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494B60" w14:textId="77777777" w:rsidR="004D6D92" w:rsidRDefault="004D6D92" w:rsidP="004D6D92">
      <w:pPr>
        <w:pStyle w:val="Default"/>
      </w:pPr>
    </w:p>
    <w:p w14:paraId="28DD6F0E" w14:textId="6F369853" w:rsidR="004D6D92" w:rsidRDefault="004D6D92" w:rsidP="004D6D92">
      <w:pPr>
        <w:pStyle w:val="Default"/>
        <w:rPr>
          <w:sz w:val="20"/>
          <w:szCs w:val="20"/>
        </w:rPr>
      </w:pPr>
      <w:r>
        <w:t xml:space="preserve"> </w:t>
      </w: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46957065 DIČ 2023695443</w:t>
      </w:r>
    </w:p>
    <w:p w14:paraId="51FA2302" w14:textId="77777777" w:rsidR="004D6D92" w:rsidRDefault="004D6D92" w:rsidP="004D6D92">
      <w:pPr>
        <w:pStyle w:val="Default"/>
        <w:rPr>
          <w:color w:val="auto"/>
        </w:rPr>
      </w:pPr>
    </w:p>
    <w:p w14:paraId="041DE30A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color w:val="auto"/>
          <w:sz w:val="18"/>
          <w:szCs w:val="18"/>
        </w:rPr>
        <w:t xml:space="preserve">1 </w:t>
      </w:r>
    </w:p>
    <w:p w14:paraId="099BABE9" w14:textId="77777777" w:rsidR="004D6D92" w:rsidRDefault="004D6D92" w:rsidP="004D6D92">
      <w:pPr>
        <w:pStyle w:val="Default"/>
        <w:rPr>
          <w:color w:val="auto"/>
        </w:rPr>
      </w:pPr>
    </w:p>
    <w:p w14:paraId="341EC2BE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18"/>
          <w:szCs w:val="18"/>
        </w:rPr>
        <w:t xml:space="preserve">Čl. I – Všeobecné údaje </w:t>
      </w:r>
    </w:p>
    <w:p w14:paraId="1B21B63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spoločnosti: </w:t>
      </w:r>
    </w:p>
    <w:p w14:paraId="7758F303" w14:textId="04744D91" w:rsidR="004D6D92" w:rsidRDefault="004D6D92" w:rsidP="004D6D92">
      <w:pPr>
        <w:pStyle w:val="Default"/>
        <w:rPr>
          <w:color w:val="auto"/>
          <w:sz w:val="18"/>
          <w:szCs w:val="18"/>
        </w:rPr>
      </w:pPr>
      <w:proofErr w:type="spellStart"/>
      <w:r>
        <w:rPr>
          <w:color w:val="auto"/>
          <w:sz w:val="18"/>
          <w:szCs w:val="18"/>
        </w:rPr>
        <w:t>Ekonpol</w:t>
      </w:r>
      <w:proofErr w:type="spellEnd"/>
      <w:r>
        <w:rPr>
          <w:color w:val="auto"/>
          <w:sz w:val="18"/>
          <w:szCs w:val="18"/>
        </w:rPr>
        <w:t xml:space="preserve">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 </w:t>
      </w:r>
    </w:p>
    <w:p w14:paraId="2A6FA46A" w14:textId="3BEB2296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Stupava 5012</w:t>
      </w:r>
    </w:p>
    <w:p w14:paraId="180346C2" w14:textId="3405644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900 31 Stupava</w:t>
      </w:r>
    </w:p>
    <w:p w14:paraId="50BE488F" w14:textId="179CBA23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</w:t>
      </w:r>
      <w:proofErr w:type="spellStart"/>
      <w:r>
        <w:rPr>
          <w:color w:val="auto"/>
          <w:sz w:val="18"/>
          <w:szCs w:val="18"/>
        </w:rPr>
        <w:t>Ekonpol</w:t>
      </w:r>
      <w:proofErr w:type="spellEnd"/>
      <w:r>
        <w:rPr>
          <w:color w:val="auto"/>
          <w:sz w:val="18"/>
          <w:szCs w:val="18"/>
        </w:rPr>
        <w:t xml:space="preserve">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 bola založená zakladateľskou listinou dňa 12.12.2012, do obchodného registra bola zapísaná 16.01.2013 (Obchodný register Okresného súdu Bratislava I v Bratislave, oddiel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., vložka 86678/B). </w:t>
      </w:r>
    </w:p>
    <w:p w14:paraId="2EF265C0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Informácie o konsolidovanom celku </w:t>
      </w:r>
    </w:p>
    <w:p w14:paraId="24363B63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4F910720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sa nezahrnuje do žiadnej konsolidovanej účtovnej závierky, nakoľko Spoločnosť nie je súčasťou žiadneho konsolidovaného celku. </w:t>
      </w:r>
    </w:p>
    <w:p w14:paraId="09CB3F61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Priemerný počet zamestnancov </w:t>
      </w:r>
    </w:p>
    <w:p w14:paraId="554B1D2A" w14:textId="42FA7C6F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zamestnáva 0 zamestnancov. </w:t>
      </w:r>
    </w:p>
    <w:p w14:paraId="3DAAC58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Čl. II. – Informácie o prijatých postupoch </w:t>
      </w:r>
    </w:p>
    <w:p w14:paraId="5B697E46" w14:textId="57AA77C0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</w:t>
      </w:r>
      <w:r>
        <w:rPr>
          <w:color w:val="auto"/>
          <w:sz w:val="18"/>
          <w:szCs w:val="18"/>
        </w:rPr>
        <w:t>Účtovná závierka Spoločnosti k</w:t>
      </w:r>
      <w:r w:rsidR="00C80F5F">
        <w:rPr>
          <w:color w:val="auto"/>
          <w:sz w:val="18"/>
          <w:szCs w:val="18"/>
        </w:rPr>
        <w:t> </w:t>
      </w:r>
      <w:r w:rsidR="002A36F1">
        <w:rPr>
          <w:color w:val="auto"/>
          <w:sz w:val="18"/>
          <w:szCs w:val="18"/>
        </w:rPr>
        <w:t>31</w:t>
      </w:r>
      <w:r w:rsidR="00C80F5F">
        <w:rPr>
          <w:color w:val="auto"/>
          <w:sz w:val="18"/>
          <w:szCs w:val="18"/>
        </w:rPr>
        <w:t>.0</w:t>
      </w:r>
      <w:r w:rsidR="002A36F1">
        <w:rPr>
          <w:color w:val="auto"/>
          <w:sz w:val="18"/>
          <w:szCs w:val="18"/>
        </w:rPr>
        <w:t>7</w:t>
      </w:r>
      <w:r w:rsidR="00C80F5F">
        <w:rPr>
          <w:color w:val="auto"/>
          <w:sz w:val="18"/>
          <w:szCs w:val="18"/>
        </w:rPr>
        <w:t>.2025</w:t>
      </w:r>
      <w:r>
        <w:rPr>
          <w:color w:val="auto"/>
          <w:sz w:val="18"/>
          <w:szCs w:val="18"/>
        </w:rPr>
        <w:t xml:space="preserve"> je zostavená </w:t>
      </w:r>
      <w:r w:rsidR="00C80F5F">
        <w:rPr>
          <w:color w:val="auto"/>
          <w:sz w:val="18"/>
          <w:szCs w:val="18"/>
        </w:rPr>
        <w:t>k</w:t>
      </w:r>
      <w:r w:rsidR="002A36F1">
        <w:rPr>
          <w:color w:val="auto"/>
          <w:sz w:val="18"/>
          <w:szCs w:val="18"/>
        </w:rPr>
        <w:t xml:space="preserve"> ukončeniu </w:t>
      </w:r>
      <w:r w:rsidR="00C80F5F">
        <w:rPr>
          <w:color w:val="auto"/>
          <w:sz w:val="18"/>
          <w:szCs w:val="18"/>
        </w:rPr>
        <w:t xml:space="preserve"> likvidácie  </w:t>
      </w:r>
      <w:r w:rsidR="002A36F1">
        <w:rPr>
          <w:color w:val="auto"/>
          <w:sz w:val="18"/>
          <w:szCs w:val="18"/>
        </w:rPr>
        <w:t>firmy</w:t>
      </w:r>
    </w:p>
    <w:p w14:paraId="791E2B47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156F398F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2. Spôsob oceňovania jednotlivých položiek majetku a záväzkov</w:t>
      </w:r>
      <w:r>
        <w:rPr>
          <w:color w:val="auto"/>
          <w:sz w:val="18"/>
          <w:szCs w:val="18"/>
        </w:rPr>
        <w:t xml:space="preserve">: </w:t>
      </w:r>
    </w:p>
    <w:p w14:paraId="66FFD2A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7F422BBB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a) Dlhodobý hmotný majetok </w:t>
      </w:r>
    </w:p>
    <w:p w14:paraId="2894B2E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6BA0E9AA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Dlhodobý majetok nakupovaný sa oceňuje obstarávacou cenou, ktorá zahrnuje cenu obstarania a náklady súvisiace s obstaraním (clo, prepravu, montáž, poistné a pod.). Súčasťou obstarávacej ceny nie sú úroky z cudzích zdrojov ani realizované kurzové rozdiely, ktoré vznikli do momentu uvedenia dlhodobého majetku do používania.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4"/>
        <w:gridCol w:w="704"/>
        <w:gridCol w:w="1410"/>
        <w:gridCol w:w="1408"/>
        <w:gridCol w:w="706"/>
        <w:gridCol w:w="2114"/>
      </w:tblGrid>
      <w:tr w:rsidR="004D6D92" w14:paraId="5D9B9865" w14:textId="77777777">
        <w:trPr>
          <w:trHeight w:val="81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731081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Odpisy dlhodobého hmotného majetku sú stanovené vychádzajúc z predpokladanej doby jeho používania a predpokladaného priebehu jeho opotrebovania. Odpisovať sa začína mesiacom, v ktorom bol dlhodobý majetok zaradený do používania. Drobný dlhodobý hmotný majetok, ktorého obstarávacia cena (resp. vlastné náklady) je 1.700,- EUR a nižšia, sa účtuje na ťarchu účtu 501-700. Predpokladaná doba používania, metóda odpisovania a odpisová sadzba sú uvedené v nasledujúcej tabuľke: </w:t>
            </w:r>
            <w:r>
              <w:rPr>
                <w:sz w:val="18"/>
                <w:szCs w:val="18"/>
              </w:rPr>
              <w:t xml:space="preserve">Druh majetku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F10DCA2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predpokladaná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4ED111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metóda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5B64C58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odpisová </w:t>
            </w:r>
          </w:p>
        </w:tc>
      </w:tr>
      <w:tr w:rsidR="004D6D92" w14:paraId="13065EA6" w14:textId="77777777">
        <w:trPr>
          <w:trHeight w:val="81"/>
        </w:trPr>
        <w:tc>
          <w:tcPr>
            <w:tcW w:w="2818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5323F05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doba používania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3A884F8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odpisovania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3021C59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sadzba v % </w:t>
            </w:r>
          </w:p>
        </w:tc>
      </w:tr>
      <w:tr w:rsidR="004D6D92" w14:paraId="37565229" w14:textId="77777777">
        <w:trPr>
          <w:trHeight w:val="185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669B163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Dopravné prostriedky </w:t>
            </w:r>
          </w:p>
          <w:p w14:paraId="4FC70DD0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Kancelárske stroje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269BF4E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 roky </w:t>
            </w:r>
          </w:p>
          <w:p w14:paraId="4DDCC58A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4-6 rokov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9930D6F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  <w:p w14:paraId="09772E0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C2E4A37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25% </w:t>
            </w:r>
          </w:p>
          <w:p w14:paraId="56E2013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16,67 – 25% </w:t>
            </w:r>
          </w:p>
        </w:tc>
      </w:tr>
    </w:tbl>
    <w:p w14:paraId="03F67B70" w14:textId="77777777" w:rsidR="00BB3D70" w:rsidRDefault="00BB3D70"/>
    <w:p w14:paraId="0C85BB39" w14:textId="77777777" w:rsidR="004D6D92" w:rsidRDefault="004D6D92" w:rsidP="004D6D92">
      <w:pPr>
        <w:pStyle w:val="Default"/>
      </w:pPr>
    </w:p>
    <w:p w14:paraId="016C3248" w14:textId="77777777" w:rsidR="004D6D92" w:rsidRDefault="004D6D92" w:rsidP="004D6D92">
      <w:pPr>
        <w:pStyle w:val="Default"/>
      </w:pPr>
      <w:r>
        <w:t xml:space="preserve"> </w:t>
      </w:r>
    </w:p>
    <w:p w14:paraId="2ED1ACF4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b) Pohľadávky </w:t>
      </w:r>
    </w:p>
    <w:p w14:paraId="3CE4DA58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Pohľadávky sa pri ich vzniku oceňujú ich menovitou hodnotou.. Toto ocenenie sa znižuje o pochybné a nevymožiteľné pohľadávky prostredníctvom tvorby opravných položiek. </w:t>
      </w:r>
    </w:p>
    <w:p w14:paraId="32992ECF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c) Peňažné prostriedky a ceniny </w:t>
      </w:r>
    </w:p>
    <w:p w14:paraId="6695B96F" w14:textId="5C33B1F6" w:rsidR="004D6D92" w:rsidRDefault="004D6D92" w:rsidP="004D6D9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46957065 DIČ 2023695443</w:t>
      </w:r>
    </w:p>
    <w:p w14:paraId="7525BDF5" w14:textId="77777777" w:rsidR="004D6D92" w:rsidRDefault="004D6D92" w:rsidP="004D6D92">
      <w:pPr>
        <w:pStyle w:val="Default"/>
        <w:rPr>
          <w:sz w:val="20"/>
          <w:szCs w:val="20"/>
        </w:rPr>
      </w:pPr>
    </w:p>
    <w:p w14:paraId="58666B35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lastRenderedPageBreak/>
        <w:t xml:space="preserve">2 </w:t>
      </w:r>
    </w:p>
    <w:p w14:paraId="39A58C46" w14:textId="77777777" w:rsidR="004D6D92" w:rsidRDefault="004D6D92" w:rsidP="004D6D92">
      <w:pPr>
        <w:pStyle w:val="Default"/>
        <w:rPr>
          <w:sz w:val="18"/>
          <w:szCs w:val="18"/>
        </w:rPr>
      </w:pPr>
    </w:p>
    <w:p w14:paraId="1F032170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Peňažné prostriedky a ceniny sa oceňujú ich menovitou hodnotou. </w:t>
      </w:r>
    </w:p>
    <w:p w14:paraId="56268E84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d) Náklady budúcich období a príjmy budúcich období </w:t>
      </w:r>
    </w:p>
    <w:p w14:paraId="20364D13" w14:textId="77777777" w:rsidR="004D6D92" w:rsidRDefault="004D6D92" w:rsidP="004D6D92">
      <w:pPr>
        <w:pStyle w:val="Default"/>
        <w:rPr>
          <w:sz w:val="18"/>
          <w:szCs w:val="18"/>
        </w:rPr>
      </w:pPr>
    </w:p>
    <w:p w14:paraId="5E3793B0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14:paraId="1529B336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e) Záväzky </w:t>
      </w:r>
    </w:p>
    <w:p w14:paraId="7BCCE426" w14:textId="77777777" w:rsidR="004D6D92" w:rsidRDefault="004D6D92" w:rsidP="004D6D92">
      <w:pPr>
        <w:pStyle w:val="Default"/>
        <w:rPr>
          <w:sz w:val="18"/>
          <w:szCs w:val="18"/>
        </w:rPr>
      </w:pPr>
    </w:p>
    <w:p w14:paraId="22B4C151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</w:p>
    <w:p w14:paraId="59A2FA10" w14:textId="77777777" w:rsidR="004D6D92" w:rsidRDefault="004D6D92" w:rsidP="004D6D92">
      <w:pPr>
        <w:pStyle w:val="Default"/>
        <w:rPr>
          <w:sz w:val="18"/>
          <w:szCs w:val="18"/>
        </w:rPr>
      </w:pPr>
    </w:p>
    <w:p w14:paraId="70AE1601" w14:textId="77777777" w:rsidR="004D6D92" w:rsidRDefault="004D6D92" w:rsidP="004D6D92">
      <w:pPr>
        <w:pStyle w:val="Default"/>
        <w:rPr>
          <w:sz w:val="18"/>
          <w:szCs w:val="18"/>
        </w:rPr>
      </w:pPr>
    </w:p>
    <w:p w14:paraId="55C785FB" w14:textId="34650670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A. INFORMÁCIE O ÚDAJOCH V SÚVAHE A VO VÝKAZE ZISKOV A STRÁT </w:t>
      </w:r>
    </w:p>
    <w:p w14:paraId="626BCBC4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Záväzky </w:t>
      </w:r>
    </w:p>
    <w:p w14:paraId="67E9F323" w14:textId="5C751962" w:rsidR="004D6D92" w:rsidRDefault="004D6D92" w:rsidP="004D6D92">
      <w:r>
        <w:rPr>
          <w:sz w:val="18"/>
          <w:szCs w:val="18"/>
        </w:rPr>
        <w:t>Spoločnosť neeviduje záväzky s dobou splatnosti dlhšou ako 5 rokov.</w:t>
      </w:r>
    </w:p>
    <w:sectPr w:rsidR="004D6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B7A73A" w14:textId="77777777" w:rsidR="003C7487" w:rsidRDefault="003C7487" w:rsidP="004D6D92">
      <w:pPr>
        <w:spacing w:after="0" w:line="240" w:lineRule="auto"/>
      </w:pPr>
      <w:r>
        <w:separator/>
      </w:r>
    </w:p>
  </w:endnote>
  <w:endnote w:type="continuationSeparator" w:id="0">
    <w:p w14:paraId="0DFE5ABC" w14:textId="77777777" w:rsidR="003C7487" w:rsidRDefault="003C7487" w:rsidP="004D6D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1182D" w14:textId="77777777" w:rsidR="003C7487" w:rsidRDefault="003C7487" w:rsidP="004D6D92">
      <w:pPr>
        <w:spacing w:after="0" w:line="240" w:lineRule="auto"/>
      </w:pPr>
      <w:r>
        <w:separator/>
      </w:r>
    </w:p>
  </w:footnote>
  <w:footnote w:type="continuationSeparator" w:id="0">
    <w:p w14:paraId="08452AE9" w14:textId="77777777" w:rsidR="003C7487" w:rsidRDefault="003C7487" w:rsidP="004D6D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D92"/>
    <w:rsid w:val="000330EF"/>
    <w:rsid w:val="002A36F1"/>
    <w:rsid w:val="003C6B31"/>
    <w:rsid w:val="003C7487"/>
    <w:rsid w:val="004411B6"/>
    <w:rsid w:val="00485EB0"/>
    <w:rsid w:val="004D6D92"/>
    <w:rsid w:val="00607654"/>
    <w:rsid w:val="00BB3D70"/>
    <w:rsid w:val="00BE15F6"/>
    <w:rsid w:val="00C80F5F"/>
    <w:rsid w:val="00FC3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ACA79"/>
  <w15:chartTrackingRefBased/>
  <w15:docId w15:val="{23F68E1D-43AD-47C1-A215-494219030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D6D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4D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D6D92"/>
  </w:style>
  <w:style w:type="paragraph" w:styleId="Zpat">
    <w:name w:val="footer"/>
    <w:basedOn w:val="Normln"/>
    <w:link w:val="ZpatChar"/>
    <w:uiPriority w:val="99"/>
    <w:unhideWhenUsed/>
    <w:rsid w:val="004D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D6D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2421</Characters>
  <Application>Microsoft Office Word</Application>
  <DocSecurity>0</DocSecurity>
  <Lines>20</Lines>
  <Paragraphs>5</Paragraphs>
  <ScaleCrop>false</ScaleCrop>
  <Company/>
  <LinksUpToDate>false</LinksUpToDate>
  <CharactersWithSpaces>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jerigova.a@gmail.com</dc:creator>
  <cp:keywords/>
  <dc:description/>
  <cp:lastModifiedBy>Alena Jerigová</cp:lastModifiedBy>
  <cp:revision>2</cp:revision>
  <dcterms:created xsi:type="dcterms:W3CDTF">2025-07-29T19:37:00Z</dcterms:created>
  <dcterms:modified xsi:type="dcterms:W3CDTF">2025-07-29T19:37:00Z</dcterms:modified>
</cp:coreProperties>
</file>