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4"/>
          <w:szCs w:val="24"/>
          <w:u w:val="single"/>
          <w:lang w:eastAsia="sk-SK"/>
        </w:rPr>
      </w:pPr>
      <w:r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0"/>
          <w:szCs w:val="24"/>
          <w:u w:val="single"/>
          <w:lang w:eastAsia="sk-SK"/>
        </w:rPr>
      </w:pPr>
      <w:r>
        <w:rPr>
          <w:rFonts w:cs="Arial"/>
          <w:b/>
          <w:bCs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8"/>
        <w:gridCol w:w="7083"/>
      </w:tblGrid>
      <w:tr>
        <w:trPr>
          <w:trHeight w:val="110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MB – Stavebné rezivo s. r. o.</w:t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MDŽ  1837/16, 94201  Šurany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Dátum schválenia účtovnej závierky za bezprostredne predchádzajúce účtovné obdobie dňa 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Právny dôvod zostavenia účtovnej závierky, účtovná závierka  k 31. 12. Je zostavená ako riadna účtovná závierka podľa § 47 ods. 6 zákona NR SR č. 431/2002 Z. z. o účtovníctve za účtovné obdobie od januára do mája 2025 ku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74" w:hanging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dňu </w:t>
      </w:r>
      <w:r>
        <w:rPr>
          <w:rFonts w:cs="Arial"/>
          <w:color w:val="C00000"/>
          <w:sz w:val="20"/>
          <w:szCs w:val="24"/>
          <w:lang w:eastAsia="sk-SK"/>
        </w:rPr>
        <w:t>15.5.</w:t>
      </w:r>
      <w:r>
        <w:rPr>
          <w:rFonts w:cs="Arial"/>
          <w:color w:val="C00000"/>
          <w:sz w:val="20"/>
          <w:szCs w:val="24"/>
          <w:lang w:eastAsia="sk-SK"/>
        </w:rPr>
        <w:t>2025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3"/>
        <w:gridCol w:w="3402"/>
        <w:gridCol w:w="2809"/>
        <w:gridCol w:w="1549"/>
        <w:gridCol w:w="318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Právny dôvod na zostavenie účtovnej závierky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ListParagraph"/>
        <w:rPr>
          <w:rFonts w:cs="Arial"/>
          <w:color w:val="C00000"/>
          <w:sz w:val="20"/>
          <w:szCs w:val="24"/>
          <w:u w:val="single"/>
          <w:lang w:eastAsia="sk-SK"/>
        </w:rPr>
      </w:pPr>
      <w:r>
        <w:rPr>
          <w:rFonts w:cs="Arial"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>
        <w:rPr>
          <w:rFonts w:cs="Arial"/>
          <w:sz w:val="20"/>
          <w:szCs w:val="24"/>
          <w:lang w:eastAsia="sk-SK"/>
        </w:rPr>
        <w:t xml:space="preserve"> napríklad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alebo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priemerný prepočítaný počet zamestnancov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47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775"/>
        <w:gridCol w:w="6476"/>
        <w:gridCol w:w="1276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val="x-none" w:eastAsia="x-none"/>
        </w:rPr>
      </w:pPr>
      <w:r>
        <w:rPr>
          <w:rFonts w:cs="Arial"/>
          <w:sz w:val="20"/>
          <w:szCs w:val="24"/>
          <w:lang w:val="x-none" w:eastAsia="x-none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Napríklad: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Obstarávacou cenou – </w:t>
            </w:r>
            <w:r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s výnimkou 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s výnimkou zásob vytvorených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podiely na ZI obchodných spoločností,  cenné papiere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pohľadávky pri odplatnom nadobudnutí alebo pohľadávky nadobudnuté vkladom do ZI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5. nehmotný majetok s výnimkou nehmotného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6. záväzky pri ich prevzatí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vytvorené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nehmotný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príchovky a prírastky zvierat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peňažné prostriedky a ceniny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pohľadávky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záväzky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  <w:t>Spôsob ocenenia: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Úbytok zásob rovnakého druhu sa účtuje v ocenení: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Pri vyskladnení sa VON rozpúšťajú nasledovne :VON/(PS zásob + príjem zásob) x výdaj  zásob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Výdavky budúcich období a príjmy budúcich období  sa vykazujú vo výške, ktorá je potrebná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rovnajúcom istine a náklady súvisiace s obstaraním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15 %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Náklady a výnosy časovo rozlišujú. Časovo sa ne nerozlišujú náklady a výnosy, ak ide o nevýznamný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majetku  a dlhodobého nehmotného majetku,doba odpisovania, použité sadzby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7"/>
        <w:gridCol w:w="1668"/>
        <w:gridCol w:w="337"/>
      </w:tblGrid>
      <w:tr>
        <w:trPr/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1018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81"/>
        <w:gridCol w:w="1057"/>
        <w:gridCol w:w="1300"/>
        <w:gridCol w:w="1205"/>
        <w:gridCol w:w="1123"/>
        <w:gridCol w:w="1505"/>
      </w:tblGrid>
      <w:tr>
        <w:trPr/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Odpisová skupina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73"/>
        <w:gridCol w:w="5816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 podľa opodstatneného predpokladu zníženia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>a výsledku hospodárenia ÚJ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7"/>
        <w:gridCol w:w="821"/>
        <w:gridCol w:w="293"/>
        <w:gridCol w:w="577"/>
        <w:gridCol w:w="294"/>
      </w:tblGrid>
      <w:tr>
        <w:trPr>
          <w:trHeight w:val="340" w:hRule="exact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Zmeny účtovných zásad a metód + konkrétny popis zmien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81"/>
        <w:gridCol w:w="2857"/>
        <w:gridCol w:w="1134"/>
      </w:tblGrid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účtovnom období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0"/>
        <w:gridCol w:w="999"/>
        <w:gridCol w:w="851"/>
        <w:gridCol w:w="2123"/>
        <w:gridCol w:w="2555"/>
      </w:tblGrid>
      <w:tr>
        <w:trPr/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color w:val="C00000"/>
          <w:szCs w:val="22"/>
          <w:u w:val="single"/>
        </w:rPr>
      </w:pPr>
      <w:r>
        <w:rPr>
          <w:color w:val="C00000"/>
          <w:szCs w:val="22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97"/>
        <w:gridCol w:w="4181"/>
        <w:gridCol w:w="1420"/>
      </w:tblGrid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Popis nákladov ,výnosov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73"/>
        <w:gridCol w:w="1398"/>
      </w:tblGrid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57" w:hanging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57" w:hanging="0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"/>
          <w:bCs/>
          <w:kern w:val="2"/>
          <w:sz w:val="20"/>
          <w:szCs w:val="24"/>
        </w:rPr>
        <w:t>uvádza  sa aj ich percentuálny podiel na upísanom základnom imaní.</w:t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</w:t>
      </w:r>
      <w:r>
        <w:rPr>
          <w:rFonts w:cs="Arial"/>
          <w:sz w:val="20"/>
          <w:szCs w:val="24"/>
          <w:lang w:eastAsia="sk-SK"/>
        </w:rPr>
        <w:t xml:space="preserve"> o </w:t>
      </w:r>
    </w:p>
    <w:p>
      <w:pPr>
        <w:pStyle w:val="Normal"/>
        <w:spacing w:lineRule="auto" w:line="240" w:before="0" w:after="0"/>
        <w:ind w:left="720" w:hanging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38"/>
        <w:gridCol w:w="11"/>
        <w:gridCol w:w="1705"/>
        <w:gridCol w:w="271"/>
        <w:gridCol w:w="718"/>
        <w:gridCol w:w="984"/>
        <w:gridCol w:w="151"/>
        <w:gridCol w:w="144"/>
        <w:gridCol w:w="1276"/>
      </w:tblGrid>
      <w:tr>
        <w:trPr>
          <w:trHeight w:val="57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Výška jednotlivých druhov záruk alebo iných zabezpečení pre členov štatutárneho orgánu, dozorného orgánu a iného orgánu ÚJ</w:t>
            </w:r>
          </w:p>
        </w:tc>
      </w:tr>
      <w:tr>
        <w:trPr>
          <w:trHeight w:val="57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TATRA Banka zostatok k 31. 12. 2024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4,99%</w:t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1469,21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Poskytnutá pôžička 2000,-€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 povinnostiach účtovnej jednotky, a to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1276" w:hanging="567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podmieneného majetku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/>
          <w:b/>
          <w:sz w:val="20"/>
          <w:szCs w:val="24"/>
          <w:lang w:eastAsia="sk-SK"/>
        </w:rPr>
      </w:pPr>
      <w:bookmarkStart w:id="1" w:name="OLE_LINK1"/>
      <w:r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>
      <w:pPr>
        <w:pStyle w:val="Normal"/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formách prijatej náhrady,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účtovných zásadách použitých pri prideľovaní nákladov a výnosov,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druhoch činností účtovnej jednotky.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0"/>
          <w:szCs w:val="24"/>
          <w:u w:val="single"/>
          <w:lang w:eastAsia="sk-SK"/>
        </w:rPr>
      </w:pPr>
      <w:r>
        <w:rPr>
          <w:rFonts w:cs="Arial"/>
          <w:b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u w:val="single"/>
          <w:lang w:eastAsia="sk-SK"/>
        </w:rPr>
        <w:t>Všeobecné pokyny na uvedenie informácií v poznámkach</w:t>
      </w:r>
      <w:r>
        <w:rPr>
          <w:rFonts w:cs="Arial"/>
          <w:szCs w:val="22"/>
          <w:lang w:eastAsia="sk-SK"/>
        </w:rPr>
        <w:t>:</w:t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 poznámkach sa číselné údaje uvádzajú v celých eurách.</w:t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ÚJ-účtovná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BO-bežné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PO-bezprostredne predchádzajúce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EUAlbertina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rPr/>
    </w:pPr>
    <w:r>
      <w:rPr/>
    </w:r>
  </w:p>
  <w:tbl>
    <w:tblPr>
      <w:tblW w:w="8957" w:type="dxa"/>
      <w:jc w:val="left"/>
      <w:tblInd w:w="93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2241"/>
      <w:gridCol w:w="1700"/>
      <w:gridCol w:w="2413"/>
      <w:gridCol w:w="446"/>
      <w:gridCol w:w="2157"/>
    </w:tblGrid>
    <w:tr>
      <w:trPr>
        <w:trHeight w:val="326" w:hRule="atLeast"/>
      </w:trPr>
      <w:tc>
        <w:tcPr>
          <w:tcW w:w="2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Zhlavie"/>
            <w:widowControl w:val="false"/>
            <w:rPr/>
          </w:pPr>
          <w:r>
            <w:rPr/>
            <w:t>Poznámky Úč POD 3-01</w:t>
          </w:r>
        </w:p>
      </w:tc>
      <w:tc>
        <w:tcPr>
          <w:tcW w:w="1700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41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IČO:55909523</w:t>
          </w:r>
        </w:p>
      </w:tc>
      <w:tc>
        <w:tcPr>
          <w:tcW w:w="446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DIČ:2122123487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2"/>
        <w:szCs w:val="22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841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291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87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03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3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7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3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9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4" w:hanging="180"/>
      </w:pPr>
      <w:rPr/>
    </w:lvl>
  </w:abstractNum>
  <w:abstractNum w:abstractNumId="8">
    <w:lvl w:ilvl="0">
      <w:start w:val="1"/>
      <w:numFmt w:val="upperLetter"/>
      <w:lvlText w:val="%1)"/>
      <w:lvlJc w:val="left"/>
      <w:pPr>
        <w:tabs>
          <w:tab w:val="num" w:pos="0"/>
        </w:tabs>
        <w:ind w:left="149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199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uiPriority w:val="99"/>
    <w:qFormat/>
    <w:locked/>
    <w:rsid w:val="00107589"/>
    <w:rPr>
      <w:rFonts w:cs="Times New Roman"/>
    </w:rPr>
  </w:style>
  <w:style w:type="character" w:styleId="TextpoznmkypodiarouChar128" w:customStyle="1">
    <w:name w:val="Text poznámky pod čiarou Char128"/>
    <w:uiPriority w:val="99"/>
    <w:semiHidden/>
    <w:qFormat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uiPriority w:val="99"/>
    <w:semiHidden/>
    <w:qFormat/>
    <w:locked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Pr>
      <w:rFonts w:cs="Times New Roman"/>
      <w:sz w:val="20"/>
      <w:szCs w:val="20"/>
    </w:rPr>
  </w:style>
  <w:style w:type="character" w:styleId="NzovChar128" w:customStyle="1">
    <w:name w:val="Názov Char12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uiPriority w:val="99"/>
    <w:qFormat/>
    <w:locked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7" w:customStyle="1">
    <w:name w:val="Názov Char12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Pr>
      <w:rFonts w:cs="Times New Roman"/>
      <w:sz w:val="36"/>
      <w:szCs w:val="36"/>
    </w:rPr>
  </w:style>
  <w:style w:type="character" w:styleId="ZkladntextChar" w:customStyle="1">
    <w:name w:val="Základný text Char"/>
    <w:uiPriority w:val="99"/>
    <w:semiHidden/>
    <w:qFormat/>
    <w:locked/>
    <w:rPr>
      <w:rFonts w:cs="Times New Roman"/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qFormat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qFormat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qFormat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qFormat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qFormat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qFormat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qFormat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qFormat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qFormat/>
    <w:rPr>
      <w:rFonts w:cs="Times New Roman"/>
      <w:sz w:val="36"/>
      <w:szCs w:val="36"/>
    </w:rPr>
  </w:style>
  <w:style w:type="character" w:styleId="PodtitulChar128" w:customStyle="1">
    <w:name w:val="Podtitul Char12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uiPriority w:val="11"/>
    <w:qFormat/>
    <w:locked/>
    <w:rPr>
      <w:rFonts w:ascii="Cambria" w:hAnsi="Cambria" w:eastAsia="Times New Roman" w:cs="Times New Roman"/>
      <w:sz w:val="24"/>
      <w:szCs w:val="24"/>
    </w:rPr>
  </w:style>
  <w:style w:type="character" w:styleId="PodtitulChar127" w:customStyle="1">
    <w:name w:val="Podtitul Char12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Pr>
      <w:rFonts w:cs="Times New Roman"/>
      <w:sz w:val="36"/>
      <w:szCs w:val="36"/>
    </w:rPr>
  </w:style>
  <w:style w:type="character" w:styleId="Zkladntext2Char" w:customStyle="1">
    <w:name w:val="Základný text 2 Char"/>
    <w:link w:val="BodyText2"/>
    <w:uiPriority w:val="99"/>
    <w:semiHidden/>
    <w:qFormat/>
    <w:locked/>
    <w:rPr>
      <w:rFonts w:cs="Times New Roman"/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link w:val="BodyTextIndent2"/>
    <w:uiPriority w:val="99"/>
    <w:semiHidden/>
    <w:qFormat/>
    <w:locked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link w:val="BodyTextIndent3"/>
    <w:uiPriority w:val="99"/>
    <w:semiHidden/>
    <w:qFormat/>
    <w:locked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Pr>
      <w:rFonts w:cs="Times New Roman"/>
      <w:sz w:val="16"/>
      <w:szCs w:val="16"/>
    </w:rPr>
  </w:style>
  <w:style w:type="character" w:styleId="TextbublinyChar128" w:customStyle="1">
    <w:name w:val="Text bubliny Char12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Pr>
      <w:rFonts w:ascii="Tahoma" w:hAnsi="Tahoma" w:cs="Tahoma"/>
      <w:sz w:val="16"/>
      <w:szCs w:val="16"/>
    </w:rPr>
  </w:style>
  <w:style w:type="character" w:styleId="Ukotveniepoznmkypodiarou">
    <w:name w:val="Footnote Reference"/>
    <w:rPr>
      <w:vertAlign w:val="superscript"/>
    </w:rPr>
  </w:style>
  <w:style w:type="character" w:styleId="FootnoteCharacters">
    <w:name w:val="Footnote Characters"/>
    <w:uiPriority w:val="99"/>
    <w:qFormat/>
    <w:rsid w:val="00686076"/>
    <w:rPr>
      <w:vertAlign w:val="superscript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236906"/>
    <w:pPr>
      <w:widowControl/>
      <w:suppressAutoHyphens w:val="true"/>
      <w:bidi w:val="0"/>
      <w:spacing w:before="0" w:after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qFormat/>
    <w:rsid w:val="00710a71"/>
    <w:pPr>
      <w:numPr>
        <w:ilvl w:val="0"/>
        <w:numId w:val="1"/>
      </w:numPr>
    </w:pPr>
    <w:rPr>
      <w:bCs w:val="false"/>
      <w:sz w:val="18"/>
      <w:szCs w:val="20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BC388-3A63-41D9-B504-BF0C08B5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Application>LibreOffice/7.4.0.3$Windows_X86_64 LibreOffice_project/f85e47c08ddd19c015c0114a68350214f7066f5a</Application>
  <AppVersion>15.0000</AppVersion>
  <Pages>6</Pages>
  <Words>1537</Words>
  <Characters>9217</Characters>
  <CharactersWithSpaces>10580</CharactersWithSpaces>
  <Paragraphs>193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2022-04-29T19:31:00Z</dcterms:created>
  <dc:creator>EK</dc:creator>
  <dc:description/>
  <dc:language>sk-SK</dc:language>
  <cp:lastModifiedBy/>
  <cp:lastPrinted>2025-08-10T12:16:08Z</cp:lastPrinted>
  <dcterms:modified xsi:type="dcterms:W3CDTF">2025-08-11T15:35:43Z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