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434" w:rsidRPr="001A7EAE" w:rsidRDefault="00894434" w:rsidP="001A7EAE">
      <w:pPr>
        <w:pBdr>
          <w:bottom w:val="single" w:sz="8" w:space="2" w:color="000000"/>
        </w:pBdr>
        <w:jc w:val="center"/>
        <w:rPr>
          <w:rFonts w:ascii="Times New Roman" w:hAnsi="Times New Roman"/>
          <w:b/>
          <w:sz w:val="44"/>
          <w:szCs w:val="44"/>
        </w:rPr>
      </w:pPr>
      <w:r w:rsidRPr="001A7EAE">
        <w:rPr>
          <w:rFonts w:ascii="Times New Roman" w:hAnsi="Times New Roman"/>
          <w:b/>
          <w:sz w:val="44"/>
          <w:szCs w:val="44"/>
        </w:rPr>
        <w:t>Obec Danišovce</w:t>
      </w:r>
    </w:p>
    <w:p w:rsidR="00894434" w:rsidRPr="001A7EAE" w:rsidRDefault="00894434" w:rsidP="001A7EAE">
      <w:pPr>
        <w:pBdr>
          <w:bottom w:val="single" w:sz="8" w:space="2" w:color="000000"/>
        </w:pBd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z w:val="44"/>
          <w:szCs w:val="44"/>
        </w:rPr>
        <w:t>Danišovce 33, 053 22 Odorín</w:t>
      </w: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8C2ADC">
      <w:pP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Konsolidovaná</w:t>
      </w: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73580C" w:rsidP="008C2ADC">
      <w:pPr>
        <w:ind w:left="709" w:firstLine="709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v</w:t>
      </w:r>
      <w:r w:rsidR="00894434" w:rsidRPr="001A7EAE">
        <w:rPr>
          <w:rFonts w:ascii="Times New Roman" w:hAnsi="Times New Roman"/>
          <w:b/>
          <w:shadow/>
          <w:sz w:val="44"/>
          <w:szCs w:val="44"/>
        </w:rPr>
        <w:t>ýročná  správa Obce Danišovce</w:t>
      </w:r>
    </w:p>
    <w:p w:rsidR="00894434" w:rsidRPr="001A7EAE" w:rsidRDefault="00456776" w:rsidP="008C2ADC">
      <w:pP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 xml:space="preserve">za rok </w:t>
      </w:r>
      <w:r w:rsidR="00E01D6E">
        <w:rPr>
          <w:rFonts w:ascii="Times New Roman" w:hAnsi="Times New Roman"/>
          <w:b/>
          <w:shadow/>
          <w:sz w:val="44"/>
          <w:szCs w:val="44"/>
        </w:rPr>
        <w:t>2024</w:t>
      </w:r>
    </w:p>
    <w:p w:rsidR="0073580C" w:rsidRPr="001A7EAE" w:rsidRDefault="0073580C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(uvádza údaje z individuálnej výročne správy)</w:t>
      </w:r>
    </w:p>
    <w:p w:rsidR="0073580C" w:rsidRPr="001A7EAE" w:rsidRDefault="0073580C" w:rsidP="001A7EAE">
      <w:pPr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C21B0E" w:rsidRPr="001A7EAE" w:rsidRDefault="00C21B0E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rPr>
          <w:rFonts w:ascii="Times New Roman" w:hAnsi="Times New Roman"/>
          <w:sz w:val="36"/>
          <w:szCs w:val="36"/>
        </w:rPr>
      </w:pPr>
      <w:r w:rsidRPr="001A7EAE">
        <w:rPr>
          <w:rFonts w:ascii="Times New Roman" w:hAnsi="Times New Roman"/>
          <w:sz w:val="36"/>
          <w:szCs w:val="36"/>
        </w:rPr>
        <w:t>Obecný úrad Danišovce</w:t>
      </w:r>
      <w:r w:rsidRPr="001A7EAE">
        <w:rPr>
          <w:rFonts w:ascii="Times New Roman" w:hAnsi="Times New Roman"/>
          <w:sz w:val="36"/>
          <w:szCs w:val="36"/>
        </w:rPr>
        <w:tab/>
      </w: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64361B" w:rsidRPr="001A7EAE" w:rsidRDefault="00736630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Úvodné slovo starostu obce</w:t>
      </w:r>
      <w:r w:rsidR="0064361B" w:rsidRPr="001A7EAE">
        <w:rPr>
          <w:rFonts w:ascii="Times New Roman" w:hAnsi="Times New Roman"/>
          <w:b/>
          <w:sz w:val="22"/>
          <w:szCs w:val="22"/>
        </w:rPr>
        <w:t xml:space="preserve"> :</w:t>
      </w:r>
    </w:p>
    <w:p w:rsidR="0064361B" w:rsidRPr="001A7EAE" w:rsidRDefault="0064361B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:rsidR="004C43D0" w:rsidRDefault="004C43D0" w:rsidP="004C43D0">
      <w:pPr>
        <w:jc w:val="both"/>
        <w:rPr>
          <w:rFonts w:ascii="Times New Roman" w:hAnsi="Times New Roman"/>
          <w:sz w:val="22"/>
          <w:szCs w:val="22"/>
        </w:rPr>
      </w:pPr>
      <w:r w:rsidRPr="004C43D0">
        <w:rPr>
          <w:rFonts w:ascii="Times New Roman" w:hAnsi="Times New Roman"/>
          <w:sz w:val="22"/>
          <w:szCs w:val="22"/>
        </w:rPr>
        <w:t xml:space="preserve">Vážení spoluobčania ! </w:t>
      </w:r>
    </w:p>
    <w:p w:rsidR="004C43D0" w:rsidRPr="004C43D0" w:rsidRDefault="004C43D0" w:rsidP="004C43D0">
      <w:pPr>
        <w:jc w:val="both"/>
        <w:rPr>
          <w:rFonts w:ascii="Times New Roman" w:hAnsi="Times New Roman"/>
          <w:sz w:val="22"/>
          <w:szCs w:val="22"/>
        </w:rPr>
      </w:pPr>
    </w:p>
    <w:p w:rsidR="004C43D0" w:rsidRPr="004C43D0" w:rsidRDefault="004C43D0" w:rsidP="004C43D0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4C43D0">
        <w:rPr>
          <w:rFonts w:ascii="Times New Roman" w:hAnsi="Times New Roman"/>
          <w:sz w:val="22"/>
          <w:szCs w:val="22"/>
        </w:rPr>
        <w:t xml:space="preserve">Výročná správa, ktorú Vám predkladám, poskytuje reálny pohľad na činnosť obce a dosiahnuté výsledky v roku 2024 V sledovanom roku sme sa snažili plniť všetky úlohy, ktoré nám vyplývajú z ustanovení zákona č. 369/1990 Zb. o obecnom zriadení v </w:t>
      </w:r>
      <w:proofErr w:type="spellStart"/>
      <w:r w:rsidRPr="004C43D0">
        <w:rPr>
          <w:rFonts w:ascii="Times New Roman" w:hAnsi="Times New Roman"/>
          <w:sz w:val="22"/>
          <w:szCs w:val="22"/>
        </w:rPr>
        <w:t>z.n.p</w:t>
      </w:r>
      <w:proofErr w:type="spellEnd"/>
      <w:r w:rsidRPr="004C43D0">
        <w:rPr>
          <w:rFonts w:ascii="Times New Roman" w:hAnsi="Times New Roman"/>
          <w:sz w:val="22"/>
          <w:szCs w:val="22"/>
        </w:rPr>
        <w:t>. Ide o činnosti vykonávané v rámci samosprávnych kompetencií, originálnych kompetencií a kompetencií v rámci preneseného výkonu štátnej správy. Našou snahou bolo zabezpečenie potrieb v prospech občanov obce pri dodržiavaní rozpočtových pravidiel.</w:t>
      </w:r>
    </w:p>
    <w:p w:rsidR="004C43D0" w:rsidRPr="004C43D0" w:rsidRDefault="004C43D0" w:rsidP="004C43D0">
      <w:pPr>
        <w:jc w:val="both"/>
        <w:rPr>
          <w:rFonts w:ascii="Times New Roman" w:hAnsi="Times New Roman"/>
          <w:sz w:val="22"/>
          <w:szCs w:val="22"/>
        </w:rPr>
      </w:pPr>
      <w:r w:rsidRPr="004C43D0">
        <w:rPr>
          <w:rFonts w:ascii="Times New Roman" w:hAnsi="Times New Roman"/>
          <w:sz w:val="22"/>
          <w:szCs w:val="22"/>
        </w:rPr>
        <w:t xml:space="preserve">Vážení občania,  výročná správa obce </w:t>
      </w:r>
      <w:r>
        <w:rPr>
          <w:rFonts w:ascii="Times New Roman" w:hAnsi="Times New Roman"/>
          <w:sz w:val="22"/>
          <w:szCs w:val="22"/>
        </w:rPr>
        <w:t>Danišovce</w:t>
      </w:r>
      <w:r w:rsidRPr="004C43D0">
        <w:rPr>
          <w:rFonts w:ascii="Times New Roman" w:hAnsi="Times New Roman"/>
          <w:sz w:val="22"/>
          <w:szCs w:val="22"/>
        </w:rPr>
        <w:t xml:space="preserve"> za rok 2024 poskytuje reálny a nestranný pohľad na dosiahnuté výsledky obce a na jej činnosť v uplynulom roku. Našou snahou a prioritou bolo zabezpečenie samosprávnej pôsobnosti obce vrátane preneseného výkonu štátnej správy v prospech občanov našej obce v rámci príslušnej platnej legislatívy. Rok 2024 hodnotím kladne z hľadiska dosiahnutých ekonomických výsledkov vzhľadom na rozsah zrealizovaných investičných akcií, ale aj zabezpečenia rozvoja obce na úseku životného prostredia, sociálnej oblasti, školstva, vzdelávania a zamestnanosti, športu, kultúry, cestovného ruchu a bezpečnosti a ochrany obyvateľstva nielen z rozpočtu obce, ale aj z účelovo určených dotácií, získaných finančných prostriedkov od sponzorov a úspešných žiadostí o nenávratné finančné prostriedky na realizáciu projektov. </w:t>
      </w:r>
      <w:r>
        <w:rPr>
          <w:rFonts w:ascii="Times New Roman" w:hAnsi="Times New Roman"/>
          <w:sz w:val="22"/>
          <w:szCs w:val="22"/>
        </w:rPr>
        <w:t>Našim cieľom bude aj v roku 2026</w:t>
      </w:r>
      <w:r w:rsidRPr="004C43D0">
        <w:rPr>
          <w:rFonts w:ascii="Times New Roman" w:hAnsi="Times New Roman"/>
          <w:sz w:val="22"/>
          <w:szCs w:val="22"/>
        </w:rPr>
        <w:t xml:space="preserve"> pokračovať v nastolenom trende. Osobne verím, že sa nám tento cieľ v spolupráci s Vami občanmi, organizáciami, združeniami a ostatnými </w:t>
      </w:r>
      <w:proofErr w:type="spellStart"/>
      <w:r w:rsidRPr="004C43D0">
        <w:rPr>
          <w:rFonts w:ascii="Times New Roman" w:hAnsi="Times New Roman"/>
          <w:sz w:val="22"/>
          <w:szCs w:val="22"/>
        </w:rPr>
        <w:t>subjektami</w:t>
      </w:r>
      <w:proofErr w:type="spellEnd"/>
      <w:r w:rsidRPr="004C43D0">
        <w:rPr>
          <w:rFonts w:ascii="Times New Roman" w:hAnsi="Times New Roman"/>
          <w:sz w:val="22"/>
          <w:szCs w:val="22"/>
        </w:rPr>
        <w:t xml:space="preserve"> podarí naplniť. Chcem sa verejne poďakovať všetkým občanom, ktorí svojou ochotou, obetavosťou a množstvom skvele odvodenej práce denne tvoria túto obec, na ktorú môžeme byť právom hrdí.</w:t>
      </w:r>
    </w:p>
    <w:p w:rsidR="004C43D0" w:rsidRPr="004C43D0" w:rsidRDefault="004C43D0" w:rsidP="004C43D0">
      <w:pPr>
        <w:jc w:val="both"/>
        <w:rPr>
          <w:rFonts w:ascii="Times New Roman" w:hAnsi="Times New Roman"/>
          <w:sz w:val="22"/>
          <w:szCs w:val="22"/>
        </w:rPr>
      </w:pPr>
    </w:p>
    <w:p w:rsidR="004C43D0" w:rsidRPr="004C43D0" w:rsidRDefault="004C43D0" w:rsidP="004C43D0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4C43D0">
        <w:rPr>
          <w:rFonts w:ascii="Times New Roman" w:hAnsi="Times New Roman"/>
          <w:sz w:val="22"/>
          <w:szCs w:val="22"/>
        </w:rPr>
        <w:t xml:space="preserve">V priebehu roka okrem zabezpečovania administratívneho chodu obecného úradu, bežnej prevádzky, údržby a opráv objektov, školských zariadení v zriaďovateľskej pôsobnosti obce, bolo potrebné sa každodenne starať o údržbu, opravy a zveľaďovanie verejných priestranstiev, verejnej zelene, miestnych komunikácií, starostlivosť o občanov v oblasti sociálnych vecí a mnoho ďalších každodenných aktivít. Okrem týchto povinnosti aj napriek zložitej situácií obec pokračovala aj v investičných aktivitách. </w:t>
      </w:r>
    </w:p>
    <w:p w:rsidR="006E4AF4" w:rsidRDefault="004C43D0" w:rsidP="004C43D0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4C43D0">
        <w:rPr>
          <w:rFonts w:ascii="Times New Roman" w:hAnsi="Times New Roman"/>
          <w:sz w:val="22"/>
          <w:szCs w:val="22"/>
        </w:rPr>
        <w:t>Vážení občania, platí staré a veľmi potvrdené pravidl</w:t>
      </w:r>
      <w:r>
        <w:rPr>
          <w:rFonts w:ascii="Times New Roman" w:hAnsi="Times New Roman"/>
          <w:sz w:val="22"/>
          <w:szCs w:val="22"/>
        </w:rPr>
        <w:t>o, peňazí nie je a nikdy nebude</w:t>
      </w:r>
      <w:r w:rsidRPr="004C43D0">
        <w:rPr>
          <w:rFonts w:ascii="Times New Roman" w:hAnsi="Times New Roman"/>
          <w:sz w:val="22"/>
          <w:szCs w:val="22"/>
        </w:rPr>
        <w:t xml:space="preserve"> dosť na všetko, čo je potrebné v reálnom čase zabezpečiť, zmeniť, opraviť, vybudovať, skvalitniť atď. Tak ako každý starosta, aj ja sa snažím svojou prácou budovať pozitívny imidž zdravej a perspektívnej obce so zvyšujúcou sa kvalitou života Vás obyvateľov. Posúdiť kvalitu z odvedenej práce však samozrejme môžu najlepšie iba občania. V posledných rokoch spoločenská, ekonomická a sociálna situácia prináša každodenne veľa problémov, pre organizácie, firmy a v neposlednom rade aj pre ľudí. Zmierniť túto situáciu môžeme, ak si budeme navzájom pomáhať, vychádzať si v ústrety, samozrejme v rámci svojich možností a schopností, aby sme si vytvorili pekné, pokojné a šťastné podmienky pre život v našej obci. Chcem sa preto poďakovať poslancom obecného zastupiteľstva, zamestnancom obce, aktivačným pracovníkom a všetkým občanom, ktorí svojou činnosťou v roku 2024 prispeli k zveľadeniu a pozitívnemu zviditeľneniu našej obce. Vážení občania, pred sebou máme ešte veľa výziev, ktoré na nás čakajú. S každou situáciou sa musíme vedieť popasovať a verím, že spoločnými silami to všetko zvládneme. Obec je vizitka nás všetkých. Buďme jeden voči druhému milí, láskaví a tolerantní.</w:t>
      </w:r>
    </w:p>
    <w:p w:rsidR="004C43D0" w:rsidRPr="001A7EAE" w:rsidRDefault="004C43D0" w:rsidP="004C43D0">
      <w:pPr>
        <w:jc w:val="both"/>
        <w:rPr>
          <w:rFonts w:ascii="Times New Roman" w:hAnsi="Times New Roman"/>
          <w:sz w:val="22"/>
          <w:szCs w:val="22"/>
        </w:rPr>
      </w:pPr>
    </w:p>
    <w:p w:rsidR="006E4AF4" w:rsidRPr="001A7EAE" w:rsidRDefault="006E4AF4" w:rsidP="001A7EAE">
      <w:pPr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     </w:t>
      </w:r>
      <w:r w:rsidR="008238F6" w:rsidRPr="001A7EAE">
        <w:rPr>
          <w:rFonts w:ascii="Times New Roman" w:hAnsi="Times New Roman"/>
          <w:sz w:val="22"/>
          <w:szCs w:val="22"/>
        </w:rPr>
        <w:t xml:space="preserve">Mgr. Ján </w:t>
      </w:r>
      <w:proofErr w:type="spellStart"/>
      <w:r w:rsidR="008238F6" w:rsidRPr="001A7EAE">
        <w:rPr>
          <w:rFonts w:ascii="Times New Roman" w:hAnsi="Times New Roman"/>
          <w:sz w:val="22"/>
          <w:szCs w:val="22"/>
        </w:rPr>
        <w:t>Olekšák</w:t>
      </w:r>
      <w:proofErr w:type="spellEnd"/>
    </w:p>
    <w:p w:rsidR="006E4AF4" w:rsidRPr="001A7EAE" w:rsidRDefault="006E4AF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 xml:space="preserve">                                                                             </w:t>
      </w:r>
      <w:r w:rsidR="008238F6" w:rsidRPr="001A7EAE">
        <w:rPr>
          <w:rFonts w:ascii="Times New Roman" w:hAnsi="Times New Roman"/>
          <w:b/>
          <w:sz w:val="22"/>
          <w:szCs w:val="22"/>
        </w:rPr>
        <w:t xml:space="preserve">    </w:t>
      </w:r>
      <w:r w:rsidR="001A7EAE">
        <w:rPr>
          <w:rFonts w:ascii="Times New Roman" w:hAnsi="Times New Roman"/>
          <w:b/>
          <w:sz w:val="22"/>
          <w:szCs w:val="22"/>
        </w:rPr>
        <w:t xml:space="preserve">         </w:t>
      </w:r>
      <w:r w:rsidR="008238F6" w:rsidRPr="001A7EAE">
        <w:rPr>
          <w:rFonts w:ascii="Times New Roman" w:hAnsi="Times New Roman"/>
          <w:b/>
          <w:sz w:val="22"/>
          <w:szCs w:val="22"/>
        </w:rPr>
        <w:t xml:space="preserve"> </w:t>
      </w:r>
      <w:r w:rsidRPr="001A7EAE">
        <w:rPr>
          <w:rFonts w:ascii="Times New Roman" w:hAnsi="Times New Roman"/>
          <w:sz w:val="22"/>
          <w:szCs w:val="22"/>
        </w:rPr>
        <w:t>starosta obce</w:t>
      </w:r>
    </w:p>
    <w:p w:rsidR="0064361B" w:rsidRDefault="0064361B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</w:pPr>
    </w:p>
    <w:p w:rsidR="004C43D0" w:rsidRPr="001A7EAE" w:rsidRDefault="004C43D0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 xml:space="preserve">1. Základná charakteristika konsolidovaného celku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Obec je samostatný územný samosprávny a správny celok Slovenskej republiky. Obec Danišovce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  <w:t xml:space="preserve">1.1 Geografické údaje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2"/>
          <w:szCs w:val="22"/>
          <w:shd w:val="clear" w:color="auto" w:fill="FFFFFF"/>
        </w:rPr>
      </w:pPr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 xml:space="preserve">Obec Danišovce sa nachádza v Hornádskej kotline, 5 km východne od okresného mesta Spišská Nová Ves. Jej stred leží v nadmorskej výške 470 m, ale severná časť chotára presahuje výšku 600 m. Mierne členitý a väčšinou odlesnený terén, dával obyvateľom  obce možnosť živiť sa v minulosti najmä roľníctvom. Dobré pasienky v okolí obce umožňovali pastierom nakŕmiť svoje stáda dobytka a oviec.  Katolícky kostol sv. Márie Magdalény bol  postavený okolo roku 1270 v  ranogotickom štýle. Architektonickými prvkami vzbudzuje pozornosť nielen v regióne Spiša, Slovenska, ale aj za hranicami nášho štátu. Prijatie sv. Márie Magdalény ako nosiča štítu, ktorý obsahuje obnovený starý historický symbol obce, je vyjadrením úcty </w:t>
      </w:r>
      <w:proofErr w:type="spellStart"/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>Danišovčanov</w:t>
      </w:r>
      <w:proofErr w:type="spellEnd"/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 xml:space="preserve"> ku kresťanským tradíciám obce, k tomu čo si aj ich vlastní predkovia ctili a vážili.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lastRenderedPageBreak/>
        <w:t>Susedné mestá a obce : Katastrálne územie obce Danišovce susedí s katastrálnymi územiami obcí Harichovce, Iliašovce, Odorín, Spišská Nová Ves a Levoča.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Celková rozloha obce : 430 ha  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Nadmorská výška :  470</w:t>
      </w:r>
      <w:r w:rsidR="00732A67"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m. n. m.</w:t>
      </w: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b/>
          <w:color w:val="000000"/>
          <w:sz w:val="22"/>
          <w:szCs w:val="22"/>
          <w:u w:val="single"/>
        </w:rPr>
      </w:pPr>
      <w:r w:rsidRPr="001A7EAE">
        <w:rPr>
          <w:rFonts w:ascii="Times New Roman" w:hAnsi="Times New Roman"/>
          <w:b/>
          <w:color w:val="000000"/>
          <w:sz w:val="22"/>
          <w:szCs w:val="22"/>
          <w:u w:val="single"/>
        </w:rPr>
        <w:t>1.2 Demografické údaje.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20"/>
        <w:gridCol w:w="4568"/>
      </w:tblGrid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Počet obyvateľov ku 31.12.</w:t>
            </w:r>
            <w:r w:rsidR="00E01D6E">
              <w:rPr>
                <w:rFonts w:ascii="Times New Roman" w:hAnsi="Times New Roman"/>
                <w:sz w:val="22"/>
                <w:szCs w:val="22"/>
              </w:rPr>
              <w:t>2024</w:t>
            </w:r>
          </w:p>
        </w:tc>
        <w:tc>
          <w:tcPr>
            <w:tcW w:w="4568" w:type="dxa"/>
          </w:tcPr>
          <w:p w:rsidR="00894434" w:rsidRPr="00E01D6E" w:rsidRDefault="001A75C5" w:rsidP="001A7EAE">
            <w:pPr>
              <w:jc w:val="both"/>
              <w:rPr>
                <w:rFonts w:ascii="Times New Roman" w:hAnsi="Times New Roman"/>
                <w:highlight w:val="yellow"/>
              </w:rPr>
            </w:pPr>
            <w:r w:rsidRPr="00E01D6E">
              <w:rPr>
                <w:rFonts w:ascii="Times New Roman" w:hAnsi="Times New Roman"/>
                <w:sz w:val="22"/>
                <w:szCs w:val="22"/>
                <w:highlight w:val="yellow"/>
              </w:rPr>
              <w:t>56</w:t>
            </w:r>
            <w:r w:rsidR="00334299" w:rsidRPr="00E01D6E">
              <w:rPr>
                <w:rFonts w:ascii="Times New Roman" w:hAnsi="Times New Roman"/>
                <w:sz w:val="22"/>
                <w:szCs w:val="22"/>
                <w:highlight w:val="yellow"/>
              </w:rPr>
              <w:t>4</w:t>
            </w:r>
          </w:p>
        </w:tc>
      </w:tr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Počet narodených</w:t>
            </w:r>
          </w:p>
        </w:tc>
        <w:tc>
          <w:tcPr>
            <w:tcW w:w="4568" w:type="dxa"/>
          </w:tcPr>
          <w:p w:rsidR="00894434" w:rsidRPr="00E01D6E" w:rsidRDefault="00334299" w:rsidP="001A7EAE">
            <w:pPr>
              <w:jc w:val="both"/>
              <w:rPr>
                <w:rFonts w:ascii="Times New Roman" w:hAnsi="Times New Roman"/>
                <w:highlight w:val="yellow"/>
              </w:rPr>
            </w:pPr>
            <w:r w:rsidRPr="00E01D6E">
              <w:rPr>
                <w:rFonts w:ascii="Times New Roman" w:hAnsi="Times New Roman"/>
                <w:sz w:val="22"/>
                <w:szCs w:val="22"/>
                <w:highlight w:val="yellow"/>
              </w:rPr>
              <w:t>6</w:t>
            </w:r>
          </w:p>
        </w:tc>
      </w:tr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Počet úmrtí</w:t>
            </w:r>
          </w:p>
        </w:tc>
        <w:tc>
          <w:tcPr>
            <w:tcW w:w="4568" w:type="dxa"/>
          </w:tcPr>
          <w:p w:rsidR="00894434" w:rsidRPr="00E01D6E" w:rsidRDefault="001A75C5" w:rsidP="001A7EAE">
            <w:pPr>
              <w:jc w:val="both"/>
              <w:rPr>
                <w:rFonts w:ascii="Times New Roman" w:hAnsi="Times New Roman"/>
                <w:highlight w:val="yellow"/>
              </w:rPr>
            </w:pPr>
            <w:r w:rsidRPr="00E01D6E">
              <w:rPr>
                <w:rFonts w:ascii="Times New Roman" w:hAnsi="Times New Roman"/>
                <w:sz w:val="22"/>
                <w:szCs w:val="22"/>
                <w:highlight w:val="yellow"/>
              </w:rPr>
              <w:t>2</w:t>
            </w:r>
          </w:p>
        </w:tc>
      </w:tr>
      <w:tr w:rsidR="00894434" w:rsidRPr="001A7EAE" w:rsidTr="00B933E5">
        <w:trPr>
          <w:trHeight w:val="42"/>
        </w:trPr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Prisťahovaní/odsťahovaní</w:t>
            </w:r>
          </w:p>
        </w:tc>
        <w:tc>
          <w:tcPr>
            <w:tcW w:w="4568" w:type="dxa"/>
          </w:tcPr>
          <w:p w:rsidR="00894434" w:rsidRPr="00E01D6E" w:rsidRDefault="00334299" w:rsidP="001A75C5">
            <w:pPr>
              <w:jc w:val="both"/>
              <w:rPr>
                <w:rFonts w:ascii="Times New Roman" w:hAnsi="Times New Roman"/>
                <w:highlight w:val="yellow"/>
              </w:rPr>
            </w:pPr>
            <w:r w:rsidRPr="00E01D6E">
              <w:rPr>
                <w:rFonts w:ascii="Times New Roman" w:hAnsi="Times New Roman"/>
                <w:sz w:val="22"/>
                <w:szCs w:val="22"/>
                <w:highlight w:val="yellow"/>
              </w:rPr>
              <w:t>8/10</w:t>
            </w:r>
          </w:p>
        </w:tc>
      </w:tr>
    </w:tbl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b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  <w:t>symboly 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ind w:firstLine="708"/>
        <w:jc w:val="both"/>
        <w:outlineLvl w:val="1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Pre tvorbu obecných symbolov bol dôležitý fakt, že Danišovce mali svoj erb na pečati (holubica v štíte) už na prelome 16. a 17. storočia. Používaný bol až od roku 1834, kým si obec nedala vyhotoviť pečatidlo so sv. Máriou Magdalénou. Keďže jeho obsah bol z heraldického hľadiska jedinečný, bolo navrhnuté jeho kompletné prevzatie do nového obecného erbu. Pravda, v zhode so zásadami slovenskej heraldickej tvorby, renesančný tvar štítu bol nahradený štítom neskorogotickým. Heraldická komisia Ministerstva vnútra SR koncom roka 1995 prijala </w:t>
      </w:r>
      <w:r w:rsidRPr="001A7EAE">
        <w:rPr>
          <w:rFonts w:ascii="Times New Roman" w:hAnsi="Times New Roman"/>
          <w:bCs/>
          <w:kern w:val="0"/>
          <w:sz w:val="22"/>
          <w:szCs w:val="22"/>
          <w:lang w:eastAsia="sk-SK"/>
        </w:rPr>
        <w:t>obecný erb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na základe ideového návrhu L.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Vrteľa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a F.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Žifčáka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a výtvarného riešenia D.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Vrteľovej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Erb 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drawing>
          <wp:inline distT="0" distB="0" distL="0" distR="0">
            <wp:extent cx="1790065" cy="1790065"/>
            <wp:effectExtent l="0" t="0" r="0" b="0"/>
            <wp:docPr id="2" name="Obrázok 2" descr="danisovce-e14886638787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anisovce-e148866387877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1790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A7EAE">
        <w:rPr>
          <w:rFonts w:ascii="Times New Roman" w:hAnsi="Times New Roman"/>
          <w:bCs/>
          <w:kern w:val="0"/>
          <w:sz w:val="22"/>
          <w:szCs w:val="22"/>
          <w:lang w:eastAsia="sk-SK"/>
        </w:rPr>
        <w:t>V zelenom gotickom štíte na zlatej halúzke stojaca strieborná holubica so zlatou zbrojou, držiaca v zobáku zlatú vetvičku s tromi lístkami.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Danišovský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erb má nasledovnú interpretáciu: holubica v biblickej a kresťanskej symbolike predstavuje obetu, lásku, Ducha Svätého. V podobe s vetvičkou v zobáku symbolizuje skončenie potopy sveta. Podľa Biblie ju Noe vypustil z archy a ona sa mu vrátila s vetvičkou v zobáku, z čoho usúdil, že vody po potope začali opadávať. V istom zmysle je tu teda aj symbolom nádeje a života. Čo sa týka farieb, zelená popri tom, že zo všetkých farieb azda najviac vystihuje poľnohospodársky charakter obce, je symbolom nádeje, krásy, slobody i láskavosti. Biela alebo strieborná farba vyjadruje čistotu, nevinnosť, radosť, pravdivosť, a žltá alebo zlatá je symbolom rozumu, cnosti, úcty, vznešenosti.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 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lastRenderedPageBreak/>
        <w:drawing>
          <wp:inline distT="0" distB="0" distL="0" distR="0">
            <wp:extent cx="1790065" cy="2859405"/>
            <wp:effectExtent l="19050" t="0" r="635" b="0"/>
            <wp:docPr id="3" name="Obrázok 3" descr="patronka_erb-188x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tronka_erb-188x30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2859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Pri slávnostnejších príležitostiach sa používa erb s nosičom štítu – patrónkou kostola obce a obce sv. Máriou Magdalénou. Svätica má byť zobrazovaná nasledovne: strieborná, zlatovlasá so zlatou gloriolou, zahalená v striebornom zlato zdobenom rúchu, v zelenom plášti s červenou podšívkou a zlatou sponou. Prijatie sv. Márie Magdalény ako nosiča štítu, ktorý obsahuje obnovený starý historický symbol obce, je vyjadrením  úcty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Danišovčanov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 ku kresťanským tradíciám obce, k tomu čo si aj ich vlastní predkovia ctili a vážili.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Pečať 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C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FF0000"/>
          <w:kern w:val="0"/>
          <w:sz w:val="22"/>
          <w:szCs w:val="22"/>
          <w:lang w:eastAsia="sk-SK"/>
        </w:rPr>
        <w:drawing>
          <wp:inline distT="0" distB="0" distL="0" distR="0">
            <wp:extent cx="1127125" cy="1152525"/>
            <wp:effectExtent l="19050" t="0" r="0" b="0"/>
            <wp:docPr id="4" name="Obrázok 4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ecat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1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b/>
          <w:bCs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Pečať obce je kruhová, bez heraldického šrafovania.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br/>
        <w:t xml:space="preserve">Stred vypĺňa obecný erb, kruhopis obce text : </w:t>
      </w:r>
      <w:r w:rsidRPr="001A7EAE">
        <w:rPr>
          <w:rFonts w:ascii="Times New Roman" w:hAnsi="Times New Roman"/>
          <w:b/>
          <w:bCs/>
          <w:kern w:val="0"/>
          <w:sz w:val="22"/>
          <w:szCs w:val="22"/>
          <w:lang w:eastAsia="sk-SK"/>
        </w:rPr>
        <w:t>OBEC DANIŠOVCE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Vlajka 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drawing>
          <wp:inline distT="0" distB="0" distL="0" distR="0">
            <wp:extent cx="1693545" cy="1203960"/>
            <wp:effectExtent l="19050" t="0" r="1905" b="0"/>
            <wp:docPr id="5" name="Obrázok 5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vlajka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3545" cy="1203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ind w:firstLine="708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Vlajka obce je odvodená od sfarbenia erbu. Skladá sa z 5 pozdĺžnych pruhov v poradí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biela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žltá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zelená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(2/6),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žltá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 a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biela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(1/6). V zmysle zásad slovenskej vlajkovej tvorby má pomer strán 2:3 a na konci dvojitý </w:t>
      </w:r>
      <w:proofErr w:type="spellStart"/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zástrih</w:t>
      </w:r>
      <w:proofErr w:type="spellEnd"/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siahajúci do tretiny listu vlajky.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  <w:t> História obce</w:t>
      </w:r>
    </w:p>
    <w:p w:rsidR="00894434" w:rsidRPr="001A7EAE" w:rsidRDefault="00894434" w:rsidP="001A7EAE">
      <w:pPr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 </w:t>
      </w:r>
      <w:r w:rsidR="00C6102C" w:rsidRPr="001A7EAE">
        <w:rPr>
          <w:rFonts w:ascii="Times New Roman" w:hAnsi="Times New Roman"/>
          <w:kern w:val="0"/>
          <w:sz w:val="22"/>
          <w:szCs w:val="22"/>
          <w:lang w:eastAsia="sk-SK"/>
        </w:rPr>
        <w:tab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V staršej historickej literatúre sa objavili informácie o existencii obce, kostola, resp. farára v Danišovciach už roku 1204. Dokumenty k tomuto kostolu by sa mali nachádzať v "kapitulských archívoch". Tieto informácie sa bližšie </w:t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lastRenderedPageBreak/>
        <w:t xml:space="preserve">nikde necitujú, preto ich môžeme brať zatiaľ iba ako hypotézu. Podporujú ju však románske prvky jeho architektúry, ako aj súpis pápežských desiatkov zo začiatku 14. </w:t>
      </w:r>
      <w:r w:rsidR="006305D0" w:rsidRPr="001A7EAE">
        <w:rPr>
          <w:rFonts w:ascii="Times New Roman" w:hAnsi="Times New Roman"/>
          <w:sz w:val="22"/>
          <w:szCs w:val="22"/>
          <w:shd w:val="clear" w:color="auto" w:fill="FFFFFF"/>
        </w:rPr>
        <w:t>storočia, z ktorých sa usudzuje,</w:t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že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danišovská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fara existovala </w:t>
      </w:r>
      <w:r w:rsidRPr="001A7EAE">
        <w:rPr>
          <w:rFonts w:ascii="Times New Roman" w:hAnsi="Times New Roman"/>
          <w:sz w:val="22"/>
          <w:szCs w:val="22"/>
        </w:rPr>
        <w:br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už v 12. storočí. Počas tatárskeho vpádu v rokoch 1241 - 1242 bola spôsobená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vyľudnenosť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Danišoviec, a obec stratila postavenie aj farára. Majetok prešiel </w:t>
      </w:r>
      <w:r w:rsidRPr="001A7EAE">
        <w:rPr>
          <w:rFonts w:ascii="Times New Roman" w:hAnsi="Times New Roman"/>
          <w:sz w:val="22"/>
          <w:szCs w:val="22"/>
        </w:rPr>
        <w:br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do vlastníctva zemepána , ktorý sa postaral potom o jeho obnovu, t.j.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doosídlenie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novými osadníkmi. S najväčšou pravdepodobnosťou to bol istý Dionýz, ktorý mal syna Mikuláša. Uvádza sa to v listine uhorského kráľa Ladislava IV. z 3.4.1287. Najstarší priamy písomný doklad o samotnej existencii obce Danišovce pochádza až z 12.11.1317.</w:t>
      </w:r>
    </w:p>
    <w:p w:rsidR="00894434" w:rsidRPr="001A7EAE" w:rsidRDefault="00894434" w:rsidP="001A7EAE">
      <w:pPr>
        <w:pStyle w:val="Bezriadkovania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Vtedy uhorský kráľ Karol Róbert potvrdil potvrdenie výsad za zásluhy v boji proti Matúšovi </w:t>
      </w:r>
      <w:proofErr w:type="spellStart"/>
      <w:r w:rsidRPr="001A7EAE">
        <w:rPr>
          <w:rFonts w:ascii="Times New Roman" w:hAnsi="Times New Roman"/>
          <w:sz w:val="22"/>
          <w:szCs w:val="22"/>
        </w:rPr>
        <w:t>Čákovi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a jeho spojencom pri Rozhanovciach spišským Sasom staré výsady, ktoré získali od jeho predchodcov. Súčasne v listine vymenoval mestá a obce s príslušnými majetkami, ktorých sa tieto výsady týkali. Zatiaľ čo o obyvateľoch Danišoviec zo stredoveku vieme len veľmi málo a predpokladáme, že ich časť mohli tvoriť nemecké rodiny, od 2. polovice 16. a hlavne 17. storočia už máme k dispozícii viacej prameňov a môžeme sledovať aj konkrétne priezviská </w:t>
      </w:r>
      <w:proofErr w:type="spellStart"/>
      <w:r w:rsidRPr="001A7EAE">
        <w:rPr>
          <w:rFonts w:ascii="Times New Roman" w:hAnsi="Times New Roman"/>
          <w:sz w:val="22"/>
          <w:szCs w:val="22"/>
        </w:rPr>
        <w:t>Danišovčanov</w:t>
      </w:r>
      <w:proofErr w:type="spellEnd"/>
      <w:r w:rsidRPr="001A7EAE">
        <w:rPr>
          <w:rFonts w:ascii="Times New Roman" w:hAnsi="Times New Roman"/>
          <w:sz w:val="22"/>
          <w:szCs w:val="22"/>
        </w:rPr>
        <w:t>, ich majetok, počet domov i poddanské povinnosti.</w:t>
      </w:r>
      <w:r w:rsidRPr="001A7EAE">
        <w:rPr>
          <w:rFonts w:ascii="Times New Roman" w:hAnsi="Times New Roman"/>
          <w:sz w:val="22"/>
          <w:szCs w:val="22"/>
        </w:rPr>
        <w:br/>
        <w:t>Rozvoj Danišoviec, ale aj iných mestečiek a dedín na Spiši, bol ovplyvnený hlavne vnútropolitickou situáciou v krajine a stavom poľnohospodárskej výroby. V druhej polovici 18. storočia k tomu pristúpili aj zvýšená starostlivosť štátu o obyvateľov po stránke osvety a zdravotníctva.</w:t>
      </w:r>
    </w:p>
    <w:p w:rsidR="00894434" w:rsidRPr="001A7EAE" w:rsidRDefault="00894434" w:rsidP="001A7EAE">
      <w:pPr>
        <w:widowControl/>
        <w:suppressAutoHyphens w:val="0"/>
        <w:jc w:val="center"/>
        <w:rPr>
          <w:rFonts w:ascii="Times New Roman" w:hAnsi="Times New Roman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Základným zdrojom obživy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Danišovčanov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bola pôda. S pôdou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Danišovčania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rástli, tešili sa z úrody a veľmi intenzívne prežívali roky neúrody a prírodných pohrôm.  Na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danišovských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poliach sa pestovalo prevažne žito, jačmeň, ovos, krmoviny</w:t>
      </w:r>
      <w:r w:rsidRPr="001A7EAE">
        <w:rPr>
          <w:rFonts w:ascii="Times New Roman" w:hAnsi="Times New Roman"/>
          <w:sz w:val="22"/>
          <w:szCs w:val="22"/>
        </w:rPr>
        <w:t xml:space="preserve"> </w:t>
      </w:r>
      <w:r w:rsidRPr="001A7EAE">
        <w:rPr>
          <w:rFonts w:ascii="Times New Roman" w:eastAsia="StarSymbol" w:hAnsi="Times New Roman"/>
          <w:sz w:val="22"/>
          <w:szCs w:val="22"/>
        </w:rPr>
        <w:t>a ľan. Chlapi pracovali okolo hospodárstva, plietli koše a rúbali drevo</w:t>
      </w:r>
      <w:r w:rsidRPr="001A7EAE">
        <w:rPr>
          <w:rFonts w:ascii="Times New Roman" w:hAnsi="Times New Roman"/>
          <w:sz w:val="22"/>
          <w:szCs w:val="22"/>
        </w:rPr>
        <w:t xml:space="preserve">. Len malá časť </w:t>
      </w:r>
      <w:r w:rsidRPr="001A7EAE">
        <w:rPr>
          <w:rFonts w:ascii="Times New Roman" w:eastAsia="StarSymbol" w:hAnsi="Times New Roman"/>
          <w:sz w:val="22"/>
          <w:szCs w:val="22"/>
        </w:rPr>
        <w:t>sa zamestnávala murárstvom a tesárstvom. 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b/>
          <w:color w:val="000000"/>
          <w:sz w:val="22"/>
          <w:szCs w:val="22"/>
        </w:rPr>
        <w:t>1.6.Pamiatky</w:t>
      </w:r>
    </w:p>
    <w:tbl>
      <w:tblPr>
        <w:tblW w:w="930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335"/>
        <w:gridCol w:w="1965"/>
      </w:tblGrid>
      <w:tr w:rsidR="00894434" w:rsidRPr="001A7EAE" w:rsidTr="007C42D1">
        <w:trPr>
          <w:tblCellSpacing w:w="15" w:type="dxa"/>
        </w:trPr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rStyle w:val="nadpis"/>
                <w:b/>
                <w:bCs/>
                <w:color w:val="000000"/>
                <w:sz w:val="22"/>
                <w:szCs w:val="22"/>
              </w:rPr>
              <w:t>Katolícky kostol sv. Márie Magdalény</w:t>
            </w:r>
          </w:p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proofErr w:type="spellStart"/>
            <w:r w:rsidRPr="001A7EAE">
              <w:rPr>
                <w:color w:val="000000"/>
                <w:sz w:val="22"/>
                <w:szCs w:val="22"/>
              </w:rPr>
              <w:t>Danišovský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kostol je najčastejšie charakterizovaný ako kostol ranogotický postavený v 13. storočí. Vo svojich prvopočiatkoch nemal dnešnú podobu. Po tatárskom vpáde kostol stratil svoj pôvodný románsky charakter a bol prestavený v prechodnom románsko-gotickom slohu. Zachované ostali románske piliere zakončené hlavicami, ktoré sa nachádzajú pod víťazným oblúkom. Majú románsku bobuľovitú podobu. Klenba lode je z polovice 15.stor., predsieň z 18.stor.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Dvojlodie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(nepravé) je  s rovným uzáverom presbytéria, pristavanou sakristiou a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predstavanou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vežou. Obdĺžnikové presbytérium je zaklenuté gotickou krížovou rebrovou klenbou, ktorá dosadá na konzoly s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nábežníkmi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. Dnes je kostolík v Danišovciach zasvätený sv. Márii Magdaléne.  </w:t>
            </w:r>
          </w:p>
        </w:tc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72210" cy="1751330"/>
                  <wp:effectExtent l="19050" t="0" r="8890" b="0"/>
                  <wp:docPr id="6" name="Obrázok 6" descr="katolicky_kost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katolicky_kost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2210" cy="1751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94434" w:rsidRPr="001A7EAE" w:rsidRDefault="00894434" w:rsidP="001A7EAE">
      <w:pPr>
        <w:rPr>
          <w:rFonts w:ascii="Times New Roman" w:hAnsi="Times New Roman"/>
          <w:vanish/>
          <w:sz w:val="22"/>
          <w:szCs w:val="22"/>
        </w:rPr>
      </w:pPr>
    </w:p>
    <w:tbl>
      <w:tblPr>
        <w:tblW w:w="930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65"/>
        <w:gridCol w:w="7335"/>
      </w:tblGrid>
      <w:tr w:rsidR="00894434" w:rsidRPr="001A7EAE" w:rsidTr="007C42D1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72210" cy="1751330"/>
                  <wp:effectExtent l="19050" t="0" r="8890" b="0"/>
                  <wp:docPr id="7" name="Obrázok 7" descr="kapl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kapln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2210" cy="1751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hideMark/>
          </w:tcPr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rStyle w:val="nadpis"/>
                <w:b/>
                <w:bCs/>
                <w:color w:val="000000"/>
                <w:sz w:val="22"/>
                <w:szCs w:val="22"/>
              </w:rPr>
              <w:t>Kaplnka sv. Márie Magdalény</w:t>
            </w:r>
          </w:p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color w:val="000000"/>
                <w:sz w:val="22"/>
                <w:szCs w:val="22"/>
              </w:rPr>
              <w:t>Do mozaiky duchovného života a histórie Danišoviec spojených s menom sv. Márie Magdalény patrí aj kaplnka  s prameňom nachádzajúcim sa severozápadne nad obcou. Prameňu sa pripisovali liečivé účinky už v 15.storočí. Voda z tohto prameňa posvätená osožila oddávna v predstavách mnohým ctiteľom sv. Márie Magdalény pri rôznych chorobách, neduhoch, najmä pri liečení nemocí očí, hlavy, vredov atď. To nežije len vo vedomí obyvateľov obce Danišovce, ale aj širokom okolí, o čom svedčili početné "strieborné odznaky" v kostole vydávajúce svedectvo vďačnosti a pravdivosti o tom. </w:t>
            </w:r>
            <w:r w:rsidRPr="001A7EAE">
              <w:rPr>
                <w:color w:val="000000"/>
                <w:sz w:val="22"/>
                <w:szCs w:val="22"/>
              </w:rPr>
              <w:br/>
              <w:t xml:space="preserve">Okrem kaplnky povšimnutie si zaslúžia aj obe lipy, ktoré sú tiež doplnkom histórie tohto miesta. Neviem v ktorom storočí boli zasadené, ale ich mohutný vzrast svedčí o dlhodobej pamäti z minulosti. V súčasnej dobe sa už robí výskum o ich veku s možnosťou zaregistrovania ako vzácnych exemplárov. </w:t>
            </w:r>
          </w:p>
        </w:tc>
      </w:tr>
    </w:tbl>
    <w:p w:rsidR="00894434" w:rsidRPr="001A7EAE" w:rsidRDefault="00894434" w:rsidP="001A7EAE">
      <w:pPr>
        <w:rPr>
          <w:rFonts w:ascii="Times New Roman" w:hAnsi="Times New Roman"/>
          <w:vanish/>
          <w:sz w:val="22"/>
          <w:szCs w:val="22"/>
        </w:rPr>
      </w:pPr>
    </w:p>
    <w:tbl>
      <w:tblPr>
        <w:tblW w:w="930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390"/>
        <w:gridCol w:w="1910"/>
      </w:tblGrid>
      <w:tr w:rsidR="00894434" w:rsidRPr="001A7EAE" w:rsidTr="007C42D1">
        <w:trPr>
          <w:tblCellSpacing w:w="15" w:type="dxa"/>
          <w:jc w:val="center"/>
        </w:trPr>
        <w:tc>
          <w:tcPr>
            <w:tcW w:w="0" w:type="auto"/>
            <w:hideMark/>
          </w:tcPr>
          <w:p w:rsidR="00894434" w:rsidRPr="001A7EAE" w:rsidRDefault="00894434" w:rsidP="001A7EAE">
            <w:pPr>
              <w:pStyle w:val="nadpis10"/>
              <w:rPr>
                <w:b/>
                <w:bCs/>
                <w:color w:val="000000"/>
              </w:rPr>
            </w:pPr>
            <w:r w:rsidRPr="001A7EAE">
              <w:rPr>
                <w:b/>
                <w:bCs/>
                <w:color w:val="000000"/>
                <w:sz w:val="22"/>
                <w:szCs w:val="22"/>
              </w:rPr>
              <w:lastRenderedPageBreak/>
              <w:t>Patrónka obce sv. Mária Magdaléna</w:t>
            </w:r>
          </w:p>
          <w:p w:rsidR="00894434" w:rsidRPr="001A7EAE" w:rsidRDefault="00894434" w:rsidP="001A7EAE">
            <w:pPr>
              <w:pStyle w:val="text"/>
              <w:rPr>
                <w:color w:val="000000"/>
              </w:rPr>
            </w:pPr>
            <w:r w:rsidRPr="001A7EAE">
              <w:rPr>
                <w:color w:val="000000"/>
                <w:sz w:val="22"/>
                <w:szCs w:val="22"/>
              </w:rPr>
              <w:t>Námestie Danišoviec skrášľuje podobizeň </w:t>
            </w:r>
            <w:r w:rsidRPr="001A7EAE">
              <w:rPr>
                <w:rStyle w:val="Siln"/>
                <w:color w:val="000000"/>
                <w:sz w:val="22"/>
                <w:szCs w:val="22"/>
              </w:rPr>
              <w:t>Márie Magdalény,</w:t>
            </w:r>
            <w:r w:rsidRPr="001A7EAE">
              <w:rPr>
                <w:color w:val="000000"/>
                <w:sz w:val="22"/>
                <w:szCs w:val="22"/>
              </w:rPr>
              <w:t xml:space="preserve"> najmladšej z piatich stvárnení Márie z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Magdaly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nachádzajúcich sa v obci. Najstaršiu stvárnil pravdepodobne Majster Madony z Lomničky začiatkom 15. storočia. Stala na bočnom oltári v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Danišovskom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kostolíku až do začiatku 18. storočia, kedy na prosbu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danišovských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veriacich zmenilo sa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patróncium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a Mária Magdaléna zaujala miesto po Dionýzovi na hlavnom krídlovom oltári z 15. stor. V kostole sa nachádza mladšie zobrazenie modliacej sa Márie Magdalény. Treťou, ešte mladšou toho času, je plastika Márie Magdalény, zaujala miesto po najstaršej, ktorá sa presťahovala do múzea v Levoči. Predposledné najmladšie zobrazenie je na oltári v kaplnke na severozápadnom okraji obce. Všetky zobrazenia majú svoje historicko-umelecké hodnoty.  </w:t>
            </w:r>
          </w:p>
        </w:tc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jc w:val="right"/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46175" cy="1925320"/>
                  <wp:effectExtent l="19050" t="0" r="0" b="0"/>
                  <wp:docPr id="8" name="Obrázok 8" descr="patr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patron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6175" cy="19253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94434" w:rsidRPr="001A7EAE" w:rsidRDefault="00894434" w:rsidP="001A7EAE">
      <w:pPr>
        <w:pStyle w:val="Normlnywebov"/>
        <w:rPr>
          <w:color w:val="000000"/>
          <w:sz w:val="22"/>
          <w:szCs w:val="22"/>
        </w:rPr>
      </w:pPr>
      <w:r w:rsidRPr="001A7EAE">
        <w:rPr>
          <w:color w:val="000000"/>
          <w:sz w:val="22"/>
          <w:szCs w:val="22"/>
        </w:rPr>
        <w:t> </w:t>
      </w:r>
      <w:r w:rsidRPr="001A7EAE">
        <w:rPr>
          <w:rFonts w:eastAsia="StarSymbol"/>
          <w:b/>
          <w:color w:val="000000"/>
          <w:sz w:val="22"/>
          <w:szCs w:val="22"/>
        </w:rPr>
        <w:t xml:space="preserve">    1.7. Výchova a vzdelávanie.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color w:val="000000"/>
          <w:sz w:val="22"/>
          <w:szCs w:val="22"/>
        </w:rPr>
        <w:t xml:space="preserve">            V súčasnosti výchovu a vzdelávanie detí v obci poskytuje Materská škola.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</w:t>
      </w:r>
      <w:r w:rsidRPr="001A7EAE">
        <w:rPr>
          <w:rFonts w:ascii="Times New Roman" w:eastAsia="StarSymbol" w:hAnsi="Times New Roman"/>
          <w:b/>
          <w:sz w:val="22"/>
          <w:szCs w:val="22"/>
        </w:rPr>
        <w:t>1.8. Zdravotníctvo</w:t>
      </w:r>
      <w:r w:rsidRPr="001A7EAE">
        <w:rPr>
          <w:rFonts w:ascii="Times New Roman" w:eastAsia="StarSymbol" w:hAnsi="Times New Roman"/>
          <w:sz w:val="22"/>
          <w:szCs w:val="22"/>
        </w:rPr>
        <w:t>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Zdravotná starostlivosť sa v obci neposkytuje.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</w:t>
      </w:r>
      <w:r w:rsidRPr="001A7EAE">
        <w:rPr>
          <w:rFonts w:ascii="Times New Roman" w:eastAsia="StarSymbol" w:hAnsi="Times New Roman"/>
          <w:b/>
          <w:color w:val="000000"/>
          <w:sz w:val="22"/>
          <w:szCs w:val="22"/>
        </w:rPr>
        <w:t>1.9. Sociálne zabezpečenie.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Sociálne služby zatiaľ obec neposkytuje.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1.10. Kultúra.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          </w:t>
      </w:r>
      <w:r w:rsidRPr="001A7EAE">
        <w:rPr>
          <w:rFonts w:ascii="Times New Roman" w:eastAsia="StarSymbol" w:hAnsi="Times New Roman"/>
          <w:sz w:val="22"/>
          <w:szCs w:val="22"/>
        </w:rPr>
        <w:t>Spoločenský</w:t>
      </w:r>
      <w:r w:rsidRPr="001A7EAE">
        <w:rPr>
          <w:rFonts w:ascii="Times New Roman" w:eastAsia="StarSymbol" w:hAnsi="Times New Roman"/>
          <w:b/>
          <w:sz w:val="22"/>
          <w:szCs w:val="22"/>
        </w:rPr>
        <w:t xml:space="preserve"> </w:t>
      </w:r>
      <w:r w:rsidRPr="001A7EAE">
        <w:rPr>
          <w:rFonts w:ascii="Times New Roman" w:eastAsia="StarSymbol" w:hAnsi="Times New Roman"/>
          <w:sz w:val="22"/>
          <w:szCs w:val="22"/>
        </w:rPr>
        <w:t xml:space="preserve">a kultúrny život v obci zabezpečuje obec v spolupráci 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  Materskou školou a členmi DHZ obce 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</w:t>
      </w:r>
      <w:r w:rsidRPr="001A7EAE">
        <w:rPr>
          <w:rFonts w:ascii="Times New Roman" w:eastAsia="StarSymbol" w:hAnsi="Times New Roman"/>
          <w:b/>
          <w:sz w:val="22"/>
          <w:szCs w:val="22"/>
        </w:rPr>
        <w:t>1.11. Hospodárstvo.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 Najvýznamnejší poskytovatelia služieb v obci.</w:t>
      </w:r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>Poľnohospodárska výroba</w:t>
      </w:r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Potraviny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Paciga</w:t>
      </w:r>
      <w:proofErr w:type="spellEnd"/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>Ubytovacie zariadenie UPJŠ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</w:p>
    <w:p w:rsidR="00894434" w:rsidRPr="001A7EAE" w:rsidRDefault="00C21B0E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</w:t>
      </w:r>
      <w:r w:rsidR="00894434" w:rsidRPr="001A7EAE">
        <w:rPr>
          <w:rFonts w:ascii="Times New Roman" w:eastAsia="StarSymbol" w:hAnsi="Times New Roman"/>
          <w:b/>
          <w:sz w:val="22"/>
          <w:szCs w:val="22"/>
        </w:rPr>
        <w:t>1.12. Organizačná štruktúra obce.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</w:p>
    <w:p w:rsidR="00D147F5" w:rsidRPr="001A7EAE" w:rsidRDefault="00D147F5" w:rsidP="001A7EAE">
      <w:pPr>
        <w:jc w:val="both"/>
        <w:rPr>
          <w:rFonts w:ascii="Times New Roman" w:hAnsi="Times New Roman"/>
          <w:sz w:val="22"/>
          <w:szCs w:val="22"/>
        </w:rPr>
      </w:pPr>
    </w:p>
    <w:p w:rsidR="003330C6" w:rsidRPr="001A7EAE" w:rsidRDefault="003330C6" w:rsidP="001A7EAE">
      <w:pPr>
        <w:pStyle w:val="Zkladntext"/>
        <w:jc w:val="center"/>
        <w:rPr>
          <w:rFonts w:ascii="Times New Roman" w:eastAsia="Wingdings" w:hAnsi="Times New Roman"/>
          <w:sz w:val="22"/>
          <w:szCs w:val="22"/>
        </w:rPr>
      </w:pPr>
      <w:r w:rsidRPr="001A7EAE">
        <w:rPr>
          <w:rFonts w:ascii="Times New Roman" w:eastAsia="Wingdings" w:hAnsi="Times New Roman"/>
          <w:sz w:val="22"/>
          <w:szCs w:val="22"/>
        </w:rPr>
        <w:t></w:t>
      </w:r>
      <w:r w:rsidRPr="001A7EAE">
        <w:rPr>
          <w:rFonts w:ascii="Times New Roman" w:eastAsia="Wingdings" w:hAnsi="Times New Roman"/>
          <w:sz w:val="22"/>
          <w:szCs w:val="22"/>
        </w:rPr>
        <w:t></w:t>
      </w:r>
      <w:r w:rsidRPr="001A7EAE">
        <w:rPr>
          <w:rFonts w:ascii="Times New Roman" w:eastAsia="Wingdings" w:hAnsi="Times New Roman"/>
          <w:sz w:val="22"/>
          <w:szCs w:val="22"/>
        </w:rPr>
        <w:t></w:t>
      </w:r>
      <w:r w:rsidRPr="001A7EAE">
        <w:rPr>
          <w:rFonts w:ascii="Times New Roman" w:eastAsia="Wingdings" w:hAnsi="Times New Roman"/>
          <w:sz w:val="22"/>
          <w:szCs w:val="22"/>
        </w:rPr>
        <w:t></w:t>
      </w:r>
      <w:r w:rsidRPr="001A7EAE">
        <w:rPr>
          <w:rFonts w:ascii="Times New Roman" w:eastAsia="Wingdings" w:hAnsi="Times New Roman"/>
          <w:sz w:val="22"/>
          <w:szCs w:val="22"/>
        </w:rPr>
        <w:t>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Súčasťou výročnej správy sú aj údaje o plnení rozpočtu k 31.12.</w:t>
      </w:r>
      <w:r w:rsidR="00E01D6E">
        <w:rPr>
          <w:rFonts w:ascii="Times New Roman" w:hAnsi="Times New Roman"/>
          <w:b/>
          <w:sz w:val="22"/>
          <w:szCs w:val="22"/>
        </w:rPr>
        <w:t>2024</w:t>
      </w:r>
    </w:p>
    <w:p w:rsidR="00E01D6E" w:rsidRDefault="00E01D6E" w:rsidP="00E01D6E"/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</w:pPr>
      <w:r>
        <w:rPr>
          <w:rFonts w:ascii="Times New Roman" w:hAnsi="Times New Roman"/>
        </w:rPr>
        <w:tab/>
        <w:t>Obec Danišovce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</w:pPr>
      <w:r>
        <w:tab/>
      </w:r>
      <w:r>
        <w:rPr>
          <w:rFonts w:ascii="Times New Roman" w:hAnsi="Times New Roman"/>
        </w:rPr>
        <w:t xml:space="preserve">Orgánmi obce sú obecné zastupiteľstvo a starosta obce. Obecné zastupiteľstvo je zastupiteľský zbor pozostávajúci z piatich poslancov – Mgr. Ľuboslava </w:t>
      </w:r>
      <w:proofErr w:type="spellStart"/>
      <w:r>
        <w:rPr>
          <w:rFonts w:ascii="Times New Roman" w:hAnsi="Times New Roman"/>
        </w:rPr>
        <w:t>Ambrozová</w:t>
      </w:r>
      <w:proofErr w:type="spellEnd"/>
      <w:r>
        <w:rPr>
          <w:rFonts w:ascii="Times New Roman" w:hAnsi="Times New Roman"/>
        </w:rPr>
        <w:t xml:space="preserve">, Miroslav </w:t>
      </w:r>
      <w:proofErr w:type="spellStart"/>
      <w:r>
        <w:rPr>
          <w:rFonts w:ascii="Times New Roman" w:hAnsi="Times New Roman"/>
        </w:rPr>
        <w:t>Dobranský</w:t>
      </w:r>
      <w:proofErr w:type="spellEnd"/>
      <w:r>
        <w:rPr>
          <w:rFonts w:ascii="Times New Roman" w:hAnsi="Times New Roman"/>
        </w:rPr>
        <w:t xml:space="preserve">, Ľubomír </w:t>
      </w:r>
      <w:proofErr w:type="spellStart"/>
      <w:r>
        <w:rPr>
          <w:rFonts w:ascii="Times New Roman" w:hAnsi="Times New Roman"/>
        </w:rPr>
        <w:t>Majko</w:t>
      </w:r>
      <w:proofErr w:type="spellEnd"/>
      <w:r>
        <w:rPr>
          <w:rFonts w:ascii="Times New Roman" w:hAnsi="Times New Roman"/>
        </w:rPr>
        <w:t xml:space="preserve">, Emil </w:t>
      </w:r>
      <w:proofErr w:type="spellStart"/>
      <w:r>
        <w:rPr>
          <w:rFonts w:ascii="Times New Roman" w:hAnsi="Times New Roman"/>
        </w:rPr>
        <w:t>Mikolaj</w:t>
      </w:r>
      <w:proofErr w:type="spellEnd"/>
      <w:r>
        <w:rPr>
          <w:rFonts w:ascii="Times New Roman" w:hAnsi="Times New Roman"/>
        </w:rPr>
        <w:t xml:space="preserve"> a Ing. Henrich </w:t>
      </w:r>
      <w:proofErr w:type="spellStart"/>
      <w:r>
        <w:rPr>
          <w:rFonts w:ascii="Times New Roman" w:hAnsi="Times New Roman"/>
        </w:rPr>
        <w:t>Rimský</w:t>
      </w:r>
      <w:proofErr w:type="spellEnd"/>
      <w:r>
        <w:rPr>
          <w:rFonts w:ascii="Times New Roman" w:hAnsi="Times New Roman"/>
        </w:rPr>
        <w:t>.</w:t>
      </w:r>
    </w:p>
    <w:p w:rsidR="00E01D6E" w:rsidRDefault="00E01D6E" w:rsidP="00E01D6E">
      <w:pPr>
        <w:jc w:val="both"/>
      </w:pP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Starosta obce je predstaviteľom a najvyšším výkonným orgánom obce, ktorého volia obyvatelia obce na 4 roky. Starosta je štatutárnym orgánom obce. Funkciu starostu obce vo volebnom období 2022-2026 zastáva Mgr. Ján </w:t>
      </w:r>
      <w:proofErr w:type="spellStart"/>
      <w:r>
        <w:rPr>
          <w:rFonts w:ascii="Times New Roman" w:hAnsi="Times New Roman"/>
        </w:rPr>
        <w:t>Olekšák</w:t>
      </w:r>
      <w:proofErr w:type="spellEnd"/>
      <w:r>
        <w:rPr>
          <w:rFonts w:ascii="Times New Roman" w:hAnsi="Times New Roman"/>
        </w:rPr>
        <w:t>.</w:t>
      </w: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Funkciu zástupcu starostu obce vykonáva Miroslav </w:t>
      </w:r>
      <w:proofErr w:type="spellStart"/>
      <w:r>
        <w:rPr>
          <w:rFonts w:ascii="Times New Roman" w:hAnsi="Times New Roman"/>
        </w:rPr>
        <w:t>Dobranský</w:t>
      </w:r>
      <w:proofErr w:type="spellEnd"/>
      <w:r>
        <w:rPr>
          <w:rFonts w:ascii="Times New Roman" w:hAnsi="Times New Roman"/>
        </w:rPr>
        <w:t>.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ab/>
        <w:t>Výkonným orgánom obecného zastupite</w:t>
      </w:r>
      <w:r>
        <w:rPr>
          <w:rFonts w:ascii="Times New Roman" w:eastAsia="TimesNewRoman" w:hAnsi="Times New Roman" w:cs="TimesNewRoman"/>
        </w:rPr>
        <w:t>ľ</w:t>
      </w:r>
      <w:r>
        <w:rPr>
          <w:rFonts w:ascii="Times New Roman" w:hAnsi="Times New Roman"/>
        </w:rPr>
        <w:t xml:space="preserve">stva a starostu obce je obecný úrad. Obecný úrad vykonáva odborné, administratívne a organizačné práce súvisiace s plnením úloh samosprávy obce a preneseným výkonom štátnej správy. 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Hlavný kontrolór obce Danišovce, ktorého volí obecné zastupiteľstvo na 6 rokov, je zamestnancom obce a vykonáva kontrolu plnenia úloh obce. V rámci zmluvy o hlavnom kontrolórovi viacerých obcí vykonáva funkciu kontrolóra Ing. František Stanislav.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Pr="00E01D6E" w:rsidRDefault="00E01D6E" w:rsidP="00E01D6E">
      <w:pPr>
        <w:pStyle w:val="Zkladntext"/>
        <w:jc w:val="center"/>
        <w:rPr>
          <w:rFonts w:ascii="Wingdings" w:eastAsia="Wingdings" w:hAnsi="Wingdings" w:cs="Wingdings"/>
          <w:sz w:val="20"/>
          <w:szCs w:val="20"/>
        </w:rPr>
      </w:pPr>
      <w:r>
        <w:rPr>
          <w:rFonts w:ascii="Wingdings" w:eastAsia="Wingdings" w:hAnsi="Wingdings" w:cs="Wingdings"/>
          <w:sz w:val="20"/>
          <w:szCs w:val="20"/>
        </w:rPr>
        <w:sym w:font="Wingdings" w:char="F076"/>
      </w:r>
      <w:r>
        <w:rPr>
          <w:rFonts w:ascii="Wingdings" w:eastAsia="Wingdings" w:hAnsi="Wingdings" w:cs="Wingdings"/>
          <w:sz w:val="20"/>
          <w:szCs w:val="20"/>
        </w:rPr>
        <w:sym w:font="Wingdings" w:char="0020"/>
      </w:r>
      <w:r>
        <w:rPr>
          <w:rFonts w:ascii="Wingdings" w:eastAsia="Wingdings" w:hAnsi="Wingdings" w:cs="Wingdings"/>
          <w:sz w:val="20"/>
          <w:szCs w:val="20"/>
        </w:rPr>
        <w:sym w:font="Wingdings" w:char="F076"/>
      </w:r>
      <w:r>
        <w:rPr>
          <w:rFonts w:ascii="Wingdings" w:eastAsia="Wingdings" w:hAnsi="Wingdings" w:cs="Wingdings"/>
          <w:sz w:val="20"/>
          <w:szCs w:val="20"/>
        </w:rPr>
        <w:sym w:font="Wingdings" w:char="0020"/>
      </w:r>
      <w:r>
        <w:rPr>
          <w:rFonts w:ascii="Wingdings" w:eastAsia="Wingdings" w:hAnsi="Wingdings" w:cs="Wingdings"/>
          <w:sz w:val="20"/>
          <w:szCs w:val="20"/>
        </w:rPr>
        <w:sym w:font="Wingdings" w:char="F076"/>
      </w: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</w:pPr>
      <w:r>
        <w:rPr>
          <w:rFonts w:ascii="Times New Roman" w:hAnsi="Times New Roman"/>
        </w:rPr>
        <w:tab/>
        <w:t xml:space="preserve">Obec Danišovce v zmysle § 16 zákona č. 583/2004 </w:t>
      </w:r>
      <w:proofErr w:type="spellStart"/>
      <w:r>
        <w:rPr>
          <w:rFonts w:ascii="Times New Roman" w:hAnsi="Times New Roman"/>
        </w:rPr>
        <w:t>Z.z</w:t>
      </w:r>
      <w:proofErr w:type="spellEnd"/>
      <w:r>
        <w:rPr>
          <w:rFonts w:ascii="Times New Roman" w:hAnsi="Times New Roman"/>
        </w:rPr>
        <w:t>. o rozpočtových pravidlách územnej samosprávy a o zmene a doplnení niektorých zákonov v znení neskorších predpisov spracovala výročnú správu za rok 2024.</w:t>
      </w:r>
    </w:p>
    <w:p w:rsidR="00E01D6E" w:rsidRDefault="00E01D6E" w:rsidP="00E01D6E">
      <w:pPr>
        <w:spacing w:line="360" w:lineRule="auto"/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Obsah: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numPr>
          <w:ilvl w:val="0"/>
          <w:numId w:val="34"/>
        </w:numPr>
        <w:tabs>
          <w:tab w:val="left" w:pos="0"/>
        </w:tabs>
        <w:spacing w:line="360" w:lineRule="auto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Údaje o plnení rozpočtu v súlade s rozpočtovou klasifikáciou v členení:</w:t>
      </w:r>
    </w:p>
    <w:p w:rsidR="00E01D6E" w:rsidRDefault="00E01D6E" w:rsidP="00E01D6E">
      <w:pPr>
        <w:numPr>
          <w:ilvl w:val="0"/>
          <w:numId w:val="35"/>
        </w:numPr>
        <w:tabs>
          <w:tab w:val="clear" w:pos="720"/>
          <w:tab w:val="left" w:pos="0"/>
        </w:tabs>
        <w:spacing w:line="360" w:lineRule="auto"/>
        <w:ind w:left="108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bežné príjmy a bežné výdavky („bežný rozpočet“),</w:t>
      </w:r>
    </w:p>
    <w:p w:rsidR="00E01D6E" w:rsidRDefault="00E01D6E" w:rsidP="00E01D6E">
      <w:pPr>
        <w:numPr>
          <w:ilvl w:val="0"/>
          <w:numId w:val="35"/>
        </w:numPr>
        <w:tabs>
          <w:tab w:val="clear" w:pos="720"/>
          <w:tab w:val="left" w:pos="0"/>
        </w:tabs>
        <w:spacing w:line="360" w:lineRule="auto"/>
        <w:ind w:left="108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kapitálové príjmy a kapitálové výdavky („kapitálový rozpočet“),</w:t>
      </w:r>
    </w:p>
    <w:p w:rsidR="00E01D6E" w:rsidRDefault="00E01D6E" w:rsidP="00E01D6E">
      <w:pPr>
        <w:numPr>
          <w:ilvl w:val="0"/>
          <w:numId w:val="35"/>
        </w:numPr>
        <w:tabs>
          <w:tab w:val="clear" w:pos="720"/>
          <w:tab w:val="left" w:pos="0"/>
        </w:tabs>
        <w:spacing w:line="360" w:lineRule="auto"/>
        <w:ind w:left="108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finančné operácie.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E01D6E" w:rsidRDefault="00E01D6E" w:rsidP="00E01D6E">
      <w:pPr>
        <w:numPr>
          <w:ilvl w:val="0"/>
          <w:numId w:val="34"/>
        </w:numPr>
        <w:tabs>
          <w:tab w:val="left" w:pos="0"/>
        </w:tabs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Bilancia aktív a pasív.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E01D6E" w:rsidRDefault="00E01D6E" w:rsidP="00E01D6E">
      <w:pPr>
        <w:numPr>
          <w:ilvl w:val="0"/>
          <w:numId w:val="34"/>
        </w:numPr>
        <w:tabs>
          <w:tab w:val="left" w:pos="0"/>
        </w:tabs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Prehľad o stave a vývoji dlhu.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E01D6E" w:rsidRDefault="00E01D6E" w:rsidP="00E01D6E">
      <w:pPr>
        <w:numPr>
          <w:ilvl w:val="0"/>
          <w:numId w:val="34"/>
        </w:numPr>
        <w:tabs>
          <w:tab w:val="left" w:pos="0"/>
        </w:tabs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Údaje o hospodárení príspevkových organizácií v pôsobnosti obce.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E01D6E" w:rsidRDefault="00E01D6E" w:rsidP="00E01D6E">
      <w:pPr>
        <w:numPr>
          <w:ilvl w:val="0"/>
          <w:numId w:val="34"/>
        </w:numPr>
        <w:tabs>
          <w:tab w:val="left" w:pos="0"/>
        </w:tabs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Prehľad o poskytnutých dotáciách v členení podľa jednotlivých príjemcov.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E01D6E" w:rsidRDefault="00E01D6E" w:rsidP="00E01D6E">
      <w:pPr>
        <w:numPr>
          <w:ilvl w:val="0"/>
          <w:numId w:val="34"/>
        </w:numPr>
        <w:tabs>
          <w:tab w:val="left" w:pos="0"/>
        </w:tabs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Údaje o nákladoch a výnosoch podnikateľskej činnosti.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  <w:i/>
          <w:iCs/>
        </w:rPr>
      </w:pPr>
    </w:p>
    <w:p w:rsidR="00E01D6E" w:rsidRDefault="00E01D6E" w:rsidP="00E01D6E">
      <w:pPr>
        <w:numPr>
          <w:ilvl w:val="0"/>
          <w:numId w:val="34"/>
        </w:numPr>
        <w:tabs>
          <w:tab w:val="left" w:pos="0"/>
        </w:tabs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Hodnotenie plnenia programov obce.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pStyle w:val="Zkladntext"/>
        <w:jc w:val="center"/>
        <w:rPr>
          <w:rFonts w:ascii="Wingdings" w:eastAsia="Wingdings" w:hAnsi="Wingdings" w:cs="Wingdings"/>
          <w:sz w:val="20"/>
          <w:szCs w:val="20"/>
        </w:rPr>
      </w:pPr>
      <w:r>
        <w:rPr>
          <w:rFonts w:ascii="Wingdings" w:eastAsia="Wingdings" w:hAnsi="Wingdings" w:cs="Wingdings"/>
          <w:sz w:val="20"/>
          <w:szCs w:val="20"/>
        </w:rPr>
        <w:sym w:font="Wingdings" w:char="F076"/>
      </w:r>
      <w:r>
        <w:rPr>
          <w:rFonts w:ascii="Wingdings" w:eastAsia="Wingdings" w:hAnsi="Wingdings" w:cs="Wingdings"/>
          <w:sz w:val="20"/>
          <w:szCs w:val="20"/>
        </w:rPr>
        <w:sym w:font="Wingdings" w:char="0020"/>
      </w:r>
      <w:r>
        <w:rPr>
          <w:rFonts w:ascii="Wingdings" w:eastAsia="Wingdings" w:hAnsi="Wingdings" w:cs="Wingdings"/>
          <w:sz w:val="20"/>
          <w:szCs w:val="20"/>
        </w:rPr>
        <w:sym w:font="Wingdings" w:char="F076"/>
      </w:r>
      <w:r>
        <w:rPr>
          <w:rFonts w:ascii="Wingdings" w:eastAsia="Wingdings" w:hAnsi="Wingdings" w:cs="Wingdings"/>
          <w:sz w:val="20"/>
          <w:szCs w:val="20"/>
        </w:rPr>
        <w:sym w:font="Wingdings" w:char="0020"/>
      </w:r>
      <w:r>
        <w:rPr>
          <w:rFonts w:ascii="Wingdings" w:eastAsia="Wingdings" w:hAnsi="Wingdings" w:cs="Wingdings"/>
          <w:sz w:val="20"/>
          <w:szCs w:val="20"/>
        </w:rPr>
        <w:sym w:font="Wingdings" w:char="F076"/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tabs>
          <w:tab w:val="left" w:pos="360"/>
        </w:tabs>
        <w:spacing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1. Údaje o plnení rozpočtu roku 2024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Bežný rozpočet</w:t>
      </w: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983C91" w:rsidP="00E01D6E">
      <w:pPr>
        <w:jc w:val="both"/>
        <w:rPr>
          <w:rFonts w:ascii="Times New Roman" w:hAnsi="Times New Roman"/>
          <w:b/>
          <w:bCs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posOffset>-117475</wp:posOffset>
            </wp:positionH>
            <wp:positionV relativeFrom="paragraph">
              <wp:posOffset>2694940</wp:posOffset>
            </wp:positionV>
            <wp:extent cx="6766560" cy="2943225"/>
            <wp:effectExtent l="19050" t="0" r="0" b="0"/>
            <wp:wrapTopAndBottom/>
            <wp:docPr id="9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6560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01D6E">
        <w:rPr>
          <w:noProof/>
          <w:lang w:eastAsia="sk-SK"/>
        </w:rPr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-80645</wp:posOffset>
            </wp:positionV>
            <wp:extent cx="6893560" cy="2550160"/>
            <wp:effectExtent l="19050" t="0" r="0" b="0"/>
            <wp:wrapTopAndBottom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3560" cy="2550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01D6E">
        <w:rPr>
          <w:rFonts w:ascii="Times New Roman" w:hAnsi="Times New Roman"/>
          <w:b/>
          <w:bCs/>
        </w:rPr>
        <w:tab/>
      </w: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noProof/>
          <w:lang w:eastAsia="sk-SK"/>
        </w:rPr>
        <w:lastRenderedPageBreak/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7954645"/>
            <wp:effectExtent l="19050" t="0" r="0" b="0"/>
            <wp:wrapTopAndBottom/>
            <wp:docPr id="10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7954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Kapitálový rozpočet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1330325"/>
            <wp:effectExtent l="19050" t="0" r="0" b="0"/>
            <wp:wrapTopAndBottom/>
            <wp:docPr id="11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330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1D6E" w:rsidRDefault="00983C91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177800</wp:posOffset>
            </wp:positionV>
            <wp:extent cx="6513830" cy="3962400"/>
            <wp:effectExtent l="19050" t="0" r="1270" b="0"/>
            <wp:wrapTopAndBottom/>
            <wp:docPr id="12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3830" cy="396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Finančné operácie</w:t>
      </w:r>
    </w:p>
    <w:p w:rsidR="00E01D6E" w:rsidRDefault="00983C91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173990</wp:posOffset>
            </wp:positionV>
            <wp:extent cx="6387465" cy="1936750"/>
            <wp:effectExtent l="19050" t="0" r="0" b="0"/>
            <wp:wrapTopAndBottom/>
            <wp:docPr id="13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7465" cy="193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983C91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6397625" cy="1812290"/>
            <wp:effectExtent l="19050" t="0" r="3175" b="0"/>
            <wp:wrapTopAndBottom/>
            <wp:docPr id="14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7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7625" cy="1812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noProof/>
          <w:lang w:eastAsia="sk-SK"/>
        </w:rPr>
        <w:drawing>
          <wp:anchor distT="0" distB="0" distL="0" distR="0" simplePos="0" relativeHeight="251667456" behindDoc="0" locked="0" layoutInCell="0" allowOverlap="1">
            <wp:simplePos x="0" y="0"/>
            <wp:positionH relativeFrom="column">
              <wp:posOffset>-13335</wp:posOffset>
            </wp:positionH>
            <wp:positionV relativeFrom="paragraph">
              <wp:posOffset>1916430</wp:posOffset>
            </wp:positionV>
            <wp:extent cx="6475095" cy="3373755"/>
            <wp:effectExtent l="19050" t="0" r="1905" b="0"/>
            <wp:wrapTopAndBottom/>
            <wp:docPr id="15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8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5095" cy="3373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Rekapitulácia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Výsledok hospodárenia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</w:pPr>
      <w:r>
        <w:rPr>
          <w:rFonts w:ascii="Times New Roman" w:hAnsi="Times New Roman"/>
          <w:color w:val="000000"/>
        </w:rPr>
        <w:t xml:space="preserve">Schodok rozpočtu obce za r. 2024 podľa ustanovení </w:t>
      </w:r>
      <w:r>
        <w:rPr>
          <w:rFonts w:ascii="Times New Roman" w:hAnsi="Times New Roman"/>
          <w:iCs/>
        </w:rPr>
        <w:t>§ 10 ods. 3 písm. a) a b)</w:t>
      </w:r>
      <w:r>
        <w:rPr>
          <w:rFonts w:ascii="Times New Roman" w:hAnsi="Times New Roman"/>
          <w:color w:val="000000"/>
        </w:rPr>
        <w:t xml:space="preserve"> zákona č. 583/2004 </w:t>
      </w:r>
      <w:proofErr w:type="spellStart"/>
      <w:r>
        <w:rPr>
          <w:rFonts w:ascii="Times New Roman" w:hAnsi="Times New Roman"/>
          <w:color w:val="000000"/>
        </w:rPr>
        <w:t>Z.z</w:t>
      </w:r>
      <w:proofErr w:type="spellEnd"/>
      <w:r>
        <w:rPr>
          <w:rFonts w:ascii="Times New Roman" w:hAnsi="Times New Roman"/>
          <w:color w:val="000000"/>
        </w:rPr>
        <w:t xml:space="preserve">. je vykázaný vo výške </w:t>
      </w:r>
      <w:r>
        <w:rPr>
          <w:rFonts w:ascii="Times New Roman" w:hAnsi="Times New Roman"/>
          <w:b/>
          <w:bCs/>
          <w:color w:val="000000"/>
        </w:rPr>
        <w:t>-49.468,44 EUR</w:t>
      </w:r>
      <w:r>
        <w:rPr>
          <w:rFonts w:ascii="Times New Roman" w:hAnsi="Times New Roman"/>
          <w:color w:val="000000"/>
        </w:rPr>
        <w:t xml:space="preserve">. Po započítaní prebytku finančných operácií je vykázaný celkový prebytok vo výške </w:t>
      </w:r>
      <w:r>
        <w:rPr>
          <w:rFonts w:ascii="Times New Roman" w:hAnsi="Times New Roman"/>
          <w:b/>
          <w:bCs/>
          <w:color w:val="000000"/>
        </w:rPr>
        <w:t>960,22 EUR.</w:t>
      </w:r>
      <w:r>
        <w:rPr>
          <w:rFonts w:ascii="Times New Roman" w:hAnsi="Times New Roman"/>
          <w:color w:val="000000"/>
        </w:rPr>
        <w:t xml:space="preserve"> </w:t>
      </w:r>
    </w:p>
    <w:p w:rsidR="00E01D6E" w:rsidRDefault="00E01D6E" w:rsidP="00E01D6E">
      <w:pPr>
        <w:jc w:val="both"/>
      </w:pPr>
      <w:r>
        <w:rPr>
          <w:rFonts w:ascii="Times New Roman" w:hAnsi="Times New Roman"/>
          <w:color w:val="000000"/>
        </w:rPr>
        <w:t xml:space="preserve">Z prebytku hospodárenia r. 2024 sa vylučujú nevyčerpané prostriedky </w:t>
      </w:r>
      <w:proofErr w:type="spellStart"/>
      <w:r>
        <w:rPr>
          <w:rFonts w:ascii="Times New Roman" w:hAnsi="Times New Roman"/>
          <w:color w:val="000000"/>
        </w:rPr>
        <w:t>ÚPSVaR</w:t>
      </w:r>
      <w:proofErr w:type="spellEnd"/>
      <w:r>
        <w:rPr>
          <w:rFonts w:ascii="Times New Roman" w:hAnsi="Times New Roman"/>
          <w:color w:val="000000"/>
        </w:rPr>
        <w:t xml:space="preserve"> vo výške 333,60 EUR.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</w:pPr>
    </w:p>
    <w:p w:rsidR="00E01D6E" w:rsidRDefault="00E01D6E" w:rsidP="00E01D6E">
      <w:pPr>
        <w:jc w:val="both"/>
      </w:pPr>
      <w:r>
        <w:rPr>
          <w:rFonts w:ascii="Times New Roman" w:eastAsia="Arial;Arial" w:hAnsi="Times New Roman" w:cs="Arial;Arial"/>
          <w:color w:val="000000"/>
        </w:rPr>
        <w:t>O</w:t>
      </w:r>
      <w:r>
        <w:rPr>
          <w:rFonts w:ascii="Times New Roman" w:hAnsi="Times New Roman"/>
          <w:color w:val="000000"/>
        </w:rPr>
        <w:t>bec Danišovce za r. 2024 vykázala účtovný výsledok hospodárenia vo výške</w:t>
      </w:r>
      <w:r>
        <w:rPr>
          <w:rFonts w:ascii="Times New Roman" w:hAnsi="Times New Roman"/>
          <w:color w:val="C9211E"/>
        </w:rPr>
        <w:t xml:space="preserve"> </w:t>
      </w:r>
      <w:r>
        <w:rPr>
          <w:rFonts w:ascii="Times New Roman" w:hAnsi="Times New Roman"/>
          <w:b/>
          <w:bCs/>
          <w:color w:val="000000"/>
        </w:rPr>
        <w:t>-51.965,21</w:t>
      </w:r>
      <w:r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b/>
          <w:bCs/>
          <w:color w:val="000000"/>
        </w:rPr>
        <w:t>EUR.</w:t>
      </w:r>
    </w:p>
    <w:p w:rsidR="00E01D6E" w:rsidRDefault="00E01D6E" w:rsidP="00E01D6E">
      <w:pPr>
        <w:jc w:val="both"/>
        <w:rPr>
          <w:rFonts w:ascii="Times New Roman" w:hAnsi="Times New Roman"/>
          <w:shd w:val="clear" w:color="auto" w:fill="FFFF00"/>
        </w:rPr>
      </w:pPr>
    </w:p>
    <w:p w:rsidR="00E01D6E" w:rsidRDefault="00E01D6E" w:rsidP="00E01D6E">
      <w:pPr>
        <w:jc w:val="both"/>
        <w:rPr>
          <w:rFonts w:ascii="Times New Roman" w:hAnsi="Times New Roman"/>
          <w:color w:val="CE181E"/>
        </w:rPr>
      </w:pPr>
    </w:p>
    <w:p w:rsidR="00E01D6E" w:rsidRDefault="00E01D6E" w:rsidP="00E01D6E">
      <w:pPr>
        <w:jc w:val="both"/>
        <w:rPr>
          <w:rFonts w:ascii="Times New Roman" w:hAnsi="Times New Roman"/>
          <w:color w:val="CE181E"/>
        </w:rPr>
      </w:pPr>
      <w:r>
        <w:rPr>
          <w:rFonts w:ascii="Times New Roman" w:eastAsia="Arial;Arial" w:hAnsi="Times New Roman" w:cs="Arial;Arial"/>
          <w:color w:val="000000"/>
        </w:rPr>
        <w:t xml:space="preserve">Výsledok hospodárenia obce podľa metodiky ESA 2010 je </w:t>
      </w:r>
      <w:r>
        <w:rPr>
          <w:rFonts w:ascii="Times New Roman" w:eastAsia="Arial;Arial" w:hAnsi="Times New Roman" w:cs="Arial;Arial"/>
          <w:b/>
          <w:bCs/>
          <w:color w:val="000000"/>
        </w:rPr>
        <w:t>-10.964 EUR:</w:t>
      </w:r>
    </w:p>
    <w:p w:rsidR="00E01D6E" w:rsidRDefault="00E01D6E" w:rsidP="00E01D6E">
      <w:pPr>
        <w:jc w:val="both"/>
        <w:rPr>
          <w:rFonts w:ascii="Times New Roman" w:eastAsia="Arial;Arial" w:hAnsi="Times New Roman" w:cs="Arial;Arial"/>
          <w:b/>
          <w:bCs/>
        </w:rPr>
      </w:pPr>
    </w:p>
    <w:p w:rsidR="00E01D6E" w:rsidRDefault="00E01D6E" w:rsidP="00E01D6E">
      <w:pPr>
        <w:jc w:val="both"/>
        <w:rPr>
          <w:rFonts w:ascii="Times New Roman" w:eastAsia="Arial;Arial" w:hAnsi="Times New Roman" w:cs="Arial;Arial"/>
          <w:b/>
          <w:bCs/>
        </w:rPr>
      </w:pPr>
    </w:p>
    <w:p w:rsidR="00E01D6E" w:rsidRDefault="00E01D6E" w:rsidP="00E01D6E">
      <w:pPr>
        <w:jc w:val="both"/>
        <w:rPr>
          <w:rFonts w:ascii="Times New Roman" w:eastAsia="Arial;Arial" w:hAnsi="Times New Roman" w:cs="Arial;Arial"/>
          <w:b/>
          <w:bCs/>
        </w:rPr>
      </w:pPr>
    </w:p>
    <w:p w:rsidR="00E01D6E" w:rsidRDefault="00E01D6E" w:rsidP="00E01D6E">
      <w:pPr>
        <w:jc w:val="both"/>
        <w:rPr>
          <w:rFonts w:ascii="Times New Roman" w:eastAsia="Arial;Arial" w:hAnsi="Times New Roman" w:cs="Arial;Arial"/>
          <w:b/>
          <w:bCs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251668480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93345</wp:posOffset>
            </wp:positionV>
            <wp:extent cx="6120765" cy="4432300"/>
            <wp:effectExtent l="0" t="0" r="0" b="0"/>
            <wp:wrapTopAndBottom/>
            <wp:docPr id="16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9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432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Arial;Arial" w:hAnsi="Times New Roman" w:cs="Arial;Arial"/>
          <w:b/>
          <w:bCs/>
          <w:color w:val="000000"/>
        </w:rPr>
        <w:br/>
      </w:r>
    </w:p>
    <w:p w:rsidR="00E01D6E" w:rsidRDefault="00E01D6E" w:rsidP="00E01D6E">
      <w:pPr>
        <w:jc w:val="both"/>
        <w:rPr>
          <w:rFonts w:ascii="Times New Roman" w:eastAsia="Arial;Arial" w:hAnsi="Times New Roman" w:cs="Arial;Arial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2. Bilancia aktív a pasív</w:t>
      </w: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ab/>
      </w:r>
      <w:r>
        <w:rPr>
          <w:rFonts w:ascii="Times New Roman" w:hAnsi="Times New Roman"/>
          <w:b/>
          <w:bCs/>
          <w:color w:val="000000"/>
        </w:rPr>
        <w:t>A</w:t>
      </w:r>
      <w:r>
        <w:rPr>
          <w:rFonts w:ascii="Times New Roman" w:hAnsi="Times New Roman"/>
          <w:b/>
        </w:rPr>
        <w:t>ktíva</w:t>
      </w:r>
    </w:p>
    <w:p w:rsidR="00E01D6E" w:rsidRDefault="00E01D6E" w:rsidP="00E01D6E">
      <w:pPr>
        <w:jc w:val="both"/>
        <w:rPr>
          <w:rFonts w:ascii="Times New Roman" w:hAnsi="Times New Roman"/>
          <w:b/>
        </w:rPr>
      </w:pPr>
    </w:p>
    <w:tbl>
      <w:tblPr>
        <w:tblW w:w="8628" w:type="dxa"/>
        <w:tblInd w:w="72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64"/>
        <w:gridCol w:w="2581"/>
        <w:gridCol w:w="2583"/>
      </w:tblGrid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bottom"/>
          </w:tcPr>
          <w:p w:rsidR="00E01D6E" w:rsidRDefault="00E01D6E" w:rsidP="00E01D6E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bottom"/>
          </w:tcPr>
          <w:p w:rsidR="00E01D6E" w:rsidRDefault="00E01D6E" w:rsidP="00E01D6E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>ZS  k  1.1.2024  v EUR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bottom"/>
          </w:tcPr>
          <w:p w:rsidR="00E01D6E" w:rsidRDefault="00E01D6E" w:rsidP="00E01D6E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>KZ  k  31.12.2024 v EUR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1 350 942,88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1 262 221,33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C06D1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06D1E">
              <w:fldChar w:fldCharType="begin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=sum(A3)B4:B7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t>1 292 993,63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C06D1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06D1E">
              <w:fldChar w:fldCharType="begin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=sum(B3)C4:C7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t>1 228 085,92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 toho :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E01D6E" w:rsidTr="00E01D6E">
        <w:trPr>
          <w:trHeight w:val="151"/>
        </w:trPr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1 239 403,47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1 174 495,76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53 590,16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53 590,16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C06D1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06D1E">
              <w:fldChar w:fldCharType="begin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=sum(B3|B4|B5|B6|B7)B9:B16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t>57 537,70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C06D1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06D1E">
              <w:fldChar w:fldCharType="begin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=sum(C3|C4|C5|C6|C7)C9:C16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t>33 634,68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 toho :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207,33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35,19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subjektami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VS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Dlhodobé pohľadávky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9 644,23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23 158,14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Finančné účty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47 686,14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10 441,35</w:t>
            </w:r>
          </w:p>
        </w:tc>
      </w:tr>
      <w:tr w:rsidR="00E01D6E" w:rsidTr="00E01D6E">
        <w:trPr>
          <w:trHeight w:val="154"/>
        </w:trPr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Poskytnuté návratné fin. výpomoci dlh.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E01D6E" w:rsidTr="00E01D6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411,55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500,73</w:t>
            </w:r>
          </w:p>
        </w:tc>
      </w:tr>
    </w:tbl>
    <w:p w:rsidR="00E01D6E" w:rsidRDefault="00E01D6E" w:rsidP="00E01D6E">
      <w:pPr>
        <w:jc w:val="both"/>
        <w:rPr>
          <w:rFonts w:ascii="Times New Roman" w:hAnsi="Times New Roman"/>
          <w:b/>
          <w:sz w:val="18"/>
          <w:szCs w:val="18"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ab/>
      </w:r>
    </w:p>
    <w:p w:rsidR="00E01D6E" w:rsidRDefault="00E01D6E" w:rsidP="00E01D6E">
      <w:pPr>
        <w:jc w:val="both"/>
        <w:rPr>
          <w:rFonts w:ascii="Times New Roman" w:hAnsi="Times New Roman"/>
          <w:b/>
        </w:rPr>
      </w:pPr>
    </w:p>
    <w:p w:rsidR="00E01D6E" w:rsidRDefault="00E01D6E" w:rsidP="00E01D6E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Pasíva</w:t>
      </w:r>
    </w:p>
    <w:p w:rsidR="00E01D6E" w:rsidRDefault="00E01D6E" w:rsidP="00E01D6E">
      <w:pPr>
        <w:jc w:val="both"/>
        <w:rPr>
          <w:rFonts w:ascii="Times New Roman" w:hAnsi="Times New Roman"/>
          <w:b/>
          <w:shd w:val="clear" w:color="auto" w:fill="FFFF00"/>
        </w:rPr>
      </w:pPr>
    </w:p>
    <w:tbl>
      <w:tblPr>
        <w:tblW w:w="8643" w:type="dxa"/>
        <w:tblInd w:w="71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65"/>
        <w:gridCol w:w="2580"/>
        <w:gridCol w:w="2598"/>
      </w:tblGrid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E01D6E" w:rsidRDefault="00E01D6E" w:rsidP="00E01D6E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FFFFFF"/>
                <w:sz w:val="18"/>
                <w:szCs w:val="18"/>
              </w:rPr>
              <w:t>Názov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E01D6E" w:rsidRDefault="00E01D6E" w:rsidP="00E01D6E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>ZS  k  1.1.2024  v EUR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E01D6E" w:rsidRDefault="00E01D6E" w:rsidP="00E01D6E">
            <w:pPr>
              <w:spacing w:line="360" w:lineRule="auto"/>
              <w:jc w:val="center"/>
              <w:rPr>
                <w:rFonts w:ascii="Times New Roman" w:hAnsi="Times New Roman"/>
                <w:b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color w:val="FFFFFF"/>
                <w:sz w:val="20"/>
                <w:szCs w:val="20"/>
              </w:rPr>
              <w:t>KZ  k  31.12.2024 v EUR</w:t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1 350 942,88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1 262 221,33</w:t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C06D1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06D1E">
              <w:fldChar w:fldCharType="begin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=sum(B2)B4:B7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t>413 344,46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C06D1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06D1E">
              <w:fldChar w:fldCharType="begin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=sum(C2)C4:C7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t>361 379,25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 toho :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Oceňovacie rozdiely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Fondy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413 344,46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361 379,25</w:t>
            </w:r>
          </w:p>
        </w:tc>
      </w:tr>
      <w:tr w:rsidR="00E01D6E" w:rsidTr="00E01D6E">
        <w:trPr>
          <w:trHeight w:val="272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C06D1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06D1E">
              <w:fldChar w:fldCharType="begin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=sum(B5|B6|B7)B10:B14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t>502 410,94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C06D1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06D1E">
              <w:fldChar w:fldCharType="begin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instrText xml:space="preserve"> =sum(C5|C6|C7)C10:C14</w:instrTex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 w:rsidR="00E01D6E">
              <w:rPr>
                <w:rFonts w:ascii="Times New Roman" w:hAnsi="Times New Roman"/>
                <w:b/>
                <w:bCs/>
                <w:sz w:val="20"/>
                <w:szCs w:val="20"/>
              </w:rPr>
              <w:t>518 139,11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 toho :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3 385,54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5 329,53</w:t>
            </w:r>
          </w:p>
        </w:tc>
      </w:tr>
      <w:tr w:rsidR="00E01D6E" w:rsidTr="00E01D6E">
        <w:trPr>
          <w:trHeight w:val="127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subjektami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VS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0,70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333,60</w:t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Dlhodobé 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335 355,62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307 181,70</w:t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Krátkodobé 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31 558,63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33 227,42</w:t>
            </w:r>
          </w:p>
        </w:tc>
      </w:tr>
      <w:tr w:rsidR="00E01D6E" w:rsidTr="00E01D6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132 110,45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172 066,86</w:t>
            </w:r>
          </w:p>
        </w:tc>
      </w:tr>
      <w:tr w:rsidR="00E01D6E" w:rsidTr="00E01D6E">
        <w:trPr>
          <w:trHeight w:val="180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1D6E" w:rsidRDefault="00E01D6E" w:rsidP="00E01D6E">
            <w:pPr>
              <w:spacing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435 187,48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01D6E" w:rsidRDefault="00E01D6E" w:rsidP="00E01D6E">
            <w:pPr>
              <w:snapToGrid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382 702,97</w:t>
            </w:r>
          </w:p>
        </w:tc>
      </w:tr>
    </w:tbl>
    <w:p w:rsidR="00E01D6E" w:rsidRDefault="00E01D6E" w:rsidP="00E01D6E">
      <w:pPr>
        <w:jc w:val="both"/>
        <w:rPr>
          <w:rFonts w:ascii="Times New Roman" w:hAnsi="Times New Roman"/>
          <w:b/>
          <w:sz w:val="18"/>
          <w:szCs w:val="18"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sz w:val="18"/>
          <w:szCs w:val="18"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sz w:val="18"/>
          <w:szCs w:val="18"/>
        </w:rPr>
      </w:pP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Obec Danišovce je:</w:t>
      </w:r>
    </w:p>
    <w:p w:rsidR="00E01D6E" w:rsidRDefault="00E01D6E" w:rsidP="00E01D6E">
      <w:pPr>
        <w:numPr>
          <w:ilvl w:val="0"/>
          <w:numId w:val="36"/>
        </w:numPr>
        <w:jc w:val="both"/>
      </w:pPr>
      <w:r>
        <w:rPr>
          <w:rFonts w:ascii="Times New Roman" w:hAnsi="Times New Roman"/>
        </w:rPr>
        <w:t>zakladateľom a jediným vlastníkom a spoločníkom obchodnej spoločnosti Obecné hospodárstvo obce Danišovce, s. r. o.  s vkladom 5.000 EUR,</w:t>
      </w:r>
    </w:p>
    <w:p w:rsidR="00E01D6E" w:rsidRDefault="00E01D6E" w:rsidP="00E01D6E">
      <w:pPr>
        <w:numPr>
          <w:ilvl w:val="0"/>
          <w:numId w:val="36"/>
        </w:numPr>
        <w:jc w:val="both"/>
      </w:pPr>
      <w:r>
        <w:rPr>
          <w:rFonts w:ascii="Times New Roman" w:hAnsi="Times New Roman"/>
        </w:rPr>
        <w:t xml:space="preserve">akcionárom Podtatranskej vodárenskej spoločnosti, a.s. so sídlom v Poprade </w:t>
      </w:r>
      <w:r>
        <w:rPr>
          <w:rFonts w:ascii="Times New Roman" w:hAnsi="Times New Roman"/>
          <w:color w:val="000000"/>
        </w:rPr>
        <w:t>s počtom akcií 1.464 ks v celkovej menovitej hodnote 48.590,16 EUR</w:t>
      </w:r>
      <w:r>
        <w:rPr>
          <w:rFonts w:ascii="Times New Roman" w:hAnsi="Times New Roman"/>
        </w:rPr>
        <w:t>.</w:t>
      </w:r>
    </w:p>
    <w:p w:rsidR="00E01D6E" w:rsidRDefault="00E01D6E" w:rsidP="00E01D6E">
      <w:pPr>
        <w:jc w:val="both"/>
        <w:rPr>
          <w:rFonts w:ascii="Times New Roman" w:hAnsi="Times New Roman"/>
          <w:sz w:val="28"/>
          <w:szCs w:val="28"/>
        </w:rPr>
      </w:pPr>
    </w:p>
    <w:p w:rsidR="00E01D6E" w:rsidRDefault="00E01D6E" w:rsidP="00E01D6E">
      <w:pPr>
        <w:jc w:val="both"/>
        <w:rPr>
          <w:rFonts w:ascii="Times New Roman" w:hAnsi="Times New Roman"/>
          <w:sz w:val="28"/>
          <w:szCs w:val="28"/>
        </w:rPr>
      </w:pPr>
    </w:p>
    <w:p w:rsidR="00E01D6E" w:rsidRDefault="00E01D6E" w:rsidP="00E01D6E">
      <w:pPr>
        <w:jc w:val="both"/>
        <w:rPr>
          <w:rFonts w:ascii="Times New Roman" w:hAnsi="Times New Roman"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3. Prehľad o stave a vývoji dlhu</w:t>
      </w: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ab/>
      </w:r>
      <w:r>
        <w:rPr>
          <w:rFonts w:ascii="Times New Roman" w:hAnsi="Times New Roman"/>
          <w:b/>
          <w:bCs/>
          <w:color w:val="000000"/>
        </w:rPr>
        <w:t>Stav dlhu:</w:t>
      </w: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color w:val="000000"/>
        </w:rPr>
        <w:tab/>
      </w:r>
    </w:p>
    <w:p w:rsidR="00E01D6E" w:rsidRDefault="00E01D6E" w:rsidP="00E01D6E">
      <w:pPr>
        <w:tabs>
          <w:tab w:val="left" w:pos="360"/>
        </w:tabs>
        <w:jc w:val="both"/>
      </w:pPr>
      <w:r>
        <w:rPr>
          <w:rFonts w:ascii="Times New Roman" w:hAnsi="Times New Roman"/>
          <w:color w:val="000000"/>
        </w:rPr>
        <w:tab/>
        <w:t>O</w:t>
      </w:r>
      <w:r>
        <w:rPr>
          <w:rFonts w:ascii="Times New Roman" w:hAnsi="Times New Roman"/>
        </w:rPr>
        <w:t>bec Danišovce je dlžníkom peňažného ústavu:</w:t>
      </w:r>
    </w:p>
    <w:p w:rsidR="00E01D6E" w:rsidRDefault="00E01D6E" w:rsidP="00E01D6E">
      <w:pPr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color w:val="000000"/>
        </w:rPr>
        <w:t>Slovenská sporiteľňa, a.s.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</w:p>
    <w:p w:rsidR="00E01D6E" w:rsidRDefault="00E01D6E" w:rsidP="00E01D6E">
      <w:pPr>
        <w:jc w:val="both"/>
      </w:pPr>
      <w:r>
        <w:rPr>
          <w:rFonts w:ascii="Times New Roman" w:hAnsi="Times New Roman"/>
          <w:color w:val="000000"/>
        </w:rPr>
        <w:tab/>
        <w:t>dlhodobý úver so zostatkom vo výške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62.992,00 EUR,</w:t>
      </w:r>
      <w:r>
        <w:rPr>
          <w:rFonts w:ascii="Times New Roman" w:hAnsi="Times New Roman"/>
          <w:color w:val="000000"/>
        </w:rPr>
        <w:tab/>
        <w:t>dlhodobý úver so zostatkom vo výške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100.000,00 EUR,</w:t>
      </w:r>
    </w:p>
    <w:p w:rsidR="00E01D6E" w:rsidRDefault="00E01D6E" w:rsidP="00E01D6E">
      <w:pPr>
        <w:jc w:val="both"/>
      </w:pPr>
      <w:r>
        <w:rPr>
          <w:rFonts w:ascii="Times New Roman" w:hAnsi="Times New Roman"/>
          <w:color w:val="000000"/>
        </w:rPr>
        <w:tab/>
        <w:t>krátkodobý úver so zostatkom vo výške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 xml:space="preserve">    9.074,88 EUR.</w:t>
      </w:r>
    </w:p>
    <w:p w:rsidR="00E01D6E" w:rsidRDefault="00E01D6E" w:rsidP="00E01D6E">
      <w:pPr>
        <w:jc w:val="both"/>
      </w:pPr>
    </w:p>
    <w:p w:rsidR="00E01D6E" w:rsidRDefault="00E01D6E" w:rsidP="00E01D6E">
      <w:pPr>
        <w:jc w:val="both"/>
      </w:pPr>
    </w:p>
    <w:p w:rsidR="00E01D6E" w:rsidRDefault="00E01D6E" w:rsidP="00E01D6E">
      <w:pPr>
        <w:jc w:val="both"/>
        <w:rPr>
          <w:rFonts w:ascii="Times New Roman" w:hAnsi="Times New Roman"/>
          <w:color w:val="F10D0C"/>
        </w:rPr>
      </w:pPr>
      <w:r>
        <w:rPr>
          <w:rFonts w:ascii="Times New Roman" w:hAnsi="Times New Roman"/>
          <w:color w:val="F10D0C"/>
        </w:rPr>
        <w:t xml:space="preserve">   </w:t>
      </w:r>
      <w:r>
        <w:rPr>
          <w:rFonts w:ascii="Times New Roman" w:hAnsi="Times New Roman"/>
          <w:color w:val="000000"/>
        </w:rPr>
        <w:t xml:space="preserve">   Obec Danišovce má záväzky voči:</w:t>
      </w:r>
    </w:p>
    <w:p w:rsidR="00E01D6E" w:rsidRDefault="00E01D6E" w:rsidP="00E01D6E">
      <w:pPr>
        <w:jc w:val="both"/>
        <w:rPr>
          <w:color w:val="F10D0C"/>
        </w:rPr>
      </w:pPr>
      <w:r>
        <w:rPr>
          <w:rFonts w:ascii="Times New Roman" w:hAnsi="Times New Roman"/>
          <w:color w:val="000000"/>
        </w:rPr>
        <w:tab/>
        <w:t>Štátnemu fondu rozvoja bývania vo výške zostatku úverov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</w:rPr>
        <w:tab/>
        <w:t>275.892,84 EUR.</w:t>
      </w:r>
    </w:p>
    <w:p w:rsidR="00E01D6E" w:rsidRDefault="00E01D6E" w:rsidP="00E01D6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ab/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color w:val="000000"/>
        </w:rPr>
        <w:t xml:space="preserve">  Vývoj dlhu:</w:t>
      </w:r>
    </w:p>
    <w:p w:rsidR="00E01D6E" w:rsidRDefault="00E01D6E" w:rsidP="00E01D6E">
      <w:pPr>
        <w:jc w:val="both"/>
        <w:rPr>
          <w:rFonts w:ascii="Times New Roman" w:hAnsi="Times New Roman"/>
          <w:u w:val="single"/>
        </w:rPr>
      </w:pPr>
    </w:p>
    <w:p w:rsidR="00E01D6E" w:rsidRDefault="00E01D6E" w:rsidP="00E01D6E">
      <w:pPr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noProof/>
          <w:u w:val="single"/>
          <w:lang w:eastAsia="sk-SK"/>
        </w:rPr>
        <w:lastRenderedPageBreak/>
        <w:drawing>
          <wp:anchor distT="0" distB="0" distL="0" distR="0" simplePos="0" relativeHeight="251666432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68580</wp:posOffset>
            </wp:positionV>
            <wp:extent cx="6120765" cy="1284605"/>
            <wp:effectExtent l="19050" t="0" r="0" b="0"/>
            <wp:wrapTopAndBottom/>
            <wp:docPr id="17" name="Obrázok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10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284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4. Údaje o hospodárení príspevkových organizácií v pôsobnosti obce</w:t>
      </w: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</w:pP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</w:rPr>
        <w:t>Obec Danišovce nie je zriaďovateľom  príspevkovej organizácie.</w:t>
      </w:r>
    </w:p>
    <w:p w:rsidR="00E01D6E" w:rsidRDefault="00E01D6E" w:rsidP="00E01D6E">
      <w:pPr>
        <w:jc w:val="both"/>
        <w:rPr>
          <w:rFonts w:ascii="Times New Roman" w:hAnsi="Times New Roman"/>
        </w:rPr>
      </w:pPr>
    </w:p>
    <w:p w:rsidR="00E01D6E" w:rsidRDefault="00E01D6E" w:rsidP="00E01D6E">
      <w:pPr>
        <w:jc w:val="both"/>
        <w:rPr>
          <w:rFonts w:ascii="Times New Roman" w:hAnsi="Times New Roman"/>
          <w:sz w:val="28"/>
          <w:szCs w:val="28"/>
        </w:rPr>
      </w:pPr>
    </w:p>
    <w:p w:rsidR="00E01D6E" w:rsidRDefault="00E01D6E" w:rsidP="00E01D6E">
      <w:pPr>
        <w:jc w:val="both"/>
        <w:rPr>
          <w:rFonts w:ascii="Times New Roman" w:hAnsi="Times New Roman"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5. Prehľad o poskytnutých dotáciách v členení podľa jednotlivých príjemcov</w:t>
      </w: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</w:pP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</w:rPr>
        <w:t>P</w:t>
      </w:r>
      <w:r>
        <w:rPr>
          <w:rFonts w:ascii="Times New Roman" w:hAnsi="Times New Roman"/>
          <w:color w:val="000000"/>
        </w:rPr>
        <w:t>rávnickej osobe ani fyzickej osobe – podnikateľovi, ktorí majú sídlo alebo trvalý pobyt na</w:t>
      </w:r>
      <w:r>
        <w:rPr>
          <w:rFonts w:ascii="Times New Roman" w:hAnsi="Times New Roman"/>
          <w:color w:val="000000"/>
        </w:rPr>
        <w:tab/>
        <w:t>území obce alebo ktoré pôsobia, vykonávajú činnosť na území obce, alebo poskytujú služby</w:t>
      </w:r>
      <w:r>
        <w:rPr>
          <w:rFonts w:ascii="Times New Roman" w:hAnsi="Times New Roman"/>
          <w:color w:val="000000"/>
        </w:rPr>
        <w:tab/>
        <w:t>obyvateľom obce na podporu všeobecne prospešných služieb, všeobecne prospešných alebo</w:t>
      </w:r>
      <w:r>
        <w:rPr>
          <w:rFonts w:ascii="Times New Roman" w:hAnsi="Times New Roman"/>
          <w:color w:val="000000"/>
        </w:rPr>
        <w:tab/>
        <w:t>verejnoprospešných účelov, na podporu podnikania a zamestnanosti obec Danišovce neposkytla</w:t>
      </w:r>
      <w:r>
        <w:rPr>
          <w:rFonts w:ascii="Times New Roman" w:hAnsi="Times New Roman"/>
          <w:color w:val="000000"/>
        </w:rPr>
        <w:tab/>
        <w:t>v roku 2024 dotáciu zo svojho rozpočtu.</w:t>
      </w:r>
    </w:p>
    <w:p w:rsidR="00E01D6E" w:rsidRDefault="00E01D6E" w:rsidP="00E01D6E">
      <w:pPr>
        <w:jc w:val="both"/>
        <w:rPr>
          <w:rFonts w:ascii="Times New Roman" w:hAnsi="Times New Roman"/>
          <w:sz w:val="28"/>
          <w:szCs w:val="28"/>
        </w:rPr>
      </w:pPr>
    </w:p>
    <w:p w:rsidR="00E01D6E" w:rsidRDefault="00E01D6E" w:rsidP="00E01D6E">
      <w:pPr>
        <w:jc w:val="both"/>
        <w:rPr>
          <w:rFonts w:ascii="Times New Roman" w:hAnsi="Times New Roman"/>
          <w:sz w:val="28"/>
          <w:szCs w:val="28"/>
        </w:rPr>
      </w:pPr>
    </w:p>
    <w:p w:rsidR="00E01D6E" w:rsidRDefault="00E01D6E" w:rsidP="00E01D6E">
      <w:pPr>
        <w:jc w:val="both"/>
        <w:rPr>
          <w:rFonts w:ascii="Times New Roman" w:hAnsi="Times New Roman"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6. Údaje o nákladoch a výnosoch podnikateľskej činnosti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Danišovce je držiteľom živnostenského listu, ale nevykonáva podnikateľskú činnosť. Obec podniká vo vybraných oblastiach prostredníctvom svojej obchodnej spoločnosti Obecné hospodárstvo obce Danišovce, s. r. o..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</w:rPr>
      </w:pPr>
    </w:p>
    <w:p w:rsidR="00E01D6E" w:rsidRDefault="00E01D6E" w:rsidP="00E01D6E">
      <w:pPr>
        <w:tabs>
          <w:tab w:val="left" w:pos="360"/>
        </w:tabs>
        <w:ind w:left="360"/>
        <w:jc w:val="both"/>
      </w:pPr>
      <w:r>
        <w:rPr>
          <w:rFonts w:ascii="Times New Roman" w:hAnsi="Times New Roman"/>
        </w:rPr>
        <w:t xml:space="preserve">Obchodná spoločnosť ako daňovník </w:t>
      </w:r>
      <w:r>
        <w:rPr>
          <w:rStyle w:val="Siln"/>
          <w:rFonts w:ascii="Times New Roman" w:hAnsi="Times New Roman"/>
          <w:color w:val="202020"/>
        </w:rPr>
        <w:t>oznámila </w:t>
      </w:r>
      <w:r>
        <w:rPr>
          <w:rFonts w:ascii="Times New Roman" w:hAnsi="Times New Roman"/>
          <w:color w:val="202020"/>
        </w:rPr>
        <w:t>predĺženie lehoty na podanie daňového priznania, preto v čase vyhotovenia záverečného účtu obce za r. 2024 nebol známy v</w:t>
      </w:r>
      <w:r>
        <w:rPr>
          <w:rFonts w:ascii="Times New Roman" w:hAnsi="Times New Roman"/>
          <w:color w:val="000000"/>
        </w:rPr>
        <w:t>ýsledok hospodárenia k 31.12.2024.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color w:val="800000"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color w:val="800000"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color w:val="800000"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7. Hodnotenie plnenia programov obce</w:t>
      </w: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ab/>
        <w:t>Obec Danišovce na základe</w:t>
      </w:r>
      <w:r>
        <w:rPr>
          <w:rFonts w:ascii="Times New Roman" w:eastAsia="TimesNewRomanPSMT" w:hAnsi="Times New Roman" w:cs="TimesNewRomanPSMT"/>
          <w:color w:val="000000"/>
        </w:rPr>
        <w:t xml:space="preserve"> </w:t>
      </w:r>
      <w:r>
        <w:rPr>
          <w:rFonts w:ascii="Times New Roman" w:eastAsia="TimesNewRomanPS-BoldMT" w:hAnsi="Times New Roman" w:cs="TimesNewRomanPS-BoldMT"/>
          <w:color w:val="000000"/>
        </w:rPr>
        <w:t>Zásad rozpočtového hospodárenia obce Danišovce</w:t>
      </w:r>
      <w:r>
        <w:rPr>
          <w:rFonts w:ascii="Times New Roman" w:eastAsia="TimesNewRomanPSMT" w:hAnsi="Times New Roman" w:cs="TimesNewRomanPSMT"/>
          <w:color w:val="000000"/>
        </w:rPr>
        <w:t xml:space="preserve"> ne</w:t>
      </w:r>
      <w:r>
        <w:rPr>
          <w:rFonts w:ascii="Times New Roman" w:eastAsia="FuturaTEE-Book" w:hAnsi="Times New Roman" w:cs="FuturaTEE-Book"/>
          <w:color w:val="000000"/>
        </w:rPr>
        <w:t xml:space="preserve">zostavuje </w:t>
      </w:r>
      <w:r>
        <w:rPr>
          <w:rFonts w:ascii="Times New Roman" w:eastAsia="FuturaTEE-Book" w:hAnsi="Times New Roman" w:cs="FuturaTEE-Book"/>
          <w:color w:val="000000"/>
        </w:rPr>
        <w:tab/>
        <w:t>programový rozpočet.</w:t>
      </w: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Záver</w:t>
      </w:r>
    </w:p>
    <w:p w:rsidR="00E01D6E" w:rsidRDefault="00E01D6E" w:rsidP="00E01D6E">
      <w:pPr>
        <w:tabs>
          <w:tab w:val="left" w:pos="360"/>
        </w:tabs>
        <w:jc w:val="both"/>
        <w:rPr>
          <w:rFonts w:ascii="Times New Roman" w:hAnsi="Times New Roman"/>
        </w:rPr>
      </w:pPr>
    </w:p>
    <w:p w:rsidR="00E01D6E" w:rsidRDefault="00E01D6E" w:rsidP="00E01D6E">
      <w:pPr>
        <w:tabs>
          <w:tab w:val="left" w:pos="360"/>
        </w:tabs>
        <w:jc w:val="both"/>
      </w:pPr>
      <w:r>
        <w:rPr>
          <w:rFonts w:ascii="Times New Roman" w:hAnsi="Times New Roman"/>
          <w:color w:val="000000"/>
        </w:rPr>
        <w:tab/>
        <w:t>Obec Danišovce</w:t>
      </w:r>
      <w:r>
        <w:rPr>
          <w:rFonts w:ascii="Times New Roman;serif" w:hAnsi="Times New Roman;serif"/>
          <w:color w:val="000000"/>
        </w:rPr>
        <w:t xml:space="preserve"> finančne usporiadala svoje hospodárenie vrátane finančných vzťahov k</w:t>
      </w:r>
      <w:r>
        <w:rPr>
          <w:rFonts w:ascii="Times New Roman;serif" w:hAnsi="Times New Roman;serif"/>
          <w:color w:val="000000"/>
        </w:rPr>
        <w:tab/>
        <w:t>zriadeným alebo založeným právnickým osobám a fyzickým osobám – podnikateľom a</w:t>
      </w:r>
      <w:r>
        <w:rPr>
          <w:rFonts w:ascii="Times New Roman;serif" w:hAnsi="Times New Roman;serif"/>
          <w:color w:val="000000"/>
        </w:rPr>
        <w:tab/>
        <w:t>právnickým osobám, ktorým poskytla prostriedky svojho rozpočtu; zároveň usporiadala</w:t>
      </w:r>
      <w:r>
        <w:rPr>
          <w:rFonts w:ascii="Times New Roman;serif" w:hAnsi="Times New Roman;serif"/>
          <w:color w:val="000000"/>
        </w:rPr>
        <w:tab/>
        <w:t>finančné vzťahy k štátnemu rozpočtu, štátnym fondom, rozpočtom iných obcí a k rozpočtu</w:t>
      </w:r>
      <w:r>
        <w:rPr>
          <w:rFonts w:ascii="Times New Roman;serif" w:hAnsi="Times New Roman;serif"/>
          <w:color w:val="000000"/>
        </w:rPr>
        <w:tab/>
        <w:t>vyššieho územného celku.</w:t>
      </w:r>
    </w:p>
    <w:p w:rsidR="00E01D6E" w:rsidRDefault="00E01D6E" w:rsidP="00E01D6E">
      <w:pPr>
        <w:jc w:val="both"/>
        <w:rPr>
          <w:rFonts w:ascii="Times New Roman" w:hAnsi="Times New Roman"/>
          <w:b/>
          <w:bCs/>
        </w:rPr>
      </w:pPr>
    </w:p>
    <w:p w:rsidR="00A40DF2" w:rsidRDefault="00A40DF2" w:rsidP="00E01D6E">
      <w:pPr>
        <w:jc w:val="both"/>
        <w:rPr>
          <w:rFonts w:ascii="Times New Roman" w:hAnsi="Times New Roman"/>
        </w:rPr>
      </w:pPr>
      <w:r w:rsidRPr="00B40CEB">
        <w:rPr>
          <w:rFonts w:ascii="Times New Roman" w:hAnsi="Times New Roman"/>
          <w:b/>
          <w:sz w:val="28"/>
          <w:szCs w:val="28"/>
        </w:rPr>
        <w:lastRenderedPageBreak/>
        <w:t>Informácie o konsolidovanom celku a konsolidácii</w:t>
      </w:r>
    </w:p>
    <w:p w:rsidR="00A40DF2" w:rsidRDefault="00A40DF2" w:rsidP="00E01D6E">
      <w:pPr>
        <w:jc w:val="both"/>
        <w:rPr>
          <w:rFonts w:ascii="Times New Roman" w:hAnsi="Times New Roman"/>
        </w:rPr>
      </w:pPr>
    </w:p>
    <w:p w:rsidR="00A40DF2" w:rsidRPr="00A40DF2" w:rsidRDefault="00A40DF2" w:rsidP="00A40DF2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-</w:t>
      </w:r>
      <w:r w:rsidRPr="00A40DF2">
        <w:rPr>
          <w:rFonts w:ascii="Times New Roman" w:hAnsi="Times New Roman"/>
          <w:b/>
          <w:bCs/>
        </w:rPr>
        <w:t xml:space="preserve"> Dlhodobý finančný majetok  po konsolidácií</w:t>
      </w:r>
    </w:p>
    <w:p w:rsidR="00A40DF2" w:rsidRPr="00A40DF2" w:rsidRDefault="00A40DF2" w:rsidP="00A40DF2">
      <w:pPr>
        <w:widowControl/>
        <w:numPr>
          <w:ilvl w:val="0"/>
          <w:numId w:val="10"/>
        </w:numPr>
        <w:tabs>
          <w:tab w:val="left" w:pos="360"/>
        </w:tabs>
        <w:suppressAutoHyphens w:val="0"/>
        <w:spacing w:line="360" w:lineRule="auto"/>
        <w:ind w:left="360"/>
        <w:rPr>
          <w:rFonts w:ascii="Times New Roman" w:hAnsi="Times New Roman"/>
        </w:rPr>
      </w:pPr>
      <w:r w:rsidRPr="00A40DF2">
        <w:rPr>
          <w:rFonts w:ascii="Times New Roman" w:hAnsi="Times New Roman"/>
        </w:rPr>
        <w:t>Prehľad o pohybe dlhodobého finančného majetku /v EUR /</w:t>
      </w:r>
    </w:p>
    <w:p w:rsidR="00A40DF2" w:rsidRPr="00A40DF2" w:rsidRDefault="00A40DF2" w:rsidP="00A40DF2">
      <w:pPr>
        <w:pStyle w:val="Pismenka"/>
        <w:numPr>
          <w:ilvl w:val="0"/>
          <w:numId w:val="13"/>
        </w:numPr>
        <w:tabs>
          <w:tab w:val="left" w:pos="360"/>
          <w:tab w:val="left" w:pos="426"/>
        </w:tabs>
        <w:spacing w:line="360" w:lineRule="auto"/>
        <w:ind w:left="360"/>
        <w:rPr>
          <w:b w:val="0"/>
          <w:bCs w:val="0"/>
          <w:sz w:val="24"/>
          <w:szCs w:val="24"/>
        </w:rPr>
      </w:pPr>
      <w:r w:rsidRPr="00A40DF2"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A40DF2" w:rsidRPr="00A40DF2" w:rsidTr="001B671E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Riadok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OC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31.12.2022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Prírastky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Úbytky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Presuny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OC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31.12.2024</w:t>
            </w:r>
          </w:p>
        </w:tc>
      </w:tr>
      <w:tr w:rsidR="00A40DF2" w:rsidRPr="00A40DF2" w:rsidTr="001B671E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5 000,00</w:t>
            </w:r>
          </w:p>
        </w:tc>
      </w:tr>
      <w:tr w:rsidR="00A40DF2" w:rsidRPr="00A40DF2" w:rsidTr="001B671E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48 590,16</w:t>
            </w:r>
          </w:p>
        </w:tc>
      </w:tr>
      <w:tr w:rsidR="00A40DF2" w:rsidRPr="00A40DF2" w:rsidTr="001B671E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53 590,16</w:t>
            </w:r>
          </w:p>
        </w:tc>
      </w:tr>
    </w:tbl>
    <w:p w:rsidR="00A40DF2" w:rsidRPr="00A40DF2" w:rsidRDefault="00A40DF2" w:rsidP="00A40DF2">
      <w:pPr>
        <w:pStyle w:val="Pismenka"/>
        <w:ind w:left="357" w:firstLine="0"/>
        <w:rPr>
          <w:b w:val="0"/>
          <w:bCs w:val="0"/>
          <w:sz w:val="24"/>
          <w:szCs w:val="24"/>
        </w:rPr>
      </w:pPr>
    </w:p>
    <w:p w:rsidR="00A40DF2" w:rsidRPr="00A40DF2" w:rsidRDefault="00A40DF2" w:rsidP="00A40DF2">
      <w:pPr>
        <w:pStyle w:val="Pismenka"/>
        <w:numPr>
          <w:ilvl w:val="0"/>
          <w:numId w:val="13"/>
        </w:numPr>
        <w:tabs>
          <w:tab w:val="left" w:pos="360"/>
          <w:tab w:val="left" w:pos="426"/>
        </w:tabs>
        <w:spacing w:line="360" w:lineRule="auto"/>
        <w:ind w:left="360"/>
        <w:rPr>
          <w:b w:val="0"/>
          <w:bCs w:val="0"/>
          <w:sz w:val="24"/>
          <w:szCs w:val="24"/>
        </w:rPr>
      </w:pPr>
      <w:r w:rsidRPr="00A40DF2"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A40DF2" w:rsidRPr="00A40DF2" w:rsidTr="001B671E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Riadok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Zostatková hodnota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1.1.2024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Zostatková hodnota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31.12.2024</w:t>
            </w:r>
          </w:p>
        </w:tc>
      </w:tr>
      <w:tr w:rsidR="00A40DF2" w:rsidRPr="00A40DF2" w:rsidTr="001B671E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</w:t>
            </w:r>
          </w:p>
        </w:tc>
      </w:tr>
      <w:tr w:rsidR="00A40DF2" w:rsidRPr="00A40DF2" w:rsidTr="001B671E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48 590,16</w:t>
            </w:r>
          </w:p>
        </w:tc>
      </w:tr>
      <w:tr w:rsidR="00A40DF2" w:rsidRPr="00A40DF2" w:rsidTr="001B671E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48 590,16</w:t>
            </w:r>
          </w:p>
        </w:tc>
      </w:tr>
    </w:tbl>
    <w:p w:rsidR="00A40DF2" w:rsidRPr="00A40DF2" w:rsidRDefault="00A40DF2" w:rsidP="00A40DF2">
      <w:pPr>
        <w:jc w:val="both"/>
        <w:rPr>
          <w:rFonts w:ascii="Times New Roman" w:hAnsi="Times New Roman"/>
          <w:b/>
        </w:rPr>
      </w:pPr>
    </w:p>
    <w:p w:rsidR="00A40DF2" w:rsidRPr="00A40DF2" w:rsidRDefault="00A40DF2" w:rsidP="00A40DF2">
      <w:pPr>
        <w:rPr>
          <w:rFonts w:ascii="Times New Roman" w:hAnsi="Times New Roman"/>
          <w:b/>
        </w:rPr>
      </w:pPr>
      <w:r w:rsidRPr="00A40DF2">
        <w:rPr>
          <w:rFonts w:ascii="Times New Roman" w:hAnsi="Times New Roman"/>
          <w:b/>
        </w:rPr>
        <w:t xml:space="preserve"> Pohľadávky po konsolidácii</w:t>
      </w:r>
    </w:p>
    <w:p w:rsidR="00A40DF2" w:rsidRPr="00A40DF2" w:rsidRDefault="00A40DF2" w:rsidP="00A40DF2">
      <w:pPr>
        <w:rPr>
          <w:rFonts w:ascii="Times New Roman" w:hAnsi="Times New Roman"/>
          <w:b/>
        </w:rPr>
      </w:pPr>
    </w:p>
    <w:p w:rsidR="00A40DF2" w:rsidRPr="00A40DF2" w:rsidRDefault="00A40DF2" w:rsidP="00A40DF2">
      <w:pPr>
        <w:widowControl/>
        <w:numPr>
          <w:ilvl w:val="0"/>
          <w:numId w:val="11"/>
        </w:numPr>
        <w:tabs>
          <w:tab w:val="left" w:pos="360"/>
        </w:tabs>
        <w:suppressAutoHyphens w:val="0"/>
        <w:ind w:hanging="720"/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</w:rPr>
        <w:t>Významné pohľadávky podľa jednotlivých položiek súvahy /v EUR/</w:t>
      </w:r>
    </w:p>
    <w:p w:rsidR="00A40DF2" w:rsidRPr="00A40DF2" w:rsidRDefault="00A40DF2" w:rsidP="00A40DF2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/>
      </w:tblPr>
      <w:tblGrid>
        <w:gridCol w:w="2031"/>
        <w:gridCol w:w="829"/>
        <w:gridCol w:w="1779"/>
        <w:gridCol w:w="1780"/>
        <w:gridCol w:w="3843"/>
      </w:tblGrid>
      <w:tr w:rsidR="00A40DF2" w:rsidRPr="00A40DF2" w:rsidTr="001B671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Hodnota pohľadávok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1.1.2024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Hodnota pohľadávok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31.12.2024 2024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Opis</w:t>
            </w:r>
          </w:p>
        </w:tc>
      </w:tr>
      <w:tr w:rsidR="00A40DF2" w:rsidRPr="00A40DF2" w:rsidTr="001B671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 z </w:t>
            </w:r>
            <w:proofErr w:type="spellStart"/>
            <w:r w:rsidRPr="00A40DF2">
              <w:rPr>
                <w:rFonts w:ascii="Times New Roman" w:hAnsi="Times New Roman"/>
              </w:rPr>
              <w:t>nedaň</w:t>
            </w:r>
            <w:proofErr w:type="spellEnd"/>
            <w:r w:rsidRPr="00A40DF2">
              <w:rPr>
                <w:rFonts w:ascii="Times New Roman" w:hAnsi="Times New Roman"/>
              </w:rPr>
              <w:t>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5 142.14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A40DF2">
              <w:rPr>
                <w:rFonts w:ascii="Times New Roman" w:hAnsi="Times New Roman"/>
              </w:rPr>
              <w:t>nájomné,TKO-materská</w:t>
            </w:r>
            <w:proofErr w:type="spellEnd"/>
            <w:r w:rsidRPr="00A40DF2">
              <w:rPr>
                <w:rFonts w:ascii="Times New Roman" w:hAnsi="Times New Roman"/>
              </w:rPr>
              <w:t xml:space="preserve"> ÚJ</w:t>
            </w:r>
          </w:p>
        </w:tc>
      </w:tr>
      <w:tr w:rsidR="00A40DF2" w:rsidRPr="00A40DF2" w:rsidTr="001B671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0,00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A40DF2">
              <w:rPr>
                <w:rFonts w:ascii="Times New Roman" w:hAnsi="Times New Roman"/>
              </w:rPr>
              <w:t>DzN</w:t>
            </w:r>
            <w:proofErr w:type="spellEnd"/>
            <w:r w:rsidRPr="00A40DF2">
              <w:rPr>
                <w:rFonts w:ascii="Times New Roman" w:hAnsi="Times New Roman"/>
              </w:rPr>
              <w:t xml:space="preserve">, daň za </w:t>
            </w:r>
            <w:proofErr w:type="spellStart"/>
            <w:r w:rsidRPr="00A40DF2">
              <w:rPr>
                <w:rFonts w:ascii="Times New Roman" w:hAnsi="Times New Roman"/>
              </w:rPr>
              <w:t>psa-materská</w:t>
            </w:r>
            <w:proofErr w:type="spellEnd"/>
            <w:r w:rsidRPr="00A40DF2">
              <w:rPr>
                <w:rFonts w:ascii="Times New Roman" w:hAnsi="Times New Roman"/>
              </w:rPr>
              <w:t xml:space="preserve"> ÚJ</w:t>
            </w:r>
          </w:p>
        </w:tc>
      </w:tr>
      <w:tr w:rsidR="00A40DF2" w:rsidRPr="00A40DF2" w:rsidTr="001B671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 odberatelia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343,29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 xml:space="preserve">pohľadávky za </w:t>
            </w:r>
            <w:proofErr w:type="spellStart"/>
            <w:r w:rsidRPr="00A40DF2">
              <w:rPr>
                <w:rFonts w:ascii="Times New Roman" w:hAnsi="Times New Roman"/>
              </w:rPr>
              <w:t>služby-materská</w:t>
            </w:r>
            <w:proofErr w:type="spellEnd"/>
            <w:r w:rsidRPr="00A40DF2">
              <w:rPr>
                <w:rFonts w:ascii="Times New Roman" w:hAnsi="Times New Roman"/>
              </w:rPr>
              <w:t xml:space="preserve"> ÚJ</w:t>
            </w:r>
          </w:p>
        </w:tc>
      </w:tr>
      <w:tr w:rsidR="00A40DF2" w:rsidRPr="00A40DF2" w:rsidTr="001B671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-zamestnanci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254,00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Stravné lístky</w:t>
            </w:r>
          </w:p>
        </w:tc>
      </w:tr>
      <w:tr w:rsidR="00A40DF2" w:rsidRPr="00A40DF2" w:rsidTr="001B671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proofErr w:type="spellStart"/>
            <w:r w:rsidRPr="00A40DF2">
              <w:rPr>
                <w:rFonts w:ascii="Times New Roman" w:hAnsi="Times New Roman"/>
                <w:b/>
              </w:rPr>
              <w:t>xxx</w:t>
            </w:r>
            <w:proofErr w:type="spellEnd"/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</w:rPr>
            </w:pPr>
            <w:r w:rsidRPr="00A40DF2">
              <w:rPr>
                <w:rFonts w:ascii="Times New Roman" w:hAnsi="Times New Roman"/>
                <w:b/>
                <w:bCs/>
              </w:rPr>
              <w:t>9 644,23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40DF2" w:rsidRPr="00A40DF2" w:rsidRDefault="00A40DF2" w:rsidP="00A40DF2">
      <w:pPr>
        <w:jc w:val="both"/>
        <w:rPr>
          <w:rFonts w:ascii="Times New Roman" w:hAnsi="Times New Roman"/>
          <w:b/>
          <w:bCs/>
        </w:rPr>
      </w:pPr>
    </w:p>
    <w:p w:rsidR="00A40DF2" w:rsidRPr="00A40DF2" w:rsidRDefault="00A40DF2" w:rsidP="00A40DF2">
      <w:pPr>
        <w:jc w:val="both"/>
        <w:rPr>
          <w:rFonts w:ascii="Times New Roman" w:hAnsi="Times New Roman"/>
          <w:b/>
          <w:bCs/>
        </w:rPr>
      </w:pPr>
      <w:r w:rsidRPr="00A40DF2">
        <w:rPr>
          <w:rFonts w:ascii="Times New Roman" w:hAnsi="Times New Roman"/>
          <w:b/>
          <w:bCs/>
        </w:rPr>
        <w:t>Záväzky po konsolidácií</w:t>
      </w:r>
    </w:p>
    <w:p w:rsidR="00A40DF2" w:rsidRPr="00A40DF2" w:rsidRDefault="00A40DF2" w:rsidP="00A40DF2">
      <w:pPr>
        <w:jc w:val="both"/>
        <w:rPr>
          <w:rFonts w:ascii="Times New Roman" w:hAnsi="Times New Roman"/>
          <w:b/>
          <w:bCs/>
        </w:rPr>
      </w:pPr>
    </w:p>
    <w:p w:rsidR="00A40DF2" w:rsidRPr="00A40DF2" w:rsidRDefault="00A40DF2" w:rsidP="00A40DF2">
      <w:pPr>
        <w:widowControl/>
        <w:numPr>
          <w:ilvl w:val="0"/>
          <w:numId w:val="12"/>
        </w:numPr>
        <w:tabs>
          <w:tab w:val="left" w:pos="360"/>
        </w:tabs>
        <w:suppressAutoHyphens w:val="0"/>
        <w:ind w:left="360"/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</w:rPr>
        <w:t>Významné záväzky podľa jednotlivých položiek súvahy /v EUR/</w:t>
      </w:r>
    </w:p>
    <w:p w:rsidR="00A40DF2" w:rsidRPr="00A40DF2" w:rsidRDefault="00A40DF2" w:rsidP="00A40DF2">
      <w:pPr>
        <w:ind w:left="360"/>
        <w:jc w:val="both"/>
        <w:rPr>
          <w:rFonts w:ascii="Times New Roman" w:hAnsi="Times New Roman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A40DF2">
              <w:rPr>
                <w:rFonts w:ascii="Times New Roman" w:hAnsi="Times New Roman"/>
              </w:rPr>
              <w:t>Záväzky-dlhodobé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Hodnota záväzkov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1.1.2024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Hodnota záväzkov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31.12.2024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Opis</w:t>
            </w:r>
          </w:p>
        </w:tc>
      </w:tr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332 918,93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305 390,81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 xml:space="preserve">úver </w:t>
            </w:r>
            <w:proofErr w:type="spellStart"/>
            <w:r w:rsidRPr="00A40DF2">
              <w:rPr>
                <w:rFonts w:ascii="Times New Roman" w:hAnsi="Times New Roman"/>
              </w:rPr>
              <w:t>ŠFRB-materská</w:t>
            </w:r>
            <w:proofErr w:type="spellEnd"/>
            <w:r w:rsidRPr="00A40DF2">
              <w:rPr>
                <w:rFonts w:ascii="Times New Roman" w:hAnsi="Times New Roman"/>
              </w:rPr>
              <w:t xml:space="preserve"> ÚJ</w:t>
            </w:r>
          </w:p>
        </w:tc>
      </w:tr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A40DF2">
              <w:rPr>
                <w:rFonts w:ascii="Times New Roman" w:hAnsi="Times New Roman"/>
              </w:rPr>
              <w:t>kaucie-materská</w:t>
            </w:r>
            <w:proofErr w:type="spellEnd"/>
            <w:r w:rsidRPr="00A40DF2">
              <w:rPr>
                <w:rFonts w:ascii="Times New Roman" w:hAnsi="Times New Roman"/>
              </w:rPr>
              <w:t xml:space="preserve"> ÚJ</w:t>
            </w:r>
          </w:p>
        </w:tc>
      </w:tr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2 436,69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1 946,76</w:t>
            </w:r>
          </w:p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lastRenderedPageBreak/>
              <w:t>1790,89</w:t>
            </w:r>
          </w:p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155,87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lastRenderedPageBreak/>
              <w:t>sociálny fond</w:t>
            </w:r>
          </w:p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lastRenderedPageBreak/>
              <w:t>materská ÚJ</w:t>
            </w:r>
          </w:p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s.r.o.</w:t>
            </w:r>
          </w:p>
        </w:tc>
      </w:tr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lastRenderedPageBreak/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A40DF2">
              <w:rPr>
                <w:rFonts w:ascii="Times New Roman" w:hAnsi="Times New Roman"/>
                <w:b/>
              </w:rPr>
              <w:t>xxx</w:t>
            </w:r>
            <w:proofErr w:type="spellEnd"/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</w:rPr>
            </w:pPr>
            <w:r w:rsidRPr="00A40DF2">
              <w:rPr>
                <w:rFonts w:ascii="Times New Roman" w:hAnsi="Times New Roman"/>
                <w:b/>
                <w:bCs/>
              </w:rPr>
              <w:t>335 355,62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</w:rPr>
            </w:pPr>
            <w:r w:rsidRPr="00A40DF2">
              <w:rPr>
                <w:rFonts w:ascii="Times New Roman" w:hAnsi="Times New Roman"/>
                <w:b/>
                <w:bCs/>
              </w:rPr>
              <w:t>307 337,57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40DF2" w:rsidRPr="00A40DF2" w:rsidRDefault="00A40DF2" w:rsidP="00A40DF2">
      <w:pPr>
        <w:ind w:left="360"/>
        <w:jc w:val="both"/>
        <w:rPr>
          <w:rFonts w:ascii="Times New Roman" w:hAnsi="Times New Roman"/>
        </w:rPr>
      </w:pPr>
    </w:p>
    <w:p w:rsidR="00A40DF2" w:rsidRPr="00A40DF2" w:rsidRDefault="00A40DF2" w:rsidP="00A40DF2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A40DF2">
              <w:rPr>
                <w:rFonts w:ascii="Times New Roman" w:hAnsi="Times New Roman"/>
              </w:rPr>
              <w:t>Záväzky-krátkodobé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Hodnota záväzkov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1.1.2024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Hodnota záväzkov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K 31.12.2024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Opis</w:t>
            </w:r>
          </w:p>
        </w:tc>
      </w:tr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-dodávatelia</w:t>
            </w:r>
          </w:p>
          <w:p w:rsidR="00A40DF2" w:rsidRPr="00A40DF2" w:rsidRDefault="00A40DF2" w:rsidP="00A40DF2">
            <w:pPr>
              <w:pStyle w:val="Odsekzoznamu"/>
              <w:numPr>
                <w:ilvl w:val="0"/>
                <w:numId w:val="14"/>
              </w:numPr>
              <w:jc w:val="both"/>
              <w:rPr>
                <w:sz w:val="24"/>
                <w:szCs w:val="24"/>
              </w:rPr>
            </w:pPr>
            <w:r w:rsidRPr="00A40DF2">
              <w:rPr>
                <w:i/>
                <w:sz w:val="24"/>
                <w:szCs w:val="24"/>
              </w:rPr>
              <w:t>Obec</w:t>
            </w:r>
          </w:p>
          <w:p w:rsidR="00A40DF2" w:rsidRPr="00A40DF2" w:rsidRDefault="00A40DF2" w:rsidP="00A40DF2">
            <w:pPr>
              <w:pStyle w:val="Odsekzoznamu"/>
              <w:numPr>
                <w:ilvl w:val="0"/>
                <w:numId w:val="14"/>
              </w:numPr>
              <w:jc w:val="both"/>
              <w:rPr>
                <w:i/>
                <w:sz w:val="24"/>
                <w:szCs w:val="24"/>
              </w:rPr>
            </w:pPr>
            <w:r w:rsidRPr="00A40DF2"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7 975,70</w:t>
            </w:r>
          </w:p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7 975,70</w:t>
            </w:r>
          </w:p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28 335,12</w:t>
            </w:r>
          </w:p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11 447,53</w:t>
            </w:r>
          </w:p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16 887,59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v splatnosti</w:t>
            </w:r>
          </w:p>
          <w:p w:rsidR="00A40DF2" w:rsidRPr="00A40DF2" w:rsidRDefault="00A40DF2" w:rsidP="001B671E">
            <w:pPr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-materská ÚJ</w:t>
            </w:r>
          </w:p>
          <w:p w:rsidR="00A40DF2" w:rsidRPr="00A40DF2" w:rsidRDefault="00A40DF2" w:rsidP="001B671E">
            <w:pPr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  <w:i/>
              </w:rPr>
              <w:t>-dcérska  ÚJ</w:t>
            </w:r>
          </w:p>
        </w:tc>
      </w:tr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záväzky dcérskej ÚJ</w:t>
            </w:r>
          </w:p>
        </w:tc>
      </w:tr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</w:t>
            </w:r>
            <w:proofErr w:type="spellStart"/>
            <w:r w:rsidRPr="00A40DF2">
              <w:rPr>
                <w:rFonts w:ascii="Times New Roman" w:hAnsi="Times New Roman"/>
              </w:rPr>
              <w:t>DzPPO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565,57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960,00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záväzky dcérskej ÚJ</w:t>
            </w:r>
          </w:p>
        </w:tc>
      </w:tr>
      <w:tr w:rsidR="00A40DF2" w:rsidRPr="00A40DF2" w:rsidTr="001B671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A40DF2">
              <w:rPr>
                <w:rFonts w:ascii="Times New Roman" w:hAnsi="Times New Roman"/>
                <w:b/>
              </w:rPr>
              <w:t>xxx</w:t>
            </w:r>
            <w:proofErr w:type="spellEnd"/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8 541,27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29 295,12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40DF2" w:rsidRPr="00A40DF2" w:rsidRDefault="00A40DF2" w:rsidP="00A40DF2">
      <w:pPr>
        <w:ind w:left="360"/>
        <w:jc w:val="both"/>
        <w:rPr>
          <w:rFonts w:ascii="Times New Roman" w:hAnsi="Times New Roman"/>
          <w:b/>
        </w:rPr>
      </w:pPr>
      <w:bookmarkStart w:id="0" w:name="_GoBack"/>
      <w:bookmarkEnd w:id="0"/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  <w:b/>
        </w:rPr>
      </w:pP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  <w:b/>
        </w:rPr>
      </w:pP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  <w:b/>
        </w:rPr>
        <w:t>Rezervy v konsolidovanom celku sa v rámci  podnikateľskej činnosti netvorili</w:t>
      </w: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  <w:b/>
        </w:rPr>
        <w:tab/>
      </w: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  <w:b/>
        </w:rPr>
      </w:pPr>
      <w:r w:rsidRPr="00A40DF2">
        <w:rPr>
          <w:rFonts w:ascii="Times New Roman" w:hAnsi="Times New Roman"/>
          <w:b/>
        </w:rPr>
        <w:t>Konsolidované náklady a výnosy k 31.12.2024 :</w:t>
      </w: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A40DF2" w:rsidRPr="00A40DF2" w:rsidTr="001B671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Hodnota pohľadávok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Opis</w:t>
            </w:r>
          </w:p>
        </w:tc>
      </w:tr>
      <w:tr w:rsidR="00A40DF2" w:rsidRPr="00A40DF2" w:rsidTr="001B671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-ostatné výnosy</w:t>
            </w:r>
          </w:p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color w:val="000000"/>
              </w:rPr>
            </w:pPr>
            <w:r w:rsidRPr="00A40DF2">
              <w:rPr>
                <w:rFonts w:ascii="Times New Roman" w:hAnsi="Times New Roman"/>
                <w:color w:val="000000"/>
              </w:rPr>
              <w:t>7 450,00</w:t>
            </w:r>
          </w:p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color w:val="000000"/>
              </w:rPr>
            </w:pPr>
            <w:r w:rsidRPr="00A40DF2">
              <w:rPr>
                <w:rFonts w:ascii="Times New Roman" w:hAnsi="Times New Roman"/>
                <w:color w:val="000000"/>
              </w:rPr>
              <w:t>1 626,40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výnosy z nájmu</w:t>
            </w:r>
          </w:p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A40DF2">
              <w:rPr>
                <w:rFonts w:ascii="Times New Roman" w:hAnsi="Times New Roman"/>
              </w:rPr>
              <w:t>refakturácia</w:t>
            </w:r>
            <w:proofErr w:type="spellEnd"/>
            <w:r w:rsidRPr="00A40DF2">
              <w:rPr>
                <w:rFonts w:ascii="Times New Roman" w:hAnsi="Times New Roman"/>
              </w:rPr>
              <w:t xml:space="preserve"> </w:t>
            </w:r>
          </w:p>
        </w:tc>
      </w:tr>
      <w:tr w:rsidR="00A40DF2" w:rsidRPr="00A40DF2" w:rsidTr="001B671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-služby za služby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068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color w:val="000000"/>
              </w:rPr>
            </w:pPr>
            <w:r w:rsidRPr="00A40DF2">
              <w:rPr>
                <w:rFonts w:ascii="Times New Roman" w:hAnsi="Times New Roman"/>
                <w:color w:val="000000"/>
              </w:rPr>
              <w:t>720,65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 xml:space="preserve">potraviny </w:t>
            </w:r>
            <w:proofErr w:type="spellStart"/>
            <w:r w:rsidRPr="00A40DF2">
              <w:rPr>
                <w:rFonts w:ascii="Times New Roman" w:hAnsi="Times New Roman"/>
              </w:rPr>
              <w:t>šj</w:t>
            </w:r>
            <w:proofErr w:type="spellEnd"/>
          </w:p>
        </w:tc>
      </w:tr>
      <w:tr w:rsidR="00A40DF2" w:rsidRPr="00A40DF2" w:rsidTr="001B671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A40DF2">
              <w:rPr>
                <w:rFonts w:ascii="Times New Roman" w:hAnsi="Times New Roman"/>
                <w:b/>
              </w:rPr>
              <w:t>xxx</w:t>
            </w:r>
            <w:proofErr w:type="spellEnd"/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color w:val="000000"/>
              </w:rPr>
            </w:pPr>
            <w:r w:rsidRPr="00A40DF2">
              <w:rPr>
                <w:rFonts w:ascii="Times New Roman" w:hAnsi="Times New Roman"/>
                <w:b/>
                <w:color w:val="000000"/>
              </w:rPr>
              <w:t>9 797,05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A40DF2" w:rsidRPr="00A40DF2" w:rsidTr="001B671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  <w:color w:val="000000"/>
              </w:rPr>
              <w:t>Hodnota pohľadávok</w:t>
            </w:r>
          </w:p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  <w:color w:val="000000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Opis</w:t>
            </w:r>
          </w:p>
        </w:tc>
      </w:tr>
      <w:tr w:rsidR="00A40DF2" w:rsidRPr="00A40DF2" w:rsidTr="001B671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-ostatné služby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color w:val="000000"/>
              </w:rPr>
            </w:pPr>
            <w:r w:rsidRPr="00A40DF2">
              <w:rPr>
                <w:rFonts w:ascii="Times New Roman" w:hAnsi="Times New Roman"/>
                <w:color w:val="000000"/>
              </w:rPr>
              <w:t>7 450,00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platený nájom</w:t>
            </w:r>
          </w:p>
        </w:tc>
      </w:tr>
      <w:tr w:rsidR="00A40DF2" w:rsidRPr="00A40DF2" w:rsidTr="001B671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-spotreba materiálu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002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color w:val="000000"/>
              </w:rPr>
            </w:pPr>
            <w:r w:rsidRPr="00A40DF2">
              <w:rPr>
                <w:rFonts w:ascii="Times New Roman" w:hAnsi="Times New Roman"/>
                <w:color w:val="000000"/>
              </w:rPr>
              <w:t>2 347,05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spotreba materiálu</w:t>
            </w:r>
          </w:p>
        </w:tc>
      </w:tr>
      <w:tr w:rsidR="00A40DF2" w:rsidRPr="00A40DF2" w:rsidTr="001B671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b/>
              </w:rPr>
            </w:pPr>
            <w:r w:rsidRPr="00A40DF2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A40DF2">
              <w:rPr>
                <w:rFonts w:ascii="Times New Roman" w:hAnsi="Times New Roman"/>
                <w:b/>
              </w:rPr>
              <w:t>xxx</w:t>
            </w:r>
            <w:proofErr w:type="spellEnd"/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jc w:val="right"/>
              <w:rPr>
                <w:rFonts w:ascii="Times New Roman" w:hAnsi="Times New Roman"/>
                <w:color w:val="000000"/>
              </w:rPr>
            </w:pPr>
            <w:r w:rsidRPr="00A40DF2">
              <w:rPr>
                <w:rFonts w:ascii="Times New Roman" w:hAnsi="Times New Roman"/>
                <w:b/>
                <w:color w:val="000000"/>
              </w:rPr>
              <w:t>9 797,05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A40DF2" w:rsidRPr="00A40DF2" w:rsidRDefault="00A40DF2" w:rsidP="001B671E">
            <w:pPr>
              <w:spacing w:line="360" w:lineRule="auto"/>
              <w:rPr>
                <w:rFonts w:ascii="Times New Roman" w:hAnsi="Times New Roman"/>
                <w:b/>
              </w:rPr>
            </w:pPr>
          </w:p>
        </w:tc>
      </w:tr>
    </w:tbl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  <w:b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764"/>
        <w:gridCol w:w="444"/>
        <w:gridCol w:w="3905"/>
        <w:gridCol w:w="422"/>
        <w:gridCol w:w="539"/>
        <w:gridCol w:w="448"/>
        <w:gridCol w:w="1304"/>
        <w:gridCol w:w="577"/>
        <w:gridCol w:w="965"/>
        <w:gridCol w:w="822"/>
      </w:tblGrid>
      <w:tr w:rsidR="00A40DF2" w:rsidRPr="00A40DF2" w:rsidTr="001B671E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A40DF2" w:rsidRPr="00A40DF2" w:rsidRDefault="00A40DF2" w:rsidP="001B671E">
            <w:pPr>
              <w:rPr>
                <w:rFonts w:ascii="Times New Roman" w:hAnsi="Times New Roman"/>
                <w:b/>
                <w:bCs/>
              </w:rPr>
            </w:pPr>
            <w:r w:rsidRPr="00A40DF2">
              <w:rPr>
                <w:rFonts w:ascii="Times New Roman" w:hAnsi="Times New Roman"/>
                <w:b/>
                <w:bCs/>
              </w:rPr>
              <w:t>Vlastné imanie konsolidovaného celku</w:t>
            </w: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shd w:val="clear" w:color="auto" w:fill="auto"/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  <w:tc>
          <w:tcPr>
            <w:tcW w:w="961" w:type="dxa"/>
            <w:gridSpan w:val="2"/>
            <w:shd w:val="clear" w:color="auto" w:fill="auto"/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52" w:type="dxa"/>
            <w:gridSpan w:val="2"/>
            <w:shd w:val="clear" w:color="auto" w:fill="auto"/>
            <w:vAlign w:val="bottom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shd w:val="clear" w:color="auto" w:fill="auto"/>
            <w:vAlign w:val="bottom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753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40DF2">
              <w:rPr>
                <w:rFonts w:ascii="Times New Roman" w:hAnsi="Times New Roman"/>
                <w:b/>
                <w:bCs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40DF2">
              <w:rPr>
                <w:rFonts w:ascii="Times New Roman" w:hAnsi="Times New Roman"/>
                <w:b/>
                <w:bCs/>
              </w:rPr>
              <w:t>Tržby a výrobné náklady  príspevkových organizácií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40DF2">
              <w:rPr>
                <w:rFonts w:ascii="Times New Roman" w:hAnsi="Times New Roman"/>
                <w:b/>
                <w:bCs/>
              </w:rPr>
              <w:t>Číslo riadku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b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c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Vlastné imanie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464 020,22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439 004,45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413 344,46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  <w:i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30 659,99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-5000,00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Oceňovacie rozdiely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120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 xml:space="preserve">Oceňovacie rozdiely z precenenia majetku 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121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Oceňovacie rozdiely z kapitálových účastín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122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123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124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Ostatné 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125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126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439 004,45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351 287,62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A40DF2">
              <w:rPr>
                <w:rFonts w:ascii="Times New Roman" w:hAnsi="Times New Roman"/>
              </w:rPr>
              <w:t>Nevysporiadaný</w:t>
            </w:r>
            <w:proofErr w:type="spellEnd"/>
            <w:r w:rsidRPr="00A40DF2">
              <w:rPr>
                <w:rFonts w:ascii="Times New Roman" w:hAnsi="Times New Roman"/>
              </w:rPr>
              <w:t xml:space="preserve"> HV  minulých rokov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HV za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128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-25 743,19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-87 716,83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-28948,09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-51 965,21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r w:rsidRPr="00A40DF2">
              <w:rPr>
                <w:rFonts w:ascii="Times New Roman" w:hAnsi="Times New Roman"/>
                <w:i/>
              </w:rPr>
              <w:t>3 204,90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  <w:i/>
              </w:rPr>
            </w:pPr>
            <w:bookmarkStart w:id="1" w:name="__DdeLink__1874_314374139"/>
            <w:bookmarkEnd w:id="1"/>
            <w:r w:rsidRPr="00A40DF2">
              <w:rPr>
                <w:rFonts w:ascii="Times New Roman" w:hAnsi="Times New Roman"/>
                <w:i/>
              </w:rPr>
              <w:t>-35 751,62</w:t>
            </w: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Podiely iných účtovných jednotiek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  <w:r w:rsidRPr="00A40DF2">
              <w:rPr>
                <w:rFonts w:ascii="Times New Roman" w:hAnsi="Times New Roman"/>
              </w:rPr>
              <w:t>129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A40DF2" w:rsidRPr="00A40DF2" w:rsidRDefault="00A40DF2" w:rsidP="001B671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  <w:tr w:rsidR="00A40DF2" w:rsidRPr="00A40DF2" w:rsidTr="001B671E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A40DF2" w:rsidRPr="00A40DF2" w:rsidRDefault="00A40DF2" w:rsidP="001B671E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A40DF2" w:rsidRPr="00A40DF2" w:rsidTr="001B671E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A40DF2" w:rsidRPr="00A40DF2" w:rsidRDefault="00A40DF2" w:rsidP="001B671E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4771" w:type="dxa"/>
            <w:gridSpan w:val="3"/>
            <w:shd w:val="clear" w:color="auto" w:fill="auto"/>
            <w:vAlign w:val="center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  <w:tc>
          <w:tcPr>
            <w:tcW w:w="987" w:type="dxa"/>
            <w:gridSpan w:val="2"/>
            <w:shd w:val="clear" w:color="auto" w:fill="auto"/>
            <w:vAlign w:val="center"/>
          </w:tcPr>
          <w:p w:rsidR="00A40DF2" w:rsidRPr="00A40DF2" w:rsidRDefault="00A40DF2" w:rsidP="001B671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81" w:type="dxa"/>
            <w:gridSpan w:val="2"/>
            <w:shd w:val="clear" w:color="auto" w:fill="auto"/>
            <w:vAlign w:val="center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  <w:tc>
          <w:tcPr>
            <w:tcW w:w="1787" w:type="dxa"/>
            <w:gridSpan w:val="2"/>
            <w:shd w:val="clear" w:color="auto" w:fill="auto"/>
            <w:vAlign w:val="center"/>
          </w:tcPr>
          <w:p w:rsidR="00A40DF2" w:rsidRPr="00A40DF2" w:rsidRDefault="00A40DF2" w:rsidP="001B671E">
            <w:pPr>
              <w:rPr>
                <w:rFonts w:ascii="Times New Roman" w:hAnsi="Times New Roman"/>
              </w:rPr>
            </w:pPr>
          </w:p>
        </w:tc>
      </w:tr>
    </w:tbl>
    <w:p w:rsidR="00A40DF2" w:rsidRPr="00A40DF2" w:rsidRDefault="00A40DF2" w:rsidP="00A40DF2">
      <w:pPr>
        <w:ind w:right="-7923"/>
        <w:jc w:val="both"/>
        <w:rPr>
          <w:rFonts w:ascii="Times New Roman" w:hAnsi="Times New Roman"/>
          <w:b/>
        </w:rPr>
      </w:pPr>
      <w:r w:rsidRPr="00A40DF2">
        <w:rPr>
          <w:rFonts w:ascii="Times New Roman" w:hAnsi="Times New Roman"/>
          <w:b/>
        </w:rPr>
        <w:t>SKUTOČNOSTI, KTORÉ NASTALI PO DNI, KU KTORÉMU SA ZOSTAVUJE</w:t>
      </w:r>
    </w:p>
    <w:p w:rsidR="00A40DF2" w:rsidRPr="00A40DF2" w:rsidRDefault="00A40DF2" w:rsidP="00A40DF2">
      <w:pPr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</w:rPr>
        <w:t>KONSOLIDOVANA ÚČTOVNÁ ZÁVIERKA, DO DŇA JEJ ZOSTAVENIA</w:t>
      </w:r>
    </w:p>
    <w:p w:rsidR="00A40DF2" w:rsidRPr="00A40DF2" w:rsidRDefault="00A40DF2" w:rsidP="00A40DF2">
      <w:pPr>
        <w:jc w:val="both"/>
        <w:rPr>
          <w:rFonts w:ascii="Times New Roman" w:hAnsi="Times New Roman"/>
        </w:rPr>
      </w:pP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</w:rPr>
        <w:t>Po 31. decembri 2024 nenastali také udalosti, ktoré by si vyžadovali zverejnenie alebo vykázanie v konsolidovanej účtovnej závierke za rok 2024.</w:t>
      </w: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</w:rPr>
        <w:t>Danišovce 15.0</w:t>
      </w:r>
      <w:r>
        <w:rPr>
          <w:rFonts w:ascii="Times New Roman" w:hAnsi="Times New Roman"/>
        </w:rPr>
        <w:t>8</w:t>
      </w:r>
      <w:r w:rsidRPr="00A40DF2">
        <w:rPr>
          <w:rFonts w:ascii="Times New Roman" w:hAnsi="Times New Roman"/>
        </w:rPr>
        <w:t>.2025</w:t>
      </w: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</w:rPr>
      </w:pPr>
    </w:p>
    <w:p w:rsidR="00A40DF2" w:rsidRPr="00A40DF2" w:rsidRDefault="00A40DF2" w:rsidP="00A40DF2">
      <w:pPr>
        <w:spacing w:line="360" w:lineRule="auto"/>
        <w:jc w:val="both"/>
        <w:rPr>
          <w:rFonts w:ascii="Times New Roman" w:hAnsi="Times New Roman"/>
        </w:rPr>
      </w:pPr>
      <w:r w:rsidRPr="00A40DF2">
        <w:rPr>
          <w:rFonts w:ascii="Times New Roman" w:hAnsi="Times New Roman"/>
        </w:rPr>
        <w:t xml:space="preserve">Schválil: Mgr. Ján </w:t>
      </w:r>
      <w:proofErr w:type="spellStart"/>
      <w:r w:rsidRPr="00A40DF2">
        <w:rPr>
          <w:rFonts w:ascii="Times New Roman" w:hAnsi="Times New Roman"/>
        </w:rPr>
        <w:t>Olekšák</w:t>
      </w:r>
      <w:proofErr w:type="spellEnd"/>
      <w:r w:rsidRPr="00A40DF2">
        <w:rPr>
          <w:rFonts w:ascii="Times New Roman" w:hAnsi="Times New Roman"/>
        </w:rPr>
        <w:t>, starosta obce</w:t>
      </w:r>
    </w:p>
    <w:p w:rsidR="00C21B0E" w:rsidRPr="001A7EAE" w:rsidRDefault="00C21B0E" w:rsidP="00A40DF2">
      <w:pPr>
        <w:pStyle w:val="Zkladntext"/>
        <w:rPr>
          <w:rFonts w:ascii="Times New Roman" w:hAnsi="Times New Roman"/>
          <w:sz w:val="22"/>
          <w:szCs w:val="22"/>
        </w:rPr>
      </w:pPr>
    </w:p>
    <w:p w:rsidR="00685612" w:rsidRPr="001A7EAE" w:rsidRDefault="00685612" w:rsidP="001A7EAE">
      <w:pPr>
        <w:rPr>
          <w:rFonts w:ascii="Times New Roman" w:hAnsi="Times New Roman"/>
          <w:sz w:val="22"/>
          <w:szCs w:val="22"/>
        </w:rPr>
      </w:pPr>
    </w:p>
    <w:sectPr w:rsidR="00685612" w:rsidRPr="001A7EAE" w:rsidSect="007C42D1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;Arial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uturaTEE-Boo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;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2">
    <w:nsid w:val="05DF6E6C"/>
    <w:multiLevelType w:val="multilevel"/>
    <w:tmpl w:val="C31EC882"/>
    <w:lvl w:ilvl="0">
      <w:start w:val="5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>
    <w:nsid w:val="0B8B179E"/>
    <w:multiLevelType w:val="multilevel"/>
    <w:tmpl w:val="56E02CE2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>
    <w:nsid w:val="0D674F40"/>
    <w:multiLevelType w:val="multilevel"/>
    <w:tmpl w:val="FD58B820"/>
    <w:lvl w:ilvl="0">
      <w:start w:val="4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">
    <w:nsid w:val="12435058"/>
    <w:multiLevelType w:val="multilevel"/>
    <w:tmpl w:val="EBBAD724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6">
    <w:nsid w:val="14900B11"/>
    <w:multiLevelType w:val="multilevel"/>
    <w:tmpl w:val="99A00B36"/>
    <w:lvl w:ilvl="0">
      <w:start w:val="5"/>
      <w:numFmt w:val="decimal"/>
      <w:suff w:val="nothing"/>
      <w:lvlText w:val="%1."/>
      <w:lvlJc w:val="left"/>
      <w:pPr>
        <w:tabs>
          <w:tab w:val="num" w:pos="142"/>
        </w:tabs>
        <w:ind w:left="142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142"/>
        </w:tabs>
        <w:ind w:left="142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142"/>
        </w:tabs>
        <w:ind w:left="142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142"/>
        </w:tabs>
        <w:ind w:left="142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142"/>
        </w:tabs>
        <w:ind w:left="142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142"/>
        </w:tabs>
        <w:ind w:left="142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142"/>
        </w:tabs>
        <w:ind w:left="142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142"/>
        </w:tabs>
        <w:ind w:left="142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142"/>
        </w:tabs>
        <w:ind w:left="142" w:firstLine="0"/>
      </w:pPr>
    </w:lvl>
  </w:abstractNum>
  <w:abstractNum w:abstractNumId="7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0">
    <w:nsid w:val="1DCF4980"/>
    <w:multiLevelType w:val="multilevel"/>
    <w:tmpl w:val="EE18D2A0"/>
    <w:lvl w:ilvl="0">
      <w:start w:val="2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>
    <w:nsid w:val="25BF4D86"/>
    <w:multiLevelType w:val="multilevel"/>
    <w:tmpl w:val="92AC3570"/>
    <w:lvl w:ilvl="0">
      <w:start w:val="2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2">
    <w:nsid w:val="2782691C"/>
    <w:multiLevelType w:val="multilevel"/>
    <w:tmpl w:val="3FDC50DC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3">
    <w:nsid w:val="2882481E"/>
    <w:multiLevelType w:val="multilevel"/>
    <w:tmpl w:val="EB8E5AE6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4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C5F79F7"/>
    <w:multiLevelType w:val="multilevel"/>
    <w:tmpl w:val="B3D0BAF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16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F342155"/>
    <w:multiLevelType w:val="multilevel"/>
    <w:tmpl w:val="C8980F2C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8">
    <w:nsid w:val="2F481B0F"/>
    <w:multiLevelType w:val="multilevel"/>
    <w:tmpl w:val="ACC80BA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19">
    <w:nsid w:val="2FC439FE"/>
    <w:multiLevelType w:val="multilevel"/>
    <w:tmpl w:val="E66EAE6A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20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9E68C9"/>
    <w:multiLevelType w:val="multilevel"/>
    <w:tmpl w:val="6BB0A4D6"/>
    <w:lvl w:ilvl="0">
      <w:start w:val="3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2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>
    <w:nsid w:val="4C4B2C99"/>
    <w:multiLevelType w:val="multilevel"/>
    <w:tmpl w:val="53740616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24">
    <w:nsid w:val="541F6971"/>
    <w:multiLevelType w:val="multilevel"/>
    <w:tmpl w:val="BB10DC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25">
    <w:nsid w:val="57C02981"/>
    <w:multiLevelType w:val="multilevel"/>
    <w:tmpl w:val="FB5A3C34"/>
    <w:lvl w:ilvl="0">
      <w:start w:val="4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6">
    <w:nsid w:val="5ACF1116"/>
    <w:multiLevelType w:val="hybridMultilevel"/>
    <w:tmpl w:val="6B9EE956"/>
    <w:lvl w:ilvl="0" w:tplc="9DD44040">
      <w:start w:val="1"/>
      <w:numFmt w:val="bullet"/>
      <w:lvlText w:val="-"/>
      <w:lvlJc w:val="left"/>
      <w:pPr>
        <w:ind w:left="1230" w:hanging="360"/>
      </w:pPr>
      <w:rPr>
        <w:rFonts w:ascii="Calibri" w:eastAsia="StarSymbol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7">
    <w:nsid w:val="5D827B8A"/>
    <w:multiLevelType w:val="multilevel"/>
    <w:tmpl w:val="77C2BC6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28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4997FF5"/>
    <w:multiLevelType w:val="multilevel"/>
    <w:tmpl w:val="4352017E"/>
    <w:lvl w:ilvl="0">
      <w:start w:val="3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0">
    <w:nsid w:val="65327005"/>
    <w:multiLevelType w:val="multilevel"/>
    <w:tmpl w:val="96D27B1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</w:abstractNum>
  <w:abstractNum w:abstractNumId="31">
    <w:nsid w:val="6AB60824"/>
    <w:multiLevelType w:val="multilevel"/>
    <w:tmpl w:val="1BC849F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32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78CD3477"/>
    <w:multiLevelType w:val="multilevel"/>
    <w:tmpl w:val="F8AA3540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34">
    <w:nsid w:val="7AE330A3"/>
    <w:multiLevelType w:val="multilevel"/>
    <w:tmpl w:val="40823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5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6"/>
  </w:num>
  <w:num w:numId="4">
    <w:abstractNumId w:val="3"/>
  </w:num>
  <w:num w:numId="5">
    <w:abstractNumId w:val="10"/>
  </w:num>
  <w:num w:numId="6">
    <w:abstractNumId w:val="29"/>
  </w:num>
  <w:num w:numId="7">
    <w:abstractNumId w:val="25"/>
  </w:num>
  <w:num w:numId="8">
    <w:abstractNumId w:val="2"/>
  </w:num>
  <w:num w:numId="9">
    <w:abstractNumId w:val="30"/>
  </w:num>
  <w:num w:numId="10">
    <w:abstractNumId w:val="28"/>
  </w:num>
  <w:num w:numId="11">
    <w:abstractNumId w:val="14"/>
  </w:num>
  <w:num w:numId="12">
    <w:abstractNumId w:val="20"/>
  </w:num>
  <w:num w:numId="13">
    <w:abstractNumId w:val="16"/>
  </w:num>
  <w:num w:numId="14">
    <w:abstractNumId w:val="22"/>
  </w:num>
  <w:num w:numId="15">
    <w:abstractNumId w:val="11"/>
  </w:num>
  <w:num w:numId="16">
    <w:abstractNumId w:val="21"/>
  </w:num>
  <w:num w:numId="17">
    <w:abstractNumId w:val="4"/>
  </w:num>
  <w:num w:numId="18">
    <w:abstractNumId w:val="6"/>
  </w:num>
  <w:num w:numId="19">
    <w:abstractNumId w:val="15"/>
  </w:num>
  <w:num w:numId="20">
    <w:abstractNumId w:val="34"/>
  </w:num>
  <w:num w:numId="21">
    <w:abstractNumId w:val="5"/>
  </w:num>
  <w:num w:numId="22">
    <w:abstractNumId w:val="17"/>
  </w:num>
  <w:num w:numId="23">
    <w:abstractNumId w:val="19"/>
  </w:num>
  <w:num w:numId="24">
    <w:abstractNumId w:val="31"/>
  </w:num>
  <w:num w:numId="25">
    <w:abstractNumId w:val="13"/>
  </w:num>
  <w:num w:numId="26">
    <w:abstractNumId w:val="33"/>
  </w:num>
  <w:num w:numId="27">
    <w:abstractNumId w:val="24"/>
  </w:num>
  <w:num w:numId="28">
    <w:abstractNumId w:val="8"/>
  </w:num>
  <w:num w:numId="29">
    <w:abstractNumId w:val="7"/>
  </w:num>
  <w:num w:numId="30">
    <w:abstractNumId w:val="9"/>
  </w:num>
  <w:num w:numId="31">
    <w:abstractNumId w:val="35"/>
  </w:num>
  <w:num w:numId="32">
    <w:abstractNumId w:val="32"/>
  </w:num>
  <w:num w:numId="33">
    <w:abstractNumId w:val="27"/>
  </w:num>
  <w:num w:numId="34">
    <w:abstractNumId w:val="12"/>
  </w:num>
  <w:num w:numId="35">
    <w:abstractNumId w:val="23"/>
  </w:num>
  <w:num w:numId="36">
    <w:abstractNumId w:val="18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894434"/>
    <w:rsid w:val="000022C4"/>
    <w:rsid w:val="000A1F2B"/>
    <w:rsid w:val="000E6700"/>
    <w:rsid w:val="001A75C5"/>
    <w:rsid w:val="001A7EAE"/>
    <w:rsid w:val="001F29FA"/>
    <w:rsid w:val="0021175C"/>
    <w:rsid w:val="002816BC"/>
    <w:rsid w:val="00293AE1"/>
    <w:rsid w:val="002A11F6"/>
    <w:rsid w:val="002D0237"/>
    <w:rsid w:val="002F3008"/>
    <w:rsid w:val="00323AB1"/>
    <w:rsid w:val="0033287C"/>
    <w:rsid w:val="003330C6"/>
    <w:rsid w:val="00334299"/>
    <w:rsid w:val="003B7E88"/>
    <w:rsid w:val="003C02C2"/>
    <w:rsid w:val="00446959"/>
    <w:rsid w:val="00456776"/>
    <w:rsid w:val="004C43D0"/>
    <w:rsid w:val="00571BB1"/>
    <w:rsid w:val="005A4F9C"/>
    <w:rsid w:val="005F3730"/>
    <w:rsid w:val="006057DB"/>
    <w:rsid w:val="006305D0"/>
    <w:rsid w:val="00642848"/>
    <w:rsid w:val="0064361B"/>
    <w:rsid w:val="006562B4"/>
    <w:rsid w:val="00676E3F"/>
    <w:rsid w:val="00685612"/>
    <w:rsid w:val="006A73FE"/>
    <w:rsid w:val="006E4AF4"/>
    <w:rsid w:val="00732A67"/>
    <w:rsid w:val="0073580C"/>
    <w:rsid w:val="00736630"/>
    <w:rsid w:val="007C42D1"/>
    <w:rsid w:val="008238F6"/>
    <w:rsid w:val="00825608"/>
    <w:rsid w:val="00864FCF"/>
    <w:rsid w:val="00880597"/>
    <w:rsid w:val="0088464C"/>
    <w:rsid w:val="00894434"/>
    <w:rsid w:val="008C2ADC"/>
    <w:rsid w:val="008C6DB7"/>
    <w:rsid w:val="0094517D"/>
    <w:rsid w:val="00983C91"/>
    <w:rsid w:val="00A13E26"/>
    <w:rsid w:val="00A20046"/>
    <w:rsid w:val="00A40DF2"/>
    <w:rsid w:val="00A755B5"/>
    <w:rsid w:val="00AA4DAF"/>
    <w:rsid w:val="00AC45B8"/>
    <w:rsid w:val="00AE2BCE"/>
    <w:rsid w:val="00B12183"/>
    <w:rsid w:val="00B40CEB"/>
    <w:rsid w:val="00B7293B"/>
    <w:rsid w:val="00B933E5"/>
    <w:rsid w:val="00BA2DAF"/>
    <w:rsid w:val="00BB0F4F"/>
    <w:rsid w:val="00BB1065"/>
    <w:rsid w:val="00C06D1E"/>
    <w:rsid w:val="00C07B83"/>
    <w:rsid w:val="00C21B0E"/>
    <w:rsid w:val="00C31990"/>
    <w:rsid w:val="00C6102C"/>
    <w:rsid w:val="00C80B1A"/>
    <w:rsid w:val="00D147F5"/>
    <w:rsid w:val="00DA0427"/>
    <w:rsid w:val="00DB639C"/>
    <w:rsid w:val="00DE4EBA"/>
    <w:rsid w:val="00E01D6E"/>
    <w:rsid w:val="00E61E20"/>
    <w:rsid w:val="00FA2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4434"/>
    <w:pPr>
      <w:widowControl w:val="0"/>
      <w:suppressAutoHyphens/>
      <w:spacing w:after="0" w:line="240" w:lineRule="auto"/>
    </w:pPr>
    <w:rPr>
      <w:rFonts w:ascii="Verdana" w:eastAsia="Times New Roman" w:hAnsi="Verdana" w:cs="Times New Roman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A11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autoRedefine/>
    <w:qFormat/>
    <w:rsid w:val="00C21B0E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944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94434"/>
    <w:rPr>
      <w:rFonts w:ascii="Verdana" w:eastAsia="Times New Roman" w:hAnsi="Verdana" w:cs="Times New Roman"/>
      <w:kern w:val="1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character" w:styleId="Siln">
    <w:name w:val="Strong"/>
    <w:qFormat/>
    <w:rsid w:val="00894434"/>
    <w:rPr>
      <w:b/>
      <w:bCs/>
    </w:rPr>
  </w:style>
  <w:style w:type="paragraph" w:customStyle="1" w:styleId="text">
    <w:name w:val="text"/>
    <w:basedOn w:val="Normlny"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paragraph" w:styleId="Bezriadkovania">
    <w:name w:val="No Spacing"/>
    <w:uiPriority w:val="1"/>
    <w:qFormat/>
    <w:rsid w:val="00894434"/>
    <w:pPr>
      <w:widowControl w:val="0"/>
      <w:suppressAutoHyphens/>
      <w:spacing w:after="0" w:line="240" w:lineRule="auto"/>
    </w:pPr>
    <w:rPr>
      <w:rFonts w:ascii="Verdana" w:eastAsia="Times New Roman" w:hAnsi="Verdana" w:cs="Times New Roman"/>
      <w:kern w:val="1"/>
      <w:sz w:val="24"/>
      <w:szCs w:val="24"/>
    </w:rPr>
  </w:style>
  <w:style w:type="character" w:customStyle="1" w:styleId="nadpis">
    <w:name w:val="nadpis"/>
    <w:basedOn w:val="Predvolenpsmoodseku"/>
    <w:rsid w:val="00894434"/>
  </w:style>
  <w:style w:type="paragraph" w:customStyle="1" w:styleId="nadpis10">
    <w:name w:val="nadpis1"/>
    <w:basedOn w:val="Normlny"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44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4434"/>
    <w:rPr>
      <w:rFonts w:ascii="Tahoma" w:eastAsia="Times New Roman" w:hAnsi="Tahoma" w:cs="Tahoma"/>
      <w:kern w:val="1"/>
      <w:sz w:val="16"/>
      <w:szCs w:val="16"/>
    </w:rPr>
  </w:style>
  <w:style w:type="character" w:customStyle="1" w:styleId="Nadpis2Char">
    <w:name w:val="Nadpis 2 Char"/>
    <w:basedOn w:val="Predvolenpsmoodseku"/>
    <w:link w:val="Nadpis2"/>
    <w:qFormat/>
    <w:rsid w:val="00C21B0E"/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C21B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qFormat/>
    <w:rsid w:val="00C21B0E"/>
    <w:pPr>
      <w:widowControl/>
      <w:tabs>
        <w:tab w:val="num" w:pos="426"/>
      </w:tabs>
      <w:suppressAutoHyphens w:val="0"/>
      <w:spacing w:after="0"/>
      <w:ind w:left="426" w:hanging="426"/>
      <w:jc w:val="both"/>
    </w:pPr>
    <w:rPr>
      <w:rFonts w:ascii="Times New Roman" w:hAnsi="Times New Roman"/>
      <w:b/>
      <w:bCs/>
      <w:kern w:val="0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C21B0E"/>
    <w:pPr>
      <w:widowControl/>
      <w:suppressAutoHyphens w:val="0"/>
      <w:ind w:left="720"/>
      <w:contextualSpacing/>
    </w:pPr>
    <w:rPr>
      <w:rFonts w:ascii="Times New Roman" w:hAnsi="Times New Roman"/>
      <w:kern w:val="0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qFormat/>
    <w:rsid w:val="00C21B0E"/>
    <w:pPr>
      <w:widowControl/>
      <w:suppressAutoHyphens w:val="0"/>
      <w:ind w:right="-79"/>
      <w:jc w:val="both"/>
    </w:pPr>
    <w:rPr>
      <w:rFonts w:ascii="Times New Roman" w:hAnsi="Times New Roman"/>
      <w:kern w:val="0"/>
      <w:lang w:eastAsia="sk-SK"/>
    </w:rPr>
  </w:style>
  <w:style w:type="paragraph" w:customStyle="1" w:styleId="Default">
    <w:name w:val="Default"/>
    <w:basedOn w:val="Normlny"/>
    <w:qFormat/>
    <w:rsid w:val="003330C6"/>
    <w:pPr>
      <w:autoSpaceDE w:val="0"/>
    </w:pPr>
    <w:rPr>
      <w:rFonts w:ascii="Arial;Arial" w:eastAsia="Arial;Arial" w:hAnsi="Arial;Arial" w:cs="Arial;Arial"/>
      <w:color w:val="000000"/>
      <w:kern w:val="2"/>
      <w:lang w:eastAsia="zh-CN" w:bidi="hi-IN"/>
    </w:rPr>
  </w:style>
  <w:style w:type="paragraph" w:customStyle="1" w:styleId="Heading2">
    <w:name w:val="Heading 2"/>
    <w:basedOn w:val="Normlny"/>
    <w:autoRedefine/>
    <w:qFormat/>
    <w:rsid w:val="00C80B1A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color w:val="00000A"/>
      <w:kern w:val="0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2A11F6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</w:rPr>
  </w:style>
  <w:style w:type="paragraph" w:customStyle="1" w:styleId="Nadpis21">
    <w:name w:val="Nadpis 21"/>
    <w:basedOn w:val="Normlny"/>
    <w:autoRedefine/>
    <w:qFormat/>
    <w:rsid w:val="001A7EAE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color w:val="00000A"/>
      <w:kern w:val="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3" Type="http://schemas.openxmlformats.org/officeDocument/2006/relationships/styles" Target="styles.xml"/><Relationship Id="rId21" Type="http://schemas.openxmlformats.org/officeDocument/2006/relationships/image" Target="media/image16.emf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emf"/><Relationship Id="rId2" Type="http://schemas.openxmlformats.org/officeDocument/2006/relationships/numbering" Target="numbering.xml"/><Relationship Id="rId16" Type="http://schemas.openxmlformats.org/officeDocument/2006/relationships/image" Target="media/image11.emf"/><Relationship Id="rId20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0.emf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emf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emf"/><Relationship Id="rId22" Type="http://schemas.openxmlformats.org/officeDocument/2006/relationships/image" Target="media/image1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2897B-3746-4B92-9ACB-3EDEB3730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3504</Words>
  <Characters>19979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9</cp:revision>
  <dcterms:created xsi:type="dcterms:W3CDTF">2023-07-11T09:33:00Z</dcterms:created>
  <dcterms:modified xsi:type="dcterms:W3CDTF">2025-09-01T08:39:00Z</dcterms:modified>
</cp:coreProperties>
</file>