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Kayros Consulting, spo. S.r.o.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J.Matušku 826/3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960 01 Zvolen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967"/>
        <w:gridCol w:w="7670"/>
      </w:tblGrid>
      <w:tr>
        <w:trPr/>
        <w:tc>
          <w:tcPr>
            <w:tcW w:w="1967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 w:ascii="Arial CE" w:hAnsi="Arial CE"/>
                <w:b/>
                <w:bCs/>
                <w:color w:val="000000"/>
                <w:kern w:val="0"/>
                <w:sz w:val="20"/>
                <w:lang w:eastAsia="sk-SK" w:bidi="ar-SA"/>
              </w:rPr>
              <w:t>Deň zápisu:</w:t>
            </w:r>
          </w:p>
        </w:tc>
        <w:tc>
          <w:tcPr>
            <w:tcW w:w="7670" w:type="dxa"/>
            <w:tcBorders/>
            <w:shd w:color="auto" w:fill="FFFFFF" w:val="clear"/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04.10.2001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Normal"/>
        <w:widowControl/>
        <w:suppressAutoHyphens w:val="false"/>
        <w:textAlignment w:val="auto"/>
        <w:rPr>
          <w:rFonts w:eastAsia="Times New Roman" w:cs="Times New Roman"/>
          <w:vanish/>
          <w:kern w:val="0"/>
          <w:lang w:eastAsia="sk-SK" w:bidi="ar-SA"/>
        </w:rPr>
      </w:pPr>
      <w:r>
        <w:rPr>
          <w:rFonts w:eastAsia="Times New Roman" w:cs="Times New Roman"/>
          <w:vanish/>
          <w:kern w:val="0"/>
          <w:lang w:eastAsia="sk-SK" w:bidi="ar-SA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967"/>
        <w:gridCol w:w="7670"/>
      </w:tblGrid>
      <w:tr>
        <w:trPr/>
        <w:tc>
          <w:tcPr>
            <w:tcW w:w="1967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 w:ascii="Arial CE" w:hAnsi="Arial CE"/>
                <w:b/>
                <w:bCs/>
                <w:color w:val="000000"/>
                <w:kern w:val="0"/>
                <w:sz w:val="20"/>
                <w:lang w:eastAsia="sk-SK" w:bidi="ar-SA"/>
              </w:rPr>
              <w:t>Právna forma:</w:t>
            </w:r>
          </w:p>
        </w:tc>
        <w:tc>
          <w:tcPr>
            <w:tcW w:w="7670" w:type="dxa"/>
            <w:tcBorders/>
            <w:shd w:color="auto" w:fill="FFFFFF" w:val="clear"/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Spoločnosť s ručením obmedzeným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Normal"/>
        <w:widowControl/>
        <w:suppressAutoHyphens w:val="false"/>
        <w:textAlignment w:val="auto"/>
        <w:rPr>
          <w:rFonts w:eastAsia="Times New Roman" w:cs="Times New Roman"/>
          <w:vanish/>
          <w:kern w:val="0"/>
          <w:lang w:eastAsia="sk-SK" w:bidi="ar-SA"/>
        </w:rPr>
      </w:pPr>
      <w:r>
        <w:rPr>
          <w:rFonts w:eastAsia="Times New Roman" w:cs="Times New Roman"/>
          <w:vanish/>
          <w:kern w:val="0"/>
          <w:lang w:eastAsia="sk-SK" w:bidi="ar-SA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967"/>
        <w:gridCol w:w="7670"/>
      </w:tblGrid>
      <w:tr>
        <w:trPr/>
        <w:tc>
          <w:tcPr>
            <w:tcW w:w="1967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 w:ascii="Arial CE" w:hAnsi="Arial CE"/>
                <w:b/>
                <w:bCs/>
                <w:color w:val="000000"/>
                <w:kern w:val="0"/>
                <w:sz w:val="20"/>
                <w:lang w:eastAsia="sk-SK" w:bidi="ar-SA"/>
              </w:rPr>
              <w:t>Predmet činnosti:</w:t>
            </w:r>
          </w:p>
        </w:tc>
        <w:tc>
          <w:tcPr>
            <w:tcW w:w="7670" w:type="dxa"/>
            <w:tcBorders/>
            <w:shd w:color="auto" w:fill="FFFFFF" w:val="clear"/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kúpa tovaru za účelom jeho predaja konečnému spotrebiteľovi /maloobchod/ v rozsahu voľných živností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kúpa tovaru za účelom jeho predaja iným prevádzkovateľom živnosti /veľkoobchod/ v rozsahu voľných živností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sprostredkovateľská činnosť v rozsahu voľných živností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poradenská a konzultačná činnosť v oblasti služieb a reklamy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organizovanie kultúrnych, spoločenských a športových podujatí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organizovanie seminárov a školení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faktoring a forfaiting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prenájom automobilov, strojov, prístrojov a zariadení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nákup a predaj motorových vozidiel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finančný leasing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automatizované spracovanie dát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reklamná a propagačná činnosť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výkon sprostredkovateľskej činnosti v poisťovníctve v zmysle rozhodnutia Úradu pre finančný trh, zo dňa 14.8.2001, č. UFT - O77/2001/PSPO, pravoplatné 7.9.2001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administratívne služby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vedenie účtovníctva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fotografické služby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8"/>
      </w:tblGrid>
      <w:tr>
        <w:trPr/>
        <w:tc>
          <w:tcPr>
            <w:tcW w:w="963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665"/>
        <w:gridCol w:w="2621"/>
        <w:gridCol w:w="2856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  Kayros Consulting, spol. s.r.o. predkladá riadnu účtovnú závierku za rok 2022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55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56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3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 nenastali zmeny účtovných zásad a účtovných metód.</w:t>
      </w:r>
    </w:p>
    <w:p>
      <w:pPr>
        <w:pStyle w:val="Nadpis1"/>
        <w:numPr>
          <w:ilvl w:val="0"/>
          <w:numId w:val="57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3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58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59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60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6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6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6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000"/>
      </w:tblPr>
      <w:tblGrid>
        <w:gridCol w:w="1534"/>
        <w:gridCol w:w="1037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278" w:hRule="atLeast"/>
        </w:trPr>
        <w:tc>
          <w:tcPr>
            <w:tcW w:w="1534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8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278" w:hRule="atLeast"/>
        </w:trPr>
        <w:tc>
          <w:tcPr>
            <w:tcW w:w="1534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7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037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p>
      <w:pPr>
        <w:pStyle w:val="Textbody"/>
        <w:rPr/>
      </w:pPr>
      <w:r>
        <w:rPr/>
      </w:r>
    </w:p>
    <w:p>
      <w:pPr>
        <w:pStyle w:val="ListParagraph"/>
        <w:numPr>
          <w:ilvl w:val="0"/>
          <w:numId w:val="64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ani v bezprostredne predchádzajúcom účtovnom období.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6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66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6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6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9"/>
        <w:gridCol w:w="725"/>
        <w:gridCol w:w="1266"/>
        <w:gridCol w:w="1123"/>
        <w:gridCol w:w="1127"/>
        <w:gridCol w:w="1407"/>
        <w:gridCol w:w="1054"/>
      </w:tblGrid>
      <w:tr>
        <w:trPr>
          <w:trHeight w:val="644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6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70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31.12.2022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71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7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963"/>
        <w:gridCol w:w="1821"/>
        <w:gridCol w:w="2630"/>
      </w:tblGrid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  <w:r>
        <w:br w:type="page"/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290"/>
        <w:gridCol w:w="2383"/>
        <w:gridCol w:w="2492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7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nebola  evidovaná.</w:t>
      </w:r>
    </w:p>
    <w:p>
      <w:pPr>
        <w:pStyle w:val="Standard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202</w:t>
      </w:r>
      <w:r>
        <w:rPr>
          <w:rFonts w:ascii="Arial Narrow" w:hAnsi="Arial Narrow"/>
          <w:szCs w:val="22"/>
        </w:rPr>
        <w:t>3</w:t>
      </w:r>
    </w:p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7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Nzov"/>
        <w:numPr>
          <w:ilvl w:val="0"/>
          <w:numId w:val="75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202</w:t>
      </w:r>
      <w:r>
        <w:rPr>
          <w:rFonts w:cs="Arial Narrow" w:ascii="Arial Narrow" w:hAnsi="Arial Narrow"/>
          <w:sz w:val="22"/>
          <w:szCs w:val="22"/>
        </w:rPr>
        <w:t>3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odloženú daňovú pohľadávku 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7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186"/>
        <w:gridCol w:w="2616"/>
        <w:gridCol w:w="2378"/>
      </w:tblGrid>
      <w:tr>
        <w:trPr/>
        <w:tc>
          <w:tcPr>
            <w:tcW w:w="41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802"/>
        <w:gridCol w:w="1455"/>
        <w:gridCol w:w="1152"/>
        <w:gridCol w:w="930"/>
        <w:gridCol w:w="1204"/>
        <w:gridCol w:w="1598"/>
      </w:tblGrid>
      <w:tr>
        <w:trPr/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9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77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21"/>
        <w:gridCol w:w="1426"/>
        <w:gridCol w:w="985"/>
        <w:gridCol w:w="1407"/>
        <w:gridCol w:w="1408"/>
        <w:gridCol w:w="1194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7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7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8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11"/>
        <w:gridCol w:w="1271"/>
        <w:gridCol w:w="1687"/>
        <w:gridCol w:w="1061"/>
        <w:gridCol w:w="1191"/>
        <w:gridCol w:w="1552"/>
        <w:gridCol w:w="906"/>
      </w:tblGrid>
      <w:tr>
        <w:trPr>
          <w:trHeight w:val="660" w:hRule="atLeast"/>
        </w:trPr>
        <w:tc>
          <w:tcPr>
            <w:tcW w:w="15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7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6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81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Stav základného imania k 31.12.202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tvoril 6639,-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8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17</w:t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-18992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8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  <w:t>0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  <w:t>0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707"/>
        <w:gridCol w:w="2887"/>
        <w:gridCol w:w="2586"/>
      </w:tblGrid>
      <w:tr>
        <w:trPr>
          <w:trHeight w:val="920" w:hRule="atLeast"/>
        </w:trPr>
        <w:tc>
          <w:tcPr>
            <w:tcW w:w="37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586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6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6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586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6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6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8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925"/>
        <w:gridCol w:w="2183"/>
        <w:gridCol w:w="2072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2618"/>
        <w:gridCol w:w="2655"/>
      </w:tblGrid>
      <w:tr>
        <w:trPr>
          <w:trHeight w:val="825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8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8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89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1664"/>
        <w:gridCol w:w="978"/>
        <w:gridCol w:w="1679"/>
        <w:gridCol w:w="952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9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9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78"/>
        <w:gridCol w:w="1205"/>
        <w:gridCol w:w="1452"/>
        <w:gridCol w:w="1098"/>
        <w:gridCol w:w="1224"/>
        <w:gridCol w:w="1503"/>
        <w:gridCol w:w="1119"/>
      </w:tblGrid>
      <w:tr>
        <w:trPr>
          <w:trHeight w:val="571" w:hRule="atLeast"/>
        </w:trPr>
        <w:tc>
          <w:tcPr>
            <w:tcW w:w="157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03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9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9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2014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202</w:t>
      </w:r>
      <w:r>
        <w:rPr>
          <w:rFonts w:cs="Arial Narrow" w:ascii="Arial Narrow" w:hAnsi="Arial Narrow"/>
          <w:bCs/>
          <w:sz w:val="22"/>
          <w:szCs w:val="22"/>
        </w:rPr>
        <w:t>3</w:t>
      </w:r>
      <w:r>
        <w:rPr>
          <w:rFonts w:cs="Arial Narrow" w:ascii="Arial Narrow" w:hAnsi="Arial Narrow"/>
          <w:bCs/>
          <w:sz w:val="22"/>
          <w:szCs w:val="22"/>
        </w:rPr>
        <w:t xml:space="preserve">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9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7"/>
        <w:gridCol w:w="2180"/>
        <w:gridCol w:w="2104"/>
      </w:tblGrid>
      <w:tr>
        <w:trPr>
          <w:trHeight w:val="85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Náklady za 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7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2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94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709"/>
        <w:gridCol w:w="1612"/>
        <w:gridCol w:w="34"/>
        <w:gridCol w:w="1825"/>
      </w:tblGrid>
      <w:tr>
        <w:trPr>
          <w:trHeight w:val="840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6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95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>
      <w:pPr>
        <w:pStyle w:val="Textbody"/>
        <w:numPr>
          <w:ilvl w:val="0"/>
          <w:numId w:val="96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9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683"/>
        <w:gridCol w:w="786"/>
        <w:gridCol w:w="657"/>
        <w:gridCol w:w="1922"/>
        <w:gridCol w:w="706"/>
        <w:gridCol w:w="660"/>
      </w:tblGrid>
      <w:tr>
        <w:trPr>
          <w:trHeight w:val="642" w:hRule="atLeast"/>
        </w:trPr>
        <w:tc>
          <w:tcPr>
            <w:tcW w:w="276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nastali zmeny sadzby dane 15%.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 evidovala len pohyb peňažných prostriedkov bezpeňažných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98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99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00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101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header="630" w:top="1215" w:footer="1135" w:bottom="1583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  <w:font w:name="Arial CE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144"/>
      <w:gridCol w:w="399"/>
      <w:gridCol w:w="269"/>
      <w:gridCol w:w="271"/>
      <w:gridCol w:w="271"/>
      <w:gridCol w:w="271"/>
      <w:gridCol w:w="275"/>
      <w:gridCol w:w="271"/>
      <w:gridCol w:w="271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3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9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14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39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75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144"/>
      <w:gridCol w:w="399"/>
      <w:gridCol w:w="269"/>
      <w:gridCol w:w="271"/>
      <w:gridCol w:w="271"/>
      <w:gridCol w:w="271"/>
      <w:gridCol w:w="275"/>
      <w:gridCol w:w="271"/>
      <w:gridCol w:w="271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3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9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14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39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75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6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7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"/>
    <w:lvlOverride w:ilvl="0">
      <w:startOverride w:val="1"/>
    </w:lvlOverride>
  </w:num>
  <w:num w:numId="55">
    <w:abstractNumId w:val="6"/>
    <w:lvlOverride w:ilvl="0">
      <w:startOverride w:val="1"/>
    </w:lvlOverride>
  </w:num>
  <w:num w:numId="56">
    <w:abstractNumId w:val="6"/>
  </w:num>
  <w:num w:numId="57">
    <w:abstractNumId w:val="6"/>
  </w:num>
  <w:num w:numId="58">
    <w:abstractNumId w:val="9"/>
    <w:lvlOverride w:ilvl="0">
      <w:startOverride w:val="1"/>
    </w:lvlOverride>
  </w:num>
  <w:num w:numId="59">
    <w:abstractNumId w:val="9"/>
  </w:num>
  <w:num w:numId="60">
    <w:abstractNumId w:val="9"/>
  </w:num>
  <w:num w:numId="61">
    <w:abstractNumId w:val="5"/>
  </w:num>
  <w:num w:numId="62">
    <w:abstractNumId w:val="5"/>
  </w:num>
  <w:num w:numId="63">
    <w:abstractNumId w:val="5"/>
  </w:num>
  <w:num w:numId="64">
    <w:abstractNumId w:val="5"/>
  </w:num>
  <w:num w:numId="65">
    <w:abstractNumId w:val="5"/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</w:num>
  <w:num w:numId="81">
    <w:abstractNumId w:val="32"/>
    <w:lvlOverride w:ilvl="0">
      <w:startOverride w:val="1"/>
    </w:lvlOverride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46"/>
    <w:lvlOverride w:ilvl="0">
      <w:startOverride w:val="4"/>
    </w:lvlOverride>
  </w:num>
  <w:num w:numId="96">
    <w:abstractNumId w:val="46"/>
  </w:num>
  <w:num w:numId="97">
    <w:abstractNumId w:val="5"/>
  </w:num>
  <w:num w:numId="98">
    <w:abstractNumId w:val="49"/>
    <w:lvlOverride w:ilvl="0">
      <w:startOverride w:val="1"/>
    </w:lvlOverride>
  </w:num>
  <w:num w:numId="99">
    <w:abstractNumId w:val="49"/>
  </w:num>
  <w:num w:numId="100">
    <w:abstractNumId w:val="49"/>
  </w:num>
  <w:num w:numId="101">
    <w:abstractNumId w:val="4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uiPriority w:val="99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character" w:styleId="Tl" w:customStyle="1">
    <w:name w:val="tl"/>
    <w:basedOn w:val="DefaultParagraphFont"/>
    <w:qFormat/>
    <w:rsid w:val="005d72fc"/>
    <w:rPr/>
  </w:style>
  <w:style w:type="character" w:styleId="Appleconvertedspace" w:customStyle="1">
    <w:name w:val="apple-converted-space"/>
    <w:basedOn w:val="DefaultParagraphFont"/>
    <w:qFormat/>
    <w:rsid w:val="005d72fc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uiPriority w:val="99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2"/>
      <w:sz w:val="20"/>
      <w:szCs w:val="20"/>
      <w:lang w:val="sk-SK" w:eastAsia="cs-CZ" w:bidi="ar-SA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val="sk-SK" w:eastAsia="cs-CZ" w:bidi="ar-SA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val="sk-SK" w:eastAsia="en-US" w:bidi="ar-SA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val="sk-SK" w:eastAsia="en-US" w:bidi="ar-SA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eastAsia="sk-SK" w:bidi="ar-SA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LibreOffice/7.1.1.2$Windows_X86_64 LibreOffice_project/fe0b08f4af1bacafe4c7ecc87ce55bb426164676</Application>
  <AppVersion>15.0000</AppVersion>
  <Pages>28</Pages>
  <Words>4726</Words>
  <Characters>25648</Characters>
  <CharactersWithSpaces>29338</CharactersWithSpaces>
  <Paragraphs>1248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2020-11-02T17:18:00Z</dcterms:created>
  <dc:creator>Matulova Silvia</dc:creator>
  <dc:description/>
  <dc:language>sk-SK</dc:language>
  <cp:lastModifiedBy/>
  <cp:lastPrinted>2016-03-02T06:45:00Z</cp:lastPrinted>
  <dcterms:modified xsi:type="dcterms:W3CDTF">2024-07-01T19:48:12Z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