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B34323">
      <w:r>
        <w:t xml:space="preserve">                                                            </w:t>
      </w:r>
      <w:r w:rsidRPr="00B34323">
        <w:rPr>
          <w:noProof/>
        </w:rPr>
        <w:drawing>
          <wp:inline distT="0" distB="0" distL="0" distR="0">
            <wp:extent cx="742950" cy="876300"/>
            <wp:effectExtent l="19050" t="0" r="0" b="0"/>
            <wp:docPr id="3" name="Obrázok 1" descr="26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6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323" w:rsidRDefault="00B34323"/>
    <w:p w:rsidR="00B34323" w:rsidRDefault="00B34323"/>
    <w:p w:rsidR="001B50B2" w:rsidRDefault="001B50B2"/>
    <w:p w:rsidR="001B50B2" w:rsidRDefault="001B50B2"/>
    <w:p w:rsidR="00B34323" w:rsidRDefault="00B34323"/>
    <w:p w:rsidR="00B34323" w:rsidRDefault="00B34323"/>
    <w:p w:rsidR="001B50B2" w:rsidRDefault="001B50B2"/>
    <w:p w:rsidR="001B50B2" w:rsidRDefault="001B50B2"/>
    <w:p w:rsidR="001B50B2" w:rsidRDefault="001B50B2"/>
    <w:p w:rsidR="001B50B2" w:rsidRDefault="001B50B2"/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Individuálna výročná správa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Obce Vislava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za rok 202</w:t>
      </w:r>
      <w:r w:rsidR="00AA4501">
        <w:rPr>
          <w:rFonts w:asciiTheme="minorHAnsi" w:hAnsiTheme="minorHAnsi" w:cstheme="minorHAnsi"/>
          <w:b/>
          <w:sz w:val="28"/>
          <w:szCs w:val="28"/>
        </w:rPr>
        <w:t>4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Milan Haňak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 starosta obce</w:t>
      </w:r>
    </w:p>
    <w:p w:rsidR="001B50B2" w:rsidRDefault="001B50B2" w:rsidP="001B50B2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 xml:space="preserve">                                                                                                                </w:t>
      </w:r>
    </w:p>
    <w:p w:rsidR="001B50B2" w:rsidRDefault="001B50B2" w:rsidP="001B50B2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OBSAH</w:t>
      </w:r>
      <w:r>
        <w:rPr>
          <w:rFonts w:asciiTheme="minorHAnsi" w:hAnsiTheme="minorHAnsi" w:cstheme="minorHAnsi"/>
          <w:b/>
          <w:sz w:val="22"/>
          <w:szCs w:val="22"/>
        </w:rPr>
        <w:tab/>
        <w:t>str.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Úvodné slovo starostu obce .</w:t>
      </w:r>
      <w:r>
        <w:rPr>
          <w:rFonts w:asciiTheme="minorHAnsi" w:hAnsiTheme="minorHAnsi" w:cstheme="minorHAnsi"/>
          <w:sz w:val="22"/>
          <w:szCs w:val="22"/>
        </w:rPr>
        <w:tab/>
        <w:t xml:space="preserve">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Identifikačné údaje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Organizačná štruktúra obce a identifikácia vedúcich predstaviteľov.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Poslanie, vízie, ciele.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Základná charakteristika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5.1.  Geografické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5.2.  Demografické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5.3.  Ekonomické údaje.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5.4.  Symboly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5.5.  Logo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5.6.  História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5.7.  Pamiatky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5.8.  Významné osobnosti obce.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4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Plnenie úloh obce (prenesené kompetencie, originálne kompetencie) .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6.1. Výchova a vzdelávanie.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4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6.2. Zdravotníctvo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4    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6.3. Sociálne zabezpečenie.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6.4. Kultúra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 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6.5. Hospodárstvo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5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Informácia o vývoji obce z pohľadu rozpočtovníctva.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5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7.1.  Plnenie príjmov a čerpanie výdavkov za rok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6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7.2.  Prebytok/schodok rozpočtového hospodárenia za rok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10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7.3.  Rozpočet na roky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 – 202</w:t>
      </w:r>
      <w:r w:rsidR="00663C59">
        <w:rPr>
          <w:rFonts w:asciiTheme="minorHAnsi" w:hAnsiTheme="minorHAnsi" w:cstheme="minorHAnsi"/>
          <w:sz w:val="22"/>
          <w:szCs w:val="22"/>
        </w:rPr>
        <w:t>6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10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Informácia o vývoji obce z pohľadu účtovníctva 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8.1.  Majetok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8.2.  Zdroje krytia.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12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8.3.  Pohľadávky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8.4.  Záväzky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Hospodársky výsledok za rok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 - vývoj nákladov a výnosov.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14</w:t>
      </w:r>
    </w:p>
    <w:p w:rsidR="001B50B2" w:rsidRDefault="001B50B2" w:rsidP="001B50B2">
      <w:pPr>
        <w:numPr>
          <w:ilvl w:val="0"/>
          <w:numId w:val="1"/>
        </w:numPr>
        <w:spacing w:line="36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Ostatné dôležité informácie.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10.1. Prijaté granty a transfery.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13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10.2. Poskytnuté dotácie.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       10.3. Významné investičné akcie v roku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>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14</w:t>
      </w:r>
    </w:p>
    <w:p w:rsidR="001B50B2" w:rsidRDefault="001B50B2" w:rsidP="001B50B2">
      <w:pPr>
        <w:tabs>
          <w:tab w:val="right" w:pos="-567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10.4. Predpokladaný budúci vývoj činnosti.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</w:t>
      </w:r>
      <w:r w:rsidR="00AA6FC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10.5  Udalosti osobitného významu po skončení účtovného obdobia.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10.6. Významné riziká a neistoty, ktorým je účtovná jednotka vystavená.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             14</w:t>
      </w:r>
    </w:p>
    <w:p w:rsidR="001B50B2" w:rsidRDefault="001B50B2" w:rsidP="001B50B2">
      <w:pPr>
        <w:tabs>
          <w:tab w:val="right" w:pos="-5529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Orgány obce zabezpečovali chod samosprávy obce tak, aby čo najviac uspokojili potreby občanov. </w:t>
      </w: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 dôsledku </w:t>
      </w:r>
      <w:r w:rsidR="00F50461">
        <w:rPr>
          <w:rFonts w:asciiTheme="minorHAnsi" w:hAnsiTheme="minorHAnsi" w:cstheme="minorHAnsi"/>
          <w:sz w:val="22"/>
          <w:szCs w:val="22"/>
        </w:rPr>
        <w:t>zlej finančnej situácie</w:t>
      </w:r>
      <w:r>
        <w:rPr>
          <w:rFonts w:asciiTheme="minorHAnsi" w:hAnsiTheme="minorHAnsi" w:cstheme="minorHAnsi"/>
          <w:sz w:val="22"/>
          <w:szCs w:val="22"/>
        </w:rPr>
        <w:t xml:space="preserve"> obec aj v tomto roku neorganizovala žiadne akcie pre občanov obce.</w:t>
      </w:r>
    </w:p>
    <w:p w:rsidR="001B50B2" w:rsidRDefault="001B50B2" w:rsidP="001B50B2">
      <w:pPr>
        <w:spacing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Milan Haňak, starosta obce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>Organizačná štruktúra obce: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Starosta obce:</w:t>
      </w:r>
      <w:r>
        <w:rPr>
          <w:rFonts w:asciiTheme="minorHAnsi" w:hAnsiTheme="minorHAnsi" w:cstheme="minorHAnsi"/>
          <w:sz w:val="22"/>
          <w:szCs w:val="22"/>
        </w:rPr>
        <w:t xml:space="preserve">                                 Milan Haňak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Zástupca starostu:</w:t>
      </w:r>
      <w:r>
        <w:rPr>
          <w:rFonts w:asciiTheme="minorHAnsi" w:hAnsiTheme="minorHAnsi" w:cstheme="minorHAnsi"/>
          <w:sz w:val="22"/>
          <w:szCs w:val="22"/>
        </w:rPr>
        <w:t xml:space="preserve">                        </w:t>
      </w:r>
      <w:r w:rsidR="00B34323">
        <w:rPr>
          <w:rFonts w:asciiTheme="minorHAnsi" w:hAnsiTheme="minorHAnsi" w:cstheme="minorHAnsi"/>
          <w:sz w:val="22"/>
          <w:szCs w:val="22"/>
        </w:rPr>
        <w:t xml:space="preserve"> </w:t>
      </w:r>
      <w:r w:rsidR="00AA6FC5">
        <w:rPr>
          <w:rFonts w:asciiTheme="minorHAnsi" w:hAnsiTheme="minorHAnsi" w:cstheme="minorHAnsi"/>
          <w:sz w:val="22"/>
          <w:szCs w:val="22"/>
        </w:rPr>
        <w:t xml:space="preserve"> Daniela </w:t>
      </w:r>
      <w:proofErr w:type="spellStart"/>
      <w:r w:rsidR="00AA6FC5">
        <w:rPr>
          <w:rFonts w:asciiTheme="minorHAnsi" w:hAnsiTheme="minorHAnsi" w:cstheme="minorHAnsi"/>
          <w:sz w:val="22"/>
          <w:szCs w:val="22"/>
        </w:rPr>
        <w:t>Čakurdová</w:t>
      </w:r>
      <w:proofErr w:type="spellEnd"/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Obecné zastupiteľstvo</w:t>
      </w:r>
      <w:r w:rsidR="00AA6FC5">
        <w:rPr>
          <w:rFonts w:asciiTheme="minorHAnsi" w:hAnsiTheme="minorHAnsi" w:cstheme="minorHAnsi"/>
          <w:sz w:val="22"/>
          <w:szCs w:val="22"/>
        </w:rPr>
        <w:t xml:space="preserve"> :  Kamil </w:t>
      </w:r>
      <w:proofErr w:type="spellStart"/>
      <w:r w:rsidR="00AA6FC5">
        <w:rPr>
          <w:rFonts w:asciiTheme="minorHAnsi" w:hAnsiTheme="minorHAnsi" w:cstheme="minorHAnsi"/>
          <w:sz w:val="22"/>
          <w:szCs w:val="22"/>
        </w:rPr>
        <w:t>Ripper</w:t>
      </w:r>
      <w:proofErr w:type="spellEnd"/>
      <w:r w:rsidR="00AA6FC5">
        <w:rPr>
          <w:rFonts w:asciiTheme="minorHAnsi" w:hAnsiTheme="minorHAnsi" w:cstheme="minorHAnsi"/>
          <w:sz w:val="22"/>
          <w:szCs w:val="22"/>
        </w:rPr>
        <w:t>,</w:t>
      </w:r>
      <w:r>
        <w:rPr>
          <w:rFonts w:asciiTheme="minorHAnsi" w:hAnsiTheme="minorHAnsi" w:cstheme="minorHAnsi"/>
          <w:sz w:val="22"/>
          <w:szCs w:val="22"/>
        </w:rPr>
        <w:t xml:space="preserve"> Dušan Hudák, Pavol </w:t>
      </w:r>
      <w:proofErr w:type="spellStart"/>
      <w:r>
        <w:rPr>
          <w:rFonts w:asciiTheme="minorHAnsi" w:hAnsiTheme="minorHAnsi" w:cstheme="minorHAnsi"/>
          <w:sz w:val="22"/>
          <w:szCs w:val="22"/>
        </w:rPr>
        <w:t>Otrošina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>
        <w:rPr>
          <w:rFonts w:asciiTheme="minorHAnsi" w:hAnsiTheme="minorHAnsi" w:cstheme="minorHAnsi"/>
          <w:sz w:val="22"/>
          <w:szCs w:val="22"/>
        </w:rPr>
        <w:t>Haňak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Milan.</w:t>
      </w: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Obecný úrad Vislava 61, 090 21 Chotča </w:t>
      </w:r>
      <w:r>
        <w:rPr>
          <w:rFonts w:asciiTheme="minorHAnsi" w:hAnsiTheme="minorHAnsi" w:cstheme="minorHAnsi"/>
          <w:b/>
          <w:vanish/>
          <w:sz w:val="22"/>
          <w:szCs w:val="22"/>
        </w:rPr>
        <w:t>udák,</w:t>
      </w: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  <w:r>
        <w:rPr>
          <w:rFonts w:asciiTheme="minorHAnsi" w:hAnsiTheme="minorHAnsi" w:cstheme="minorHAnsi"/>
          <w:b/>
          <w:vanish/>
          <w:sz w:val="22"/>
          <w:szCs w:val="22"/>
        </w:rPr>
        <w:t>Pavol</w:t>
      </w: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vanish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Identifikačné údaje obce</w:t>
      </w:r>
    </w:p>
    <w:p w:rsidR="00B5487A" w:rsidRPr="00B5487A" w:rsidRDefault="001B50B2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4F81BD" w:themeColor="accent1"/>
          <w:sz w:val="22"/>
          <w:szCs w:val="22"/>
          <w:u w:val="single"/>
        </w:rPr>
      </w:pPr>
      <w:r>
        <w:rPr>
          <w:rStyle w:val="Siln"/>
          <w:rFonts w:asciiTheme="minorHAnsi" w:hAnsiTheme="minorHAnsi" w:cstheme="minorHAnsi"/>
          <w:b w:val="0"/>
          <w:color w:val="333333"/>
          <w:sz w:val="22"/>
          <w:szCs w:val="22"/>
        </w:rPr>
        <w:t>Obecný úrad</w:t>
      </w:r>
      <w:r>
        <w:rPr>
          <w:rFonts w:asciiTheme="minorHAnsi" w:hAnsiTheme="minorHAnsi" w:cstheme="minorHAnsi"/>
          <w:bCs/>
          <w:color w:val="333333"/>
          <w:sz w:val="22"/>
          <w:szCs w:val="22"/>
        </w:rPr>
        <w:br/>
      </w:r>
      <w:r>
        <w:rPr>
          <w:rFonts w:asciiTheme="minorHAnsi" w:hAnsiTheme="minorHAnsi" w:cstheme="minorHAnsi"/>
          <w:color w:val="333333"/>
          <w:sz w:val="22"/>
          <w:szCs w:val="22"/>
        </w:rPr>
        <w:t>Vislava 61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090 21 Chotča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Tel.: 054/742 27 41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E-mail:</w:t>
      </w:r>
      <w:r w:rsidR="00B5487A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="00B5487A" w:rsidRPr="00B5487A">
        <w:rPr>
          <w:rFonts w:asciiTheme="minorHAnsi" w:hAnsiTheme="minorHAnsi" w:cstheme="minorHAnsi"/>
          <w:color w:val="4F81BD" w:themeColor="accent1"/>
          <w:sz w:val="22"/>
          <w:szCs w:val="22"/>
          <w:u w:val="single"/>
        </w:rPr>
        <w:t>obec.vislava@post.sk</w:t>
      </w:r>
    </w:p>
    <w:p w:rsidR="001B50B2" w:rsidRDefault="00B5487A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>i</w:t>
      </w:r>
      <w:r w:rsidR="001B50B2">
        <w:rPr>
          <w:rFonts w:asciiTheme="minorHAnsi" w:hAnsiTheme="minorHAnsi" w:cstheme="minorHAnsi"/>
          <w:color w:val="333333"/>
          <w:sz w:val="22"/>
          <w:szCs w:val="22"/>
        </w:rPr>
        <w:t xml:space="preserve">nternetová stránka: </w:t>
      </w:r>
      <w:hyperlink r:id="rId6" w:history="1">
        <w:r w:rsidR="001B50B2">
          <w:rPr>
            <w:rStyle w:val="Hypertextovprepojenie"/>
            <w:rFonts w:asciiTheme="minorHAnsi" w:hAnsiTheme="minorHAnsi" w:cstheme="minorHAnsi"/>
            <w:sz w:val="22"/>
            <w:szCs w:val="22"/>
          </w:rPr>
          <w:t>www.obecvislava.wordpress.com</w:t>
        </w:r>
      </w:hyperlink>
    </w:p>
    <w:p w:rsidR="001B50B2" w:rsidRDefault="001B50B2" w:rsidP="001B50B2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>Samosp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rávny kraj:                    </w:t>
      </w:r>
      <w:r>
        <w:rPr>
          <w:rFonts w:asciiTheme="minorHAnsi" w:hAnsiTheme="minorHAnsi" w:cstheme="minorHAnsi"/>
          <w:color w:val="333333"/>
          <w:sz w:val="22"/>
          <w:szCs w:val="22"/>
        </w:rPr>
        <w:t>Prešovský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Okres:                                         Stropkov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IČO:                                           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333333"/>
          <w:sz w:val="22"/>
          <w:szCs w:val="22"/>
        </w:rPr>
        <w:t> 00331163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Počet obyv</w:t>
      </w:r>
      <w:r w:rsidR="005F5177">
        <w:rPr>
          <w:rFonts w:asciiTheme="minorHAnsi" w:hAnsiTheme="minorHAnsi" w:cstheme="minorHAnsi"/>
          <w:color w:val="333333"/>
          <w:sz w:val="22"/>
          <w:szCs w:val="22"/>
        </w:rPr>
        <w:t>ateľov:                    </w:t>
      </w:r>
      <w:r w:rsidR="00B5487A">
        <w:rPr>
          <w:rFonts w:asciiTheme="minorHAnsi" w:hAnsiTheme="minorHAnsi" w:cstheme="minorHAnsi"/>
          <w:color w:val="333333"/>
          <w:sz w:val="22"/>
          <w:szCs w:val="22"/>
        </w:rPr>
        <w:t>195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Rozloha:                                     1087 ha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Prvá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 xml:space="preserve"> písomná zmienka:           </w:t>
      </w:r>
      <w:r>
        <w:rPr>
          <w:rFonts w:asciiTheme="minorHAnsi" w:hAnsiTheme="minorHAnsi" w:cstheme="minorHAnsi"/>
          <w:color w:val="333333"/>
          <w:sz w:val="22"/>
          <w:szCs w:val="22"/>
        </w:rPr>
        <w:t>v roku 1353</w:t>
      </w:r>
      <w:r>
        <w:rPr>
          <w:rFonts w:asciiTheme="minorHAnsi" w:hAnsiTheme="minorHAnsi" w:cstheme="minorHAnsi"/>
          <w:color w:val="333333"/>
          <w:sz w:val="22"/>
          <w:szCs w:val="22"/>
        </w:rPr>
        <w:br/>
        <w:t>Starosta:      </w:t>
      </w:r>
      <w:r w:rsidR="00AA6FC5">
        <w:rPr>
          <w:rFonts w:asciiTheme="minorHAnsi" w:hAnsiTheme="minorHAnsi" w:cstheme="minorHAnsi"/>
          <w:color w:val="333333"/>
          <w:sz w:val="22"/>
          <w:szCs w:val="22"/>
        </w:rPr>
        <w:t>                               </w:t>
      </w:r>
      <w:r>
        <w:rPr>
          <w:rFonts w:asciiTheme="minorHAnsi" w:hAnsiTheme="minorHAnsi" w:cstheme="minorHAnsi"/>
          <w:color w:val="333333"/>
          <w:sz w:val="22"/>
          <w:szCs w:val="22"/>
        </w:rPr>
        <w:t>Milan Haňak</w:t>
      </w:r>
    </w:p>
    <w:p w:rsidR="001B50B2" w:rsidRDefault="001B50B2" w:rsidP="001B50B2">
      <w:pPr>
        <w:spacing w:line="360" w:lineRule="auto"/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AA6FC5" w:rsidRDefault="00AA6FC5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Organizačná štruktúra obce a identifikácia vedúcich predstaviteľov.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Starosta obce: Milan Haňak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Zástupca starostu obce: </w:t>
      </w:r>
      <w:r w:rsidR="00CB1A5A">
        <w:rPr>
          <w:rFonts w:asciiTheme="minorHAnsi" w:hAnsiTheme="minorHAnsi" w:cstheme="minorHAnsi"/>
          <w:sz w:val="22"/>
          <w:szCs w:val="22"/>
        </w:rPr>
        <w:t xml:space="preserve">Daniela </w:t>
      </w:r>
      <w:proofErr w:type="spellStart"/>
      <w:r w:rsidR="00CB1A5A">
        <w:rPr>
          <w:rFonts w:asciiTheme="minorHAnsi" w:hAnsiTheme="minorHAnsi" w:cstheme="minorHAnsi"/>
          <w:sz w:val="22"/>
          <w:szCs w:val="22"/>
        </w:rPr>
        <w:t>Čakurdová</w:t>
      </w:r>
      <w:proofErr w:type="spellEnd"/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Obecné zastupiteľstvo: </w:t>
      </w:r>
      <w:r w:rsidR="00CB1A5A">
        <w:rPr>
          <w:rFonts w:asciiTheme="minorHAnsi" w:hAnsiTheme="minorHAnsi" w:cstheme="minorHAnsi"/>
          <w:sz w:val="22"/>
          <w:szCs w:val="22"/>
        </w:rPr>
        <w:t xml:space="preserve"> Kamil </w:t>
      </w:r>
      <w:proofErr w:type="spellStart"/>
      <w:r w:rsidR="00CB1A5A">
        <w:rPr>
          <w:rFonts w:asciiTheme="minorHAnsi" w:hAnsiTheme="minorHAnsi" w:cstheme="minorHAnsi"/>
          <w:sz w:val="22"/>
          <w:szCs w:val="22"/>
        </w:rPr>
        <w:t>Ripper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Pavol </w:t>
      </w:r>
      <w:proofErr w:type="spellStart"/>
      <w:r>
        <w:rPr>
          <w:rFonts w:asciiTheme="minorHAnsi" w:hAnsiTheme="minorHAnsi" w:cstheme="minorHAnsi"/>
          <w:sz w:val="22"/>
          <w:szCs w:val="22"/>
        </w:rPr>
        <w:t>Otrošina</w:t>
      </w:r>
      <w:proofErr w:type="spellEnd"/>
      <w:r>
        <w:rPr>
          <w:rFonts w:asciiTheme="minorHAnsi" w:hAnsiTheme="minorHAnsi" w:cstheme="minorHAnsi"/>
          <w:sz w:val="22"/>
          <w:szCs w:val="22"/>
        </w:rPr>
        <w:t>, Dušan Hudák, Milan Haňak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Komisie: Verejný poriadok,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Obecný úrad: Obecný úrad Vislava 61, 090 21 Chotča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Rozpočtové organizácie: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rozpočtovú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Príspevkové organizácie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príspevkovú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Neziskové organizácie</w:t>
      </w:r>
      <w:r>
        <w:rPr>
          <w:rFonts w:asciiTheme="minorHAnsi" w:hAnsiTheme="minorHAnsi" w:cstheme="minorHAnsi"/>
          <w:sz w:val="22"/>
          <w:szCs w:val="22"/>
        </w:rPr>
        <w:t xml:space="preserve"> : obec nemá zriadenú žiadnu neziskovú organizáciu.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Obchodné spoločnosti :</w:t>
      </w:r>
      <w:r>
        <w:rPr>
          <w:rFonts w:asciiTheme="minorHAnsi" w:hAnsiTheme="minorHAnsi" w:cstheme="minorHAnsi"/>
          <w:sz w:val="22"/>
          <w:szCs w:val="22"/>
        </w:rPr>
        <w:t xml:space="preserve"> obec nemá zriadenú žiadnu obchodnú spoločnosť.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Poslanie, vízie, ciele .</w:t>
      </w:r>
    </w:p>
    <w:p w:rsidR="001B50B2" w:rsidRDefault="001B50B2" w:rsidP="001B50B2">
      <w:pPr>
        <w:tabs>
          <w:tab w:val="left" w:pos="1701"/>
        </w:tabs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Vízie obce: Vybudovať objekty pre rozvoj turizmu v obci.</w:t>
      </w:r>
    </w:p>
    <w:p w:rsidR="001B50B2" w:rsidRDefault="001B50B2" w:rsidP="001B50B2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Ciele obce: Zachovávať kultúrne tradície obce.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Základná charakteristika obce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Geografické údaje</w:t>
      </w:r>
    </w:p>
    <w:p w:rsidR="001B50B2" w:rsidRDefault="001B50B2" w:rsidP="001B50B2">
      <w:pPr>
        <w:numPr>
          <w:ilvl w:val="0"/>
          <w:numId w:val="2"/>
        </w:num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Geografická poloha obce: Obec sa nachádza na severovýchode Slovenska v okrese Stropkov. Patrí medzi menšie obce a leží v strednej časti Nízkych Beskýd v doline potoka </w:t>
      </w:r>
      <w:proofErr w:type="spellStart"/>
      <w:r>
        <w:rPr>
          <w:rFonts w:asciiTheme="minorHAnsi" w:hAnsiTheme="minorHAnsi" w:cstheme="minorHAnsi"/>
          <w:sz w:val="22"/>
          <w:szCs w:val="22"/>
        </w:rPr>
        <w:t>Vislavka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ktorý sa vlieva do </w:t>
      </w:r>
      <w:proofErr w:type="spellStart"/>
      <w:r>
        <w:rPr>
          <w:rFonts w:asciiTheme="minorHAnsi" w:hAnsiTheme="minorHAnsi" w:cstheme="minorHAnsi"/>
          <w:sz w:val="22"/>
          <w:szCs w:val="22"/>
        </w:rPr>
        <w:t>Chotčanky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Povrch chotára je mierne zvlnený pahorkatinami so svahmi pokrytými súvislým </w:t>
      </w:r>
      <w:proofErr w:type="spellStart"/>
      <w:r>
        <w:rPr>
          <w:rFonts w:asciiTheme="minorHAnsi" w:hAnsiTheme="minorHAnsi" w:cstheme="minorHAnsi"/>
          <w:sz w:val="22"/>
          <w:szCs w:val="22"/>
        </w:rPr>
        <w:t>pokryvom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sváhových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hlín. V chotári prevláda listnatý les (buk, hrab, breza, jedľa).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Susedné mestá a obce: mestá – Stropkov, Svidník; obce – Vyškovce, Chotča, Bukovce, </w:t>
      </w:r>
      <w:proofErr w:type="spellStart"/>
      <w:r>
        <w:rPr>
          <w:rFonts w:asciiTheme="minorHAnsi" w:hAnsiTheme="minorHAnsi" w:cstheme="minorHAnsi"/>
          <w:sz w:val="22"/>
          <w:szCs w:val="22"/>
        </w:rPr>
        <w:t>Oľšavka</w:t>
      </w:r>
      <w:proofErr w:type="spellEnd"/>
      <w:r>
        <w:rPr>
          <w:rFonts w:asciiTheme="minorHAnsi" w:hAnsiTheme="minorHAnsi" w:cstheme="minorHAnsi"/>
          <w:sz w:val="22"/>
          <w:szCs w:val="22"/>
        </w:rPr>
        <w:t>, Šemetkovce.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Celková rozloha obce : 1 087 ha.</w:t>
      </w:r>
    </w:p>
    <w:p w:rsidR="001B50B2" w:rsidRDefault="001B50B2" w:rsidP="001B50B2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Nadmorská výška : 265 m </w:t>
      </w:r>
      <w:proofErr w:type="spellStart"/>
      <w:r>
        <w:rPr>
          <w:rFonts w:asciiTheme="minorHAnsi" w:hAnsiTheme="minorHAnsi" w:cstheme="minorHAnsi"/>
          <w:sz w:val="22"/>
          <w:szCs w:val="22"/>
        </w:rPr>
        <w:t>n.m</w:t>
      </w:r>
      <w:proofErr w:type="spellEnd"/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Demografické údaje </w:t>
      </w:r>
    </w:p>
    <w:p w:rsidR="001B50B2" w:rsidRDefault="00B5487A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Hustota a počet obyvateľov : </w:t>
      </w:r>
      <w:r w:rsidR="00EB07D8">
        <w:rPr>
          <w:rFonts w:asciiTheme="minorHAnsi" w:hAnsiTheme="minorHAnsi" w:cstheme="minorHAnsi"/>
          <w:sz w:val="22"/>
          <w:szCs w:val="22"/>
        </w:rPr>
        <w:t>205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Národnostná štruktúra :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/>
          <w:sz w:val="22"/>
          <w:szCs w:val="22"/>
        </w:rPr>
        <w:t>slovenská národnosť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Štruktúra obyvateľstva podľa náboženského významu : gréckokatolíci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Ekonomické údaje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Nezamestnanosť v obci : minimálna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Symboly obce</w:t>
      </w:r>
    </w:p>
    <w:p w:rsidR="001B50B2" w:rsidRDefault="001B50B2" w:rsidP="001B50B2">
      <w:pPr>
        <w:spacing w:line="360" w:lineRule="auto"/>
        <w:ind w:left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Erb                  Vlajka                                                                            Pečať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>
            <wp:extent cx="742950" cy="876300"/>
            <wp:effectExtent l="19050" t="0" r="0" b="0"/>
            <wp:docPr id="1" name="Obrázok 1" descr="2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6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  <w:sz w:val="22"/>
          <w:szCs w:val="22"/>
        </w:rPr>
        <w:t xml:space="preserve">             </w:t>
      </w:r>
      <w:r>
        <w:rPr>
          <w:rFonts w:asciiTheme="minorHAnsi" w:hAnsiTheme="minorHAnsi" w:cstheme="minorHAnsi"/>
          <w:noProof/>
          <w:sz w:val="22"/>
          <w:szCs w:val="22"/>
        </w:rPr>
        <w:drawing>
          <wp:inline distT="0" distB="0" distL="0" distR="0">
            <wp:extent cx="2381250" cy="2095500"/>
            <wp:effectExtent l="19050" t="0" r="0" b="0"/>
            <wp:docPr id="2" name="Obrázok 1" descr="https://www.buyflags.eu/sites/default/files/flags-image/city-flags-slovakia/visla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www.buyflags.eu/sites/default/files/flags-image/city-flags-slovakia/vislav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História obce </w:t>
      </w:r>
    </w:p>
    <w:p w:rsidR="001B50B2" w:rsidRDefault="001B50B2" w:rsidP="001B50B2">
      <w:pPr>
        <w:spacing w:before="100" w:beforeAutospacing="1" w:after="100" w:afterAutospacing="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Prvá písomná zmienka o obci pochádza z roku 1353. Šľachtic Šimon </w:t>
      </w:r>
      <w:proofErr w:type="spellStart"/>
      <w:r>
        <w:rPr>
          <w:rFonts w:asciiTheme="minorHAnsi" w:hAnsiTheme="minorHAnsi" w:cstheme="minorHAnsi"/>
          <w:sz w:val="22"/>
          <w:szCs w:val="22"/>
        </w:rPr>
        <w:t>Cudár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spoluvlastník panstva Makovica v roku 1414 zálohoval Jánovi </w:t>
      </w:r>
      <w:proofErr w:type="spellStart"/>
      <w:r>
        <w:rPr>
          <w:rFonts w:asciiTheme="minorHAnsi" w:hAnsiTheme="minorHAnsi" w:cstheme="minorHAnsi"/>
          <w:sz w:val="22"/>
          <w:szCs w:val="22"/>
        </w:rPr>
        <w:t>Bubekovi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svoju časť panstva, ku ktorej patrila obec Vislava. V písomnostiach z 15. storočia sa vyskytuje </w:t>
      </w:r>
      <w:proofErr w:type="spellStart"/>
      <w:r>
        <w:rPr>
          <w:rFonts w:asciiTheme="minorHAnsi" w:hAnsiTheme="minorHAnsi" w:cstheme="minorHAnsi"/>
          <w:sz w:val="22"/>
          <w:szCs w:val="22"/>
        </w:rPr>
        <w:t>Wayzlo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od 16. storočia zväčša pod názvom Vislava. Domnievame sa, že názov je odvodený od prvého miestneho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Šoltýsovo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tu jestvovalo aj v 16. storočí. Zemepisná poloha dediny, jej </w:t>
      </w:r>
      <w:proofErr w:type="spellStart"/>
      <w:r>
        <w:rPr>
          <w:rFonts w:asciiTheme="minorHAnsi" w:hAnsiTheme="minorHAnsi" w:cstheme="minorHAnsi"/>
          <w:sz w:val="22"/>
          <w:szCs w:val="22"/>
        </w:rPr>
        <w:t>dokazateľná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existencia začiatkom 15. storočia a vývoj osídlenia najbližšieho okolia vedú k predpokladu, že Vislavu založili usadlíci so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šoltýsom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podľa </w:t>
      </w:r>
      <w:proofErr w:type="spellStart"/>
      <w:r>
        <w:rPr>
          <w:rFonts w:asciiTheme="minorHAnsi" w:hAnsiTheme="minorHAnsi" w:cstheme="minorHAnsi"/>
          <w:sz w:val="22"/>
          <w:szCs w:val="22"/>
        </w:rPr>
        <w:t>zákupného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práva v druhej polovici 14. storočia.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 15. – 16. storočí bola Vislava nepretržite majetkovou súčasťou panstva Makovica. </w:t>
      </w:r>
      <w:proofErr w:type="spellStart"/>
      <w:r>
        <w:rPr>
          <w:rFonts w:asciiTheme="minorHAnsi" w:hAnsiTheme="minorHAnsi" w:cstheme="minorHAnsi"/>
          <w:sz w:val="22"/>
          <w:szCs w:val="22"/>
        </w:rPr>
        <w:t>Vislavské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sedliacke domácnosti boli v roku 1427 zdanené daňou kráľovi od 30 port. Takže Vislava bola najväčšou dedinou v okolí. Do konca 15. storočia sa takmer všetky sedliacke domácnosti odsťahovali. Začiatkom 16. storočia sa tu usadilo nové obyvateľstvo. Odvtedy bola Vislava rusínskou dedinou. V 16. storočí postupne vzrástol počet sedliackych domácnosti a domov. Koncom 16. storočia bola Vislava stredne veľkou dedinou. Okrem </w:t>
      </w:r>
      <w:proofErr w:type="spellStart"/>
      <w:r>
        <w:rPr>
          <w:rFonts w:asciiTheme="minorHAnsi" w:hAnsiTheme="minorHAnsi" w:cstheme="minorHAnsi"/>
          <w:sz w:val="22"/>
          <w:szCs w:val="22"/>
        </w:rPr>
        <w:t>šolt</w:t>
      </w:r>
      <w:r w:rsidR="00CB1A5A">
        <w:rPr>
          <w:rFonts w:asciiTheme="minorHAnsi" w:hAnsiTheme="minorHAnsi" w:cstheme="minorHAnsi"/>
          <w:sz w:val="22"/>
          <w:szCs w:val="22"/>
        </w:rPr>
        <w:t>ý</w:t>
      </w:r>
      <w:r>
        <w:rPr>
          <w:rFonts w:asciiTheme="minorHAnsi" w:hAnsiTheme="minorHAnsi" w:cstheme="minorHAnsi"/>
          <w:sz w:val="22"/>
          <w:szCs w:val="22"/>
        </w:rPr>
        <w:t>sov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tu žilo poddanské obyvateľstvo. Dedina patrila k rusínskym dedinám na panstve Makovica.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Pamiatky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 pamiatkam patrí chrám Sv. </w:t>
      </w:r>
      <w:proofErr w:type="spellStart"/>
      <w:r>
        <w:rPr>
          <w:rFonts w:asciiTheme="minorHAnsi" w:hAnsiTheme="minorHAnsi" w:cstheme="minorHAnsi"/>
          <w:sz w:val="22"/>
          <w:szCs w:val="22"/>
        </w:rPr>
        <w:t>Bazila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Veľkého postaveného v rokoch 1905- 1906.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Významné osobnosti obce.</w:t>
      </w:r>
    </w:p>
    <w:p w:rsidR="001B50B2" w:rsidRDefault="001B50B2" w:rsidP="001B50B2">
      <w:pPr>
        <w:spacing w:after="120"/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obci Vislava sa nenarodil nikto, kto by ju preslávil. Mnoho rodákov však žije mimo obce a na svojich pracovných postoch dokázali, že sú vzdelaní, usilovní a pracovití.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Plnenie úloh obce (prenesené kompetencie, originálne kompetencie).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Výchova a vzdelávanie. 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súčasnosti výchovu a vzdelávanie detí v obci poskytuje: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Základná škola v obci sa nenachádza, žiaci navštevujú školu v meste Stropkov. 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Materská škola v obci sa nenachádza, žiaci navštevujú škôlku v obci Chotča.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mimoškolské aktivity je zriadená: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Základná umelecká škola  v meste Stropkov.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Centrum voľného času v meste Stropkov.</w:t>
      </w:r>
    </w:p>
    <w:p w:rsidR="001B50B2" w:rsidRDefault="001B50B2" w:rsidP="001B50B2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 neprevádzkuje žiadne predškolské zariadenie.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Zdravotníctvo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Zdravotná starostlivosť je </w:t>
      </w:r>
      <w:r w:rsidR="00F50461">
        <w:rPr>
          <w:rFonts w:asciiTheme="minorHAnsi" w:hAnsiTheme="minorHAnsi" w:cstheme="minorHAnsi"/>
          <w:sz w:val="22"/>
          <w:szCs w:val="22"/>
        </w:rPr>
        <w:t>poskytovaná v meste Stropkov a Svidník.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Sociálne zabezpečenie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Sociálne služby obec nezabezpečuje.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Kultúra</w:t>
      </w:r>
    </w:p>
    <w:p w:rsidR="001B50B2" w:rsidRDefault="001B50B2" w:rsidP="001B50B2">
      <w:pPr>
        <w:spacing w:after="120"/>
        <w:ind w:left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 prevádzkuje kultúrny dom v ktorom sa organizujú rôzne podujatia za účasti a pomoci poslancov obecného zastupiteľstva, členov komisií a dobrovoľníkov. Miestnu knižnicu nahrádza </w:t>
      </w:r>
      <w:proofErr w:type="spellStart"/>
      <w:r>
        <w:rPr>
          <w:rFonts w:asciiTheme="minorHAnsi" w:hAnsiTheme="minorHAnsi" w:cstheme="minorHAnsi"/>
          <w:sz w:val="22"/>
          <w:szCs w:val="22"/>
        </w:rPr>
        <w:t>bibliobus</w:t>
      </w:r>
      <w:proofErr w:type="spellEnd"/>
      <w:r>
        <w:rPr>
          <w:rFonts w:asciiTheme="minorHAnsi" w:hAnsiTheme="minorHAnsi" w:cstheme="minorHAnsi"/>
          <w:sz w:val="22"/>
          <w:szCs w:val="22"/>
        </w:rPr>
        <w:t>, ktorého služby dlhodobo využíva najmä mládež ako aj seniori.</w:t>
      </w:r>
    </w:p>
    <w:p w:rsidR="001B50B2" w:rsidRDefault="001B50B2" w:rsidP="001B50B2">
      <w:pPr>
        <w:spacing w:line="360" w:lineRule="auto"/>
        <w:ind w:left="43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Hospodárstvo </w:t>
      </w:r>
    </w:p>
    <w:p w:rsidR="001B50B2" w:rsidRDefault="001B50B2" w:rsidP="001B50B2">
      <w:pPr>
        <w:numPr>
          <w:ilvl w:val="0"/>
          <w:numId w:val="2"/>
        </w:numPr>
        <w:spacing w:after="1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Najvýznamnejším podnikateľom v obci je </w:t>
      </w:r>
      <w:proofErr w:type="spellStart"/>
      <w:r>
        <w:rPr>
          <w:rFonts w:asciiTheme="minorHAnsi" w:hAnsiTheme="minorHAnsi" w:cstheme="minorHAnsi"/>
          <w:sz w:val="22"/>
          <w:szCs w:val="22"/>
        </w:rPr>
        <w:t>PoD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Ondava Stropkov, ktoré má prenajaté pozemky občanov a podniká v poľnohospodárstve. V obci nie je žiaden obchod, preto </w:t>
      </w:r>
      <w:r>
        <w:rPr>
          <w:rFonts w:asciiTheme="minorHAnsi" w:hAnsiTheme="minorHAnsi" w:cstheme="minorHAnsi"/>
          <w:sz w:val="22"/>
          <w:szCs w:val="22"/>
        </w:rPr>
        <w:lastRenderedPageBreak/>
        <w:t>nákupy potravín obyvatelia zabezpečujú v meste Stropkov s výnimkou pekárenských výrobkov, ktoré si môžu zakúpiť od pekárni, ktoré ich dovážajú až do obce.</w:t>
      </w:r>
    </w:p>
    <w:p w:rsidR="001B50B2" w:rsidRDefault="001B50B2" w:rsidP="001B50B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Informácia o vývoji obce z pohľadu rozpočtovníctva.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Základným   nástrojom  finančného  hospodárenia  obce  bol   rozpočet   obce   na  rok  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Obec zostavila rozpočet podľa ustanovenia § 10 odsek 7) zákona č.583/2004 </w:t>
      </w:r>
      <w:proofErr w:type="spellStart"/>
      <w:r>
        <w:rPr>
          <w:rFonts w:asciiTheme="minorHAnsi" w:hAnsiTheme="minorHAnsi" w:cstheme="minorHAnsi"/>
          <w:sz w:val="22"/>
          <w:szCs w:val="22"/>
        </w:rPr>
        <w:t>Z.z</w:t>
      </w:r>
      <w:proofErr w:type="spellEnd"/>
      <w:r>
        <w:rPr>
          <w:rFonts w:asciiTheme="minorHAnsi" w:hAnsiTheme="minorHAnsi" w:cstheme="minorHAnsi"/>
          <w:sz w:val="22"/>
          <w:szCs w:val="22"/>
        </w:rPr>
        <w:t>. o rozpočtových pravidlách územnej samosprávy a o zmene a doplnení niektorých zákonov v znení neskorších predpisov. Rozpočet obce na rok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 bol zostavený ako vyrovnaný.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Bežný rozpočet bol zostavený ako </w:t>
      </w:r>
      <w:r>
        <w:rPr>
          <w:rFonts w:asciiTheme="minorHAnsi" w:hAnsiTheme="minorHAnsi" w:cstheme="minorHAnsi"/>
          <w:color w:val="000000"/>
          <w:sz w:val="22"/>
          <w:szCs w:val="22"/>
        </w:rPr>
        <w:t>vyrovnaný,  ako aj  kapitálový   rozpočet ako  vyrovnaný</w:t>
      </w:r>
      <w:r>
        <w:rPr>
          <w:rFonts w:asciiTheme="minorHAnsi" w:hAnsiTheme="minorHAnsi" w:cstheme="minorHAnsi"/>
          <w:color w:val="FF0000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Hospodárenie obce sa riadilo podľa schváleného rozpočtu na rok 202</w:t>
      </w:r>
      <w:r w:rsidR="00663C59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Rozpočet obce bol schválený obecným zastupiteľstvom </w:t>
      </w:r>
      <w:r w:rsidRPr="00AA4501">
        <w:rPr>
          <w:rFonts w:asciiTheme="minorHAnsi" w:hAnsiTheme="minorHAnsi" w:cstheme="minorHAnsi"/>
          <w:sz w:val="22"/>
          <w:szCs w:val="22"/>
        </w:rPr>
        <w:t xml:space="preserve">dňa </w:t>
      </w:r>
      <w:r w:rsidR="00AA4501" w:rsidRPr="00AA4501">
        <w:rPr>
          <w:rFonts w:asciiTheme="minorHAnsi" w:hAnsiTheme="minorHAnsi" w:cstheme="minorHAnsi"/>
          <w:sz w:val="22"/>
          <w:szCs w:val="22"/>
        </w:rPr>
        <w:t>17</w:t>
      </w:r>
      <w:r w:rsidR="00DD3BA1" w:rsidRPr="00AA4501">
        <w:rPr>
          <w:rFonts w:asciiTheme="minorHAnsi" w:hAnsiTheme="minorHAnsi" w:cstheme="minorHAnsi"/>
          <w:sz w:val="22"/>
          <w:szCs w:val="22"/>
        </w:rPr>
        <w:t>.12.</w:t>
      </w:r>
      <w:r w:rsidR="00AA4501" w:rsidRPr="00AA4501">
        <w:rPr>
          <w:rFonts w:asciiTheme="minorHAnsi" w:hAnsiTheme="minorHAnsi" w:cstheme="minorHAnsi"/>
          <w:sz w:val="22"/>
          <w:szCs w:val="22"/>
        </w:rPr>
        <w:t>2023</w:t>
      </w:r>
      <w:r w:rsidRPr="00AA4501">
        <w:rPr>
          <w:rFonts w:asciiTheme="minorHAnsi" w:hAnsiTheme="minorHAnsi" w:cstheme="minorHAnsi"/>
          <w:sz w:val="22"/>
          <w:szCs w:val="22"/>
        </w:rPr>
        <w:t xml:space="preserve"> uznesením č.06/20</w:t>
      </w:r>
      <w:r w:rsidR="00DD3BA1" w:rsidRPr="00AA4501">
        <w:rPr>
          <w:rFonts w:asciiTheme="minorHAnsi" w:hAnsiTheme="minorHAnsi" w:cstheme="minorHAnsi"/>
          <w:sz w:val="22"/>
          <w:szCs w:val="22"/>
        </w:rPr>
        <w:t>2</w:t>
      </w:r>
      <w:r w:rsidR="00EB07D8" w:rsidRPr="00AA4501">
        <w:rPr>
          <w:rFonts w:asciiTheme="minorHAnsi" w:hAnsiTheme="minorHAnsi" w:cstheme="minorHAnsi"/>
          <w:sz w:val="22"/>
          <w:szCs w:val="22"/>
        </w:rPr>
        <w:t>2</w:t>
      </w:r>
      <w:r w:rsidRPr="00AA4501"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outlineLvl w:val="0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Plnenie príjmov a čerpanie výdavkov za rok 202</w:t>
      </w:r>
      <w:r w:rsidR="00663C59">
        <w:rPr>
          <w:rFonts w:asciiTheme="minorHAnsi" w:hAnsiTheme="minorHAnsi" w:cstheme="minorHAnsi"/>
          <w:b/>
          <w:sz w:val="22"/>
          <w:szCs w:val="22"/>
        </w:rPr>
        <w:t>4.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Schválený rozpočet </w:t>
            </w:r>
          </w:p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Schválený rozpočet 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Skutočné 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plnenie príjmov/ čerpanie výdavkov</w:t>
            </w:r>
          </w:p>
          <w:p w:rsidR="001B50B2" w:rsidRDefault="001B50B2" w:rsidP="00DD3BA1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31.12.202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% plnenia príjmov/</w:t>
            </w:r>
          </w:p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% čerpania výdavkov </w:t>
            </w: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62 003</w:t>
            </w:r>
            <w:r w:rsidR="00F5046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52727" w:rsidP="00A52727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62 003</w:t>
            </w:r>
            <w:r w:rsidR="00F5046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A4501" w:rsidP="00AA4501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86 162,88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62 003,00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 w:rsidP="00A52727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62 003</w:t>
            </w:r>
            <w:r w:rsidR="00F5046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2868" w:rsidP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 w:rsidR="00A5272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</w:t>
            </w:r>
            <w:r w:rsidR="00AA450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3 313,88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276" w:lineRule="auto"/>
              <w:jc w:val="center"/>
              <w:outlineLvl w:val="0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</w:t>
            </w:r>
            <w:r w:rsidR="00A52727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674,57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   </w:t>
            </w:r>
            <w:r w:rsidR="00222868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eastAsia="en-US"/>
              </w:rPr>
              <w:t xml:space="preserve"> </w:t>
            </w:r>
            <w:r w:rsidR="00A5272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62 003,00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222868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</w:t>
            </w:r>
            <w:r w:rsid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A5272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62 003,00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222868" w:rsidP="00AA4501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</w:t>
            </w:r>
            <w:r w:rsidR="00A5272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7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5 090,35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 w:rsidP="00AA4501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</w:t>
            </w:r>
            <w:r w:rsidR="00AA450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 w:rsidR="00AA450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00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 w:rsidP="00AA4501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</w:t>
            </w:r>
            <w:r w:rsidR="00AA450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 w:rsidR="00AA450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00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 w:rsidP="00AA4501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7</w:t>
            </w:r>
            <w:r w:rsidR="00AA4501">
              <w:rPr>
                <w:rFonts w:asciiTheme="minorHAnsi" w:hAnsiTheme="minorHAnsi" w:cstheme="minorHAnsi"/>
                <w:lang w:eastAsia="en-US"/>
              </w:rPr>
              <w:t>1 790,35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Pr="00222868" w:rsidRDefault="00F50461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3 300,00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3 30</w:t>
            </w:r>
            <w:r w:rsidR="001B50B2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3 30</w:t>
            </w:r>
            <w:r w:rsidR="00222868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,300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52727" w:rsidP="00A52727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62 003</w:t>
            </w:r>
            <w:r w:rsidR="00222868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52727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62 003</w:t>
            </w:r>
            <w:r w:rsidR="00F5046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A52727" w:rsidP="00AA4501">
            <w:pPr>
              <w:tabs>
                <w:tab w:val="right" w:pos="8460"/>
              </w:tabs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7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0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90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Prebytok/schodok rozpočtového hospodárenia za rok 202</w:t>
      </w:r>
      <w:r w:rsidR="00AA4501">
        <w:rPr>
          <w:rFonts w:asciiTheme="minorHAnsi" w:hAnsiTheme="minorHAnsi" w:cstheme="minorHAnsi"/>
          <w:b/>
          <w:sz w:val="22"/>
          <w:szCs w:val="22"/>
        </w:rPr>
        <w:t>4</w:t>
      </w:r>
      <w:r>
        <w:rPr>
          <w:rFonts w:asciiTheme="minorHAnsi" w:hAnsiTheme="minorHAnsi" w:cstheme="minorHAnsi"/>
          <w:b/>
          <w:sz w:val="22"/>
          <w:szCs w:val="22"/>
        </w:rPr>
        <w:t>.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1B50B2" w:rsidTr="001B50B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B50B2" w:rsidRDefault="001B50B2">
            <w:pPr>
              <w:spacing w:line="276" w:lineRule="auto"/>
              <w:jc w:val="center"/>
              <w:rPr>
                <w:rStyle w:val="Siln"/>
                <w:rFonts w:cstheme="minorHAnsi"/>
              </w:rPr>
            </w:pPr>
          </w:p>
          <w:p w:rsidR="001B50B2" w:rsidRDefault="001B50B2">
            <w:pPr>
              <w:spacing w:line="276" w:lineRule="auto"/>
              <w:jc w:val="center"/>
            </w:pPr>
            <w:r>
              <w:rPr>
                <w:rStyle w:val="Siln"/>
                <w:rFonts w:asciiTheme="minorHAnsi" w:hAnsiTheme="minorHAnsi" w:cstheme="minorHAnsi"/>
                <w:sz w:val="22"/>
                <w:szCs w:val="22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B50B2" w:rsidRDefault="001B50B2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</w:p>
          <w:p w:rsidR="001B50B2" w:rsidRDefault="001B50B2" w:rsidP="00AA4501">
            <w:pPr>
              <w:tabs>
                <w:tab w:val="right" w:pos="882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AA4501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B50B2" w:rsidRDefault="001B50B2">
            <w:pPr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E04499" w:rsidP="00AA4501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7</w:t>
            </w:r>
            <w:r w:rsidR="00AA4501">
              <w:rPr>
                <w:rFonts w:asciiTheme="minorHAnsi" w:hAnsiTheme="minorHAnsi" w:cstheme="minorHAnsi"/>
                <w:lang w:eastAsia="en-US"/>
              </w:rPr>
              <w:t>3 </w:t>
            </w:r>
            <w:r>
              <w:rPr>
                <w:rFonts w:asciiTheme="minorHAnsi" w:hAnsiTheme="minorHAnsi" w:cstheme="minorHAnsi"/>
                <w:lang w:eastAsia="en-US"/>
              </w:rPr>
              <w:t>3</w:t>
            </w:r>
            <w:r w:rsidR="00AA4501">
              <w:rPr>
                <w:rFonts w:asciiTheme="minorHAnsi" w:hAnsiTheme="minorHAnsi" w:cstheme="minorHAnsi"/>
                <w:lang w:eastAsia="en-US"/>
              </w:rPr>
              <w:t>13</w:t>
            </w:r>
            <w:r>
              <w:rPr>
                <w:rFonts w:asciiTheme="minorHAnsi" w:hAnsiTheme="minorHAnsi" w:cstheme="minorHAnsi"/>
                <w:lang w:eastAsia="en-US"/>
              </w:rPr>
              <w:t>,</w:t>
            </w:r>
            <w:r w:rsidR="00AA4501">
              <w:rPr>
                <w:rFonts w:asciiTheme="minorHAnsi" w:hAnsiTheme="minorHAnsi" w:cstheme="minorHAnsi"/>
                <w:lang w:eastAsia="en-US"/>
              </w:rPr>
              <w:t>88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E04499" w:rsidP="00AA4501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cstheme="minorHAnsi"/>
                <w:i w:val="0"/>
              </w:rPr>
              <w:t>7</w:t>
            </w:r>
            <w:r w:rsidR="00AA4501">
              <w:rPr>
                <w:rStyle w:val="Zvraznenie"/>
                <w:rFonts w:cstheme="minorHAnsi"/>
                <w:i w:val="0"/>
              </w:rPr>
              <w:t>3</w:t>
            </w:r>
            <w:r>
              <w:rPr>
                <w:rStyle w:val="Zvraznenie"/>
                <w:rFonts w:cstheme="minorHAnsi"/>
                <w:i w:val="0"/>
              </w:rPr>
              <w:t> 3</w:t>
            </w:r>
            <w:r w:rsidR="00AA4501">
              <w:rPr>
                <w:rStyle w:val="Zvraznenie"/>
                <w:rFonts w:cstheme="minorHAnsi"/>
                <w:i w:val="0"/>
              </w:rPr>
              <w:t>13</w:t>
            </w:r>
            <w:r>
              <w:rPr>
                <w:rStyle w:val="Zvraznenie"/>
                <w:rFonts w:cstheme="minorHAnsi"/>
                <w:i w:val="0"/>
              </w:rPr>
              <w:t>,</w:t>
            </w:r>
            <w:r w:rsidR="00AA4501">
              <w:rPr>
                <w:rStyle w:val="Zvraznenie"/>
                <w:rFonts w:cstheme="minorHAnsi"/>
                <w:i w:val="0"/>
              </w:rPr>
              <w:t>88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E04499" w:rsidP="005872DF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7</w:t>
            </w:r>
            <w:r w:rsidR="005872DF">
              <w:rPr>
                <w:rFonts w:asciiTheme="minorHAnsi" w:hAnsiTheme="minorHAnsi" w:cstheme="minorHAnsi"/>
                <w:lang w:eastAsia="en-US"/>
              </w:rPr>
              <w:t>1</w:t>
            </w:r>
            <w:r>
              <w:rPr>
                <w:rFonts w:asciiTheme="minorHAnsi" w:hAnsiTheme="minorHAnsi" w:cstheme="minorHAnsi"/>
                <w:lang w:eastAsia="en-US"/>
              </w:rPr>
              <w:t> </w:t>
            </w:r>
            <w:r w:rsidR="005872DF">
              <w:rPr>
                <w:rFonts w:asciiTheme="minorHAnsi" w:hAnsiTheme="minorHAnsi" w:cstheme="minorHAnsi"/>
                <w:lang w:eastAsia="en-US"/>
              </w:rPr>
              <w:t>79</w:t>
            </w:r>
            <w:r>
              <w:rPr>
                <w:rFonts w:asciiTheme="minorHAnsi" w:hAnsiTheme="minorHAnsi" w:cstheme="minorHAnsi"/>
                <w:lang w:eastAsia="en-US"/>
              </w:rPr>
              <w:t>0,</w:t>
            </w:r>
            <w:r w:rsidR="005872DF">
              <w:rPr>
                <w:rFonts w:asciiTheme="minorHAnsi" w:hAnsiTheme="minorHAnsi" w:cstheme="minorHAnsi"/>
                <w:lang w:eastAsia="en-US"/>
              </w:rPr>
              <w:t>35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E04499" w:rsidP="005872DF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cstheme="minorHAnsi"/>
                <w:i w:val="0"/>
              </w:rPr>
              <w:t>7</w:t>
            </w:r>
            <w:r w:rsidR="005872DF">
              <w:rPr>
                <w:rStyle w:val="Zvraznenie"/>
                <w:rFonts w:cstheme="minorHAnsi"/>
                <w:i w:val="0"/>
              </w:rPr>
              <w:t>1</w:t>
            </w:r>
            <w:r>
              <w:rPr>
                <w:rStyle w:val="Zvraznenie"/>
                <w:rFonts w:cstheme="minorHAnsi"/>
                <w:i w:val="0"/>
              </w:rPr>
              <w:t> </w:t>
            </w:r>
            <w:r w:rsidR="005872DF">
              <w:rPr>
                <w:rStyle w:val="Zvraznenie"/>
                <w:rFonts w:cstheme="minorHAnsi"/>
                <w:i w:val="0"/>
              </w:rPr>
              <w:t>79</w:t>
            </w:r>
            <w:r>
              <w:rPr>
                <w:rStyle w:val="Zvraznenie"/>
                <w:rFonts w:cstheme="minorHAnsi"/>
                <w:i w:val="0"/>
              </w:rPr>
              <w:t>0,</w:t>
            </w:r>
            <w:r w:rsidR="005872DF">
              <w:rPr>
                <w:rStyle w:val="Zvraznenie"/>
                <w:rFonts w:cstheme="minorHAnsi"/>
                <w:i w:val="0"/>
              </w:rPr>
              <w:t>35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5872DF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10 924,0</w:t>
            </w:r>
            <w:r w:rsidR="004252A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5872DF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10 924,0</w:t>
            </w:r>
            <w:r w:rsidR="004252A9">
              <w:rPr>
                <w:rStyle w:val="Zvraznenie"/>
                <w:rFonts w:asciiTheme="minorHAnsi" w:hAnsiTheme="minorHAnsi" w:cstheme="minorHAnsi"/>
                <w:i w:val="0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B07A5" w:rsidRDefault="002B07A5" w:rsidP="00E0449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                                        </w:t>
            </w:r>
            <w:r w:rsidR="00E04499">
              <w:rPr>
                <w:rFonts w:asciiTheme="minorHAnsi" w:hAnsiTheme="minorHAnsi" w:cstheme="minorHAnsi"/>
                <w:lang w:eastAsia="en-US"/>
              </w:rPr>
              <w:t xml:space="preserve">     </w:t>
            </w:r>
            <w:r w:rsidR="005872DF">
              <w:rPr>
                <w:rFonts w:asciiTheme="minorHAnsi" w:hAnsiTheme="minorHAnsi" w:cstheme="minorHAnsi"/>
                <w:lang w:eastAsia="en-US"/>
              </w:rPr>
              <w:t xml:space="preserve"> 3 300,00</w:t>
            </w:r>
            <w:r w:rsidR="00E04499">
              <w:rPr>
                <w:rFonts w:asciiTheme="minorHAnsi" w:hAnsiTheme="minorHAnsi" w:cstheme="minorHAnsi"/>
                <w:lang w:eastAsia="en-US"/>
              </w:rPr>
              <w:t xml:space="preserve">            </w:t>
            </w:r>
            <w:r>
              <w:rPr>
                <w:rFonts w:asciiTheme="minorHAnsi" w:hAnsiTheme="minorHAnsi" w:cstheme="minorHAnsi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B50B2" w:rsidRDefault="005872DF">
            <w:pPr>
              <w:spacing w:line="276" w:lineRule="auto"/>
              <w:jc w:val="right"/>
              <w:rPr>
                <w:rStyle w:val="Zvraznenie"/>
                <w:rFonts w:cstheme="minorHAnsi"/>
                <w:i w:val="0"/>
              </w:rPr>
            </w:pPr>
            <w:r>
              <w:rPr>
                <w:rStyle w:val="Zvraznenie"/>
                <w:rFonts w:cstheme="minorHAnsi"/>
                <w:i w:val="0"/>
              </w:rPr>
              <w:t>3 300,0</w:t>
            </w:r>
            <w:r w:rsidR="002B07A5">
              <w:rPr>
                <w:rStyle w:val="Zvraznenie"/>
                <w:rFonts w:cstheme="minorHAnsi"/>
                <w:i w:val="0"/>
              </w:rPr>
              <w:t>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i/>
                <w:lang w:eastAsia="en-US"/>
              </w:rPr>
            </w:pPr>
            <w:r>
              <w:rPr>
                <w:rFonts w:asciiTheme="minorHAnsi" w:hAnsiTheme="minorHAnsi" w:cstheme="minorHAnsi"/>
                <w:b/>
                <w:i/>
                <w:sz w:val="22"/>
                <w:szCs w:val="22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B50B2" w:rsidRDefault="001B50B2" w:rsidP="00E04499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</w:t>
            </w:r>
            <w:r w:rsidR="00E0449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</w:t>
            </w:r>
            <w:r w:rsidR="005872D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7 624,00</w:t>
            </w:r>
            <w:r w:rsidR="00E0449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B50B2" w:rsidRDefault="001B50B2" w:rsidP="005872D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</w:t>
            </w:r>
            <w:r w:rsidR="002B07A5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</w:t>
            </w:r>
            <w:r w:rsidR="00E0449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</w:t>
            </w:r>
            <w:r w:rsidR="002B07A5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</w:t>
            </w:r>
            <w:r w:rsidR="004252A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 w:rsidR="005872D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9 147,53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B50B2" w:rsidRDefault="001B50B2">
            <w:pPr>
              <w:spacing w:line="276" w:lineRule="auto"/>
              <w:rPr>
                <w:rStyle w:val="Zvraznenie"/>
                <w:rFonts w:cstheme="minorHAnsi"/>
                <w:b/>
                <w:bCs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      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Style w:val="Zvraznenie"/>
                <w:rFonts w:cstheme="minorHAnsi"/>
                <w:b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Upravený prebytok/schodok </w:t>
            </w: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B50B2" w:rsidRDefault="005872DF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1 925,00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B50B2" w:rsidRDefault="002B07A5">
            <w:pPr>
              <w:spacing w:line="276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3 300,00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B50B2" w:rsidRPr="004252A9" w:rsidRDefault="000244EA" w:rsidP="000244EA">
            <w:pPr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-1 375,00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caps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caps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caps/>
                <w:sz w:val="22"/>
                <w:szCs w:val="22"/>
                <w:lang w:eastAsia="en-US"/>
              </w:rPr>
              <w:t>VÝDAVKY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0244EA" w:rsidP="002B07A5">
            <w:pPr>
              <w:spacing w:line="276" w:lineRule="auto"/>
              <w:ind w:right="-108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7 772,53</w:t>
            </w:r>
          </w:p>
        </w:tc>
      </w:tr>
      <w:tr w:rsidR="001B50B2" w:rsidTr="001B50B2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Vylúčenie z</w:t>
            </w:r>
            <w:r w:rsidR="0026470F"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</w:t>
            </w:r>
            <w:r>
              <w:rPr>
                <w:rStyle w:val="Zvraznenie"/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 w:rsidP="004252A9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0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>
            <w:pPr>
              <w:spacing w:line="276" w:lineRule="auto"/>
              <w:ind w:left="-85"/>
              <w:rPr>
                <w:rFonts w:asciiTheme="minorHAnsi" w:hAnsiTheme="minorHAnsi" w:cstheme="minorHAnsi"/>
                <w:lang w:eastAsia="en-US"/>
              </w:rPr>
            </w:pPr>
            <w:r>
              <w:rPr>
                <w:rStyle w:val="Zvraznenie"/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B50B2" w:rsidRDefault="001B50B2" w:rsidP="002B07A5">
            <w:pPr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           </w:t>
            </w:r>
            <w:r w:rsidR="004252A9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</w:t>
            </w:r>
            <w:r w:rsidR="002B07A5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</w:t>
            </w:r>
          </w:p>
        </w:tc>
      </w:tr>
    </w:tbl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ind w:left="540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Rozpočet na roky 202</w:t>
      </w:r>
      <w:r w:rsidR="00E04499">
        <w:rPr>
          <w:rFonts w:asciiTheme="minorHAnsi" w:hAnsiTheme="minorHAnsi" w:cstheme="minorHAnsi"/>
          <w:b/>
          <w:sz w:val="22"/>
          <w:szCs w:val="22"/>
        </w:rPr>
        <w:t>4</w:t>
      </w:r>
      <w:r>
        <w:rPr>
          <w:rFonts w:asciiTheme="minorHAnsi" w:hAnsiTheme="minorHAnsi" w:cstheme="minorHAnsi"/>
          <w:b/>
          <w:sz w:val="22"/>
          <w:szCs w:val="22"/>
        </w:rPr>
        <w:t xml:space="preserve"> - 202</w:t>
      </w:r>
      <w:r w:rsidR="004A52EE">
        <w:rPr>
          <w:rFonts w:asciiTheme="minorHAnsi" w:hAnsiTheme="minorHAnsi" w:cstheme="minorHAnsi"/>
          <w:b/>
          <w:sz w:val="22"/>
          <w:szCs w:val="22"/>
        </w:rPr>
        <w:t>5</w:t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8"/>
        <w:gridCol w:w="1877"/>
        <w:gridCol w:w="1832"/>
        <w:gridCol w:w="1711"/>
      </w:tblGrid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 </w:t>
            </w:r>
          </w:p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4252A9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0244EA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7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80 406,48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E04499" w:rsidP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62 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476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0244EA" w:rsidP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63 076,00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4E1DDA" w:rsidP="00E04499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80 406,48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62 476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0244EA" w:rsidP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E1DDA" w:rsidP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1</w:t>
            </w:r>
            <w:r w:rsidR="0084273D">
              <w:rPr>
                <w:rFonts w:asciiTheme="minorHAnsi" w:hAnsiTheme="minorHAnsi" w:cstheme="minorHAnsi"/>
                <w:b/>
                <w:lang w:eastAsia="en-US"/>
              </w:rPr>
              <w:t>0</w:t>
            </w:r>
            <w:r>
              <w:rPr>
                <w:rFonts w:asciiTheme="minorHAnsi" w:hAnsiTheme="minorHAnsi" w:cstheme="minorHAnsi"/>
                <w:b/>
                <w:lang w:eastAsia="en-US"/>
              </w:rPr>
              <w:t> 924,00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1 928,00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</w:tbl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8"/>
        <w:gridCol w:w="1707"/>
        <w:gridCol w:w="1856"/>
        <w:gridCol w:w="1856"/>
      </w:tblGrid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 w:rsidP="000244EA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 k 31.12.202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Rozpočet  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Rozpočet</w:t>
            </w:r>
          </w:p>
          <w:p w:rsidR="001B50B2" w:rsidRDefault="001B50B2" w:rsidP="0072136C">
            <w:pPr>
              <w:tabs>
                <w:tab w:val="right" w:pos="8460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na rok 202</w:t>
            </w:r>
            <w:r w:rsidR="000244E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7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77 780,41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62 003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4E1DDA" w:rsidP="002B07A5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4E1DD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6F7DEA" w:rsidP="000244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7</w:t>
            </w:r>
            <w:r w:rsidR="000244EA">
              <w:rPr>
                <w:rFonts w:asciiTheme="minorHAnsi" w:hAnsiTheme="minorHAnsi" w:cstheme="minorHAnsi"/>
                <w:b/>
                <w:lang w:eastAsia="en-US"/>
              </w:rPr>
              <w:t>1 790,35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E1DD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62 476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E1DD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E1DD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63 076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  <w:tr w:rsidR="001B50B2" w:rsidTr="001B50B2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0.00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6F7DEA" w:rsidP="006F7DEA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</w:t>
            </w:r>
            <w:r w:rsidR="001B50B2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tabs>
                <w:tab w:val="right" w:pos="8460"/>
              </w:tabs>
              <w:spacing w:line="276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0,00</w:t>
            </w:r>
          </w:p>
        </w:tc>
      </w:tr>
    </w:tbl>
    <w:p w:rsidR="001B50B2" w:rsidRDefault="001B50B2" w:rsidP="001B50B2">
      <w:pPr>
        <w:tabs>
          <w:tab w:val="left" w:pos="2340"/>
          <w:tab w:val="right" w:pos="6840"/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Informácia o vývoji obce z pohľadu účtovníctva.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4E1DDA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</w:t>
            </w:r>
            <w:r w:rsidR="004E1DD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72136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</w:t>
            </w:r>
            <w:r w:rsidR="0072136C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4A52EE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84273D" w:rsidP="004E1DDA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4E1DD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  <w:r w:rsidR="004E1DD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01 637,79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4A52EE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2 530 216,72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 w:rsidP="004E1DD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</w:t>
            </w:r>
            <w:r w:rsidR="004E1DDA">
              <w:rPr>
                <w:rFonts w:asciiTheme="minorHAnsi" w:hAnsiTheme="minorHAnsi" w:cstheme="minorHAnsi"/>
                <w:lang w:eastAsia="en-US"/>
              </w:rPr>
              <w:t> 451 964,96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A52EE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2 489 691,42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 w:rsidP="004E1DD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</w:t>
            </w:r>
            <w:r w:rsidR="004E1DDA">
              <w:rPr>
                <w:rFonts w:asciiTheme="minorHAnsi" w:hAnsiTheme="minorHAnsi" w:cstheme="minorHAnsi"/>
                <w:lang w:eastAsia="en-US"/>
              </w:rPr>
              <w:t> 451 964,96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221409" w:rsidP="004A52EE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</w:t>
            </w:r>
            <w:r w:rsidR="004A52EE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489 691,42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156,68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156,68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 w:rsidP="004E1DD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</w:t>
            </w:r>
            <w:r w:rsidR="004E1DDA">
              <w:rPr>
                <w:rFonts w:asciiTheme="minorHAnsi" w:hAnsiTheme="minorHAnsi" w:cstheme="minorHAnsi"/>
                <w:lang w:eastAsia="en-US"/>
              </w:rPr>
              <w:t> 437 042,49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A52EE" w:rsidP="002214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2 474 768,95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Obstaranie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hmot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. 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ajetku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14 765,79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A52EE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14 765,79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4E1DD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49 672,83</w:t>
            </w:r>
          </w:p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A52EE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40 525,30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206,44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206,44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38 118,90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4A52EE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38 118,90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11 347,49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2 199,96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Zdroje krytia.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22140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 31.12.20</w:t>
            </w:r>
            <w:r w:rsidR="002214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564D55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526A09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01 637,79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2 530 216,72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 w:rsidP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</w:t>
            </w:r>
            <w:r w:rsidR="00526A09">
              <w:rPr>
                <w:rFonts w:asciiTheme="minorHAnsi" w:hAnsiTheme="minorHAnsi" w:cstheme="minorHAnsi"/>
                <w:lang w:eastAsia="en-US"/>
              </w:rPr>
              <w:t>6 240,43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53 604,75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84273D" w:rsidP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</w:t>
            </w:r>
            <w:r w:rsidR="00526A09">
              <w:rPr>
                <w:rFonts w:asciiTheme="minorHAnsi" w:hAnsiTheme="minorHAnsi" w:cstheme="minorHAnsi"/>
                <w:lang w:eastAsia="en-US"/>
              </w:rPr>
              <w:t>6 240,43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53 604,75</w:t>
            </w:r>
          </w:p>
        </w:tc>
      </w:tr>
      <w:tr w:rsidR="001B50B2" w:rsidTr="001B50B2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132 410,99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 w:rsidP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116 355</w:t>
            </w:r>
            <w:r w:rsidR="002214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35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526A09">
            <w:pPr>
              <w:tabs>
                <w:tab w:val="left" w:pos="1845"/>
                <w:tab w:val="right" w:pos="2694"/>
              </w:tabs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</w:t>
            </w:r>
            <w:r w:rsidR="00526A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33 613,37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23 113,37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75 697,62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64D55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66 841,98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Bankové úvery a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526A09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23 100,00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B5150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26 400,00</w:t>
            </w:r>
          </w:p>
        </w:tc>
      </w:tr>
      <w:tr w:rsidR="001B50B2" w:rsidTr="001B50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Pr="00F10D30" w:rsidRDefault="0084273D" w:rsidP="00526A09">
            <w:pPr>
              <w:tabs>
                <w:tab w:val="center" w:pos="1347"/>
                <w:tab w:val="right" w:pos="2694"/>
              </w:tabs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ab/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ab/>
              <w:t>2</w:t>
            </w:r>
            <w:r w:rsidR="00526A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</w:t>
            </w:r>
            <w:r w:rsidR="00526A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22 986,37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Pr="00F10D30" w:rsidRDefault="00B5150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2 360 256,62</w:t>
            </w: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k 31.12 202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 w:rsidP="00B5150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</w:t>
            </w:r>
            <w:r w:rsidR="003B122D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38 118,90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B5150A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38 118,90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31.12 202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:rsidR="001B50B2" w:rsidRDefault="001B50B2" w:rsidP="00F10D3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 31.12 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3B122D" w:rsidP="00526A09">
            <w:pPr>
              <w:spacing w:line="360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</w:t>
            </w:r>
            <w:r w:rsidR="00526A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32 410,99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B5150A">
            <w:pPr>
              <w:spacing w:line="360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116 355,35</w:t>
            </w:r>
          </w:p>
        </w:tc>
      </w:tr>
      <w:tr w:rsidR="001B50B2" w:rsidTr="001B50B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right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FF"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Hospodársky výsledok  za 202</w:t>
      </w:r>
      <w:r w:rsidR="00B5150A">
        <w:rPr>
          <w:rFonts w:asciiTheme="minorHAnsi" w:hAnsiTheme="minorHAnsi" w:cstheme="minorHAnsi"/>
          <w:b/>
          <w:sz w:val="22"/>
          <w:szCs w:val="22"/>
        </w:rPr>
        <w:t>3</w:t>
      </w:r>
      <w:r>
        <w:rPr>
          <w:rFonts w:asciiTheme="minorHAnsi" w:hAnsiTheme="minorHAnsi" w:cstheme="minorHAnsi"/>
          <w:b/>
          <w:sz w:val="22"/>
          <w:szCs w:val="22"/>
        </w:rPr>
        <w:t xml:space="preserve"> - vývoj nákladov a výnosov.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31.12.202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Skutočnosť</w:t>
            </w:r>
          </w:p>
          <w:p w:rsidR="001B50B2" w:rsidRDefault="001B50B2" w:rsidP="00F10D3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 31.12.20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  <w:r w:rsidR="003B122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18 372,45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115 588,74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3B122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1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4 553,76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11 309,20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13 360,99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20 454,18</w:t>
            </w:r>
          </w:p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  <w:r w:rsidR="005F5177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 w:rsidR="00526A09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45 834,97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36 631,93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53 – Dane a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4 701,95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7 280,27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37 726,46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B5150A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37 988,60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3B122D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2 194,32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1 904,53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59 – Dane z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3B122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11 008,13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1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19 596,98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60 – Tržby za vlastné výkony a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637,96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  </w:t>
            </w:r>
            <w:r w:rsidR="003B122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</w:t>
            </w:r>
            <w:r w:rsidR="00F10D3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30,00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 – Daňové a colné výnosy a výnosy z</w:t>
            </w:r>
            <w:r w:rsidR="000C22EB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</w:t>
            </w:r>
            <w:r w:rsidR="003B122D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60 625,77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63 756,39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661,44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2 525,88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</w:t>
            </w:r>
            <w:r w:rsidR="006422E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49 082,96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 w:rsidP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53 284,71</w:t>
            </w:r>
          </w:p>
        </w:tc>
      </w:tr>
      <w:tr w:rsidR="001B50B2" w:rsidTr="001B50B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Hospodársky výsledok</w:t>
            </w:r>
          </w:p>
          <w:p w:rsidR="001B50B2" w:rsidRDefault="001B50B2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Pr="003B122D" w:rsidRDefault="006422E0" w:rsidP="003B122D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7 364,32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F10D30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      </w:t>
            </w:r>
            <w:r w:rsidR="00B5150A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4 008,27</w:t>
            </w: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Ostatné  dôležité informácie. 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Prijaté granty a transfery.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roku 202</w:t>
      </w:r>
      <w:r w:rsidR="006422E0">
        <w:rPr>
          <w:rFonts w:asciiTheme="minorHAnsi" w:hAnsiTheme="minorHAnsi" w:cstheme="minorHAnsi"/>
          <w:sz w:val="22"/>
          <w:szCs w:val="22"/>
        </w:rPr>
        <w:t>4</w:t>
      </w:r>
      <w:r w:rsidR="00B5150A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obec </w:t>
      </w:r>
      <w:r w:rsidR="005F5177">
        <w:rPr>
          <w:rFonts w:asciiTheme="minorHAnsi" w:hAnsiTheme="minorHAnsi" w:cstheme="minorHAnsi"/>
          <w:sz w:val="22"/>
          <w:szCs w:val="22"/>
        </w:rPr>
        <w:t>ne</w:t>
      </w:r>
      <w:r>
        <w:rPr>
          <w:rFonts w:asciiTheme="minorHAnsi" w:hAnsiTheme="minorHAnsi" w:cstheme="minorHAnsi"/>
          <w:sz w:val="22"/>
          <w:szCs w:val="22"/>
        </w:rPr>
        <w:t xml:space="preserve">prijala </w:t>
      </w:r>
      <w:r w:rsidR="005F5177">
        <w:rPr>
          <w:rFonts w:asciiTheme="minorHAnsi" w:hAnsiTheme="minorHAnsi" w:cstheme="minorHAnsi"/>
          <w:sz w:val="22"/>
          <w:szCs w:val="22"/>
        </w:rPr>
        <w:t>žiadne</w:t>
      </w:r>
      <w:r>
        <w:rPr>
          <w:rFonts w:asciiTheme="minorHAnsi" w:hAnsiTheme="minorHAnsi" w:cstheme="minorHAnsi"/>
          <w:sz w:val="22"/>
          <w:szCs w:val="22"/>
        </w:rPr>
        <w:t xml:space="preserve">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Suma prijatých prostriedkov v EUR </w:t>
            </w: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50B2" w:rsidRDefault="001B50B2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Poskytnuté dotácie.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 roku 202</w:t>
      </w:r>
      <w:r w:rsidR="006422E0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 obec </w:t>
      </w:r>
      <w:r w:rsidR="005F5177">
        <w:rPr>
          <w:rFonts w:asciiTheme="minorHAnsi" w:hAnsiTheme="minorHAnsi" w:cstheme="minorHAnsi"/>
          <w:sz w:val="22"/>
          <w:szCs w:val="22"/>
        </w:rPr>
        <w:t>ne</w:t>
      </w:r>
      <w:r>
        <w:rPr>
          <w:rFonts w:asciiTheme="minorHAnsi" w:hAnsiTheme="minorHAnsi" w:cstheme="minorHAnsi"/>
          <w:sz w:val="22"/>
          <w:szCs w:val="22"/>
        </w:rPr>
        <w:t>poskytla zo svojho rozpočtu dotáci</w:t>
      </w:r>
      <w:r w:rsidR="005F5177">
        <w:rPr>
          <w:rFonts w:asciiTheme="minorHAnsi" w:hAnsiTheme="minorHAnsi" w:cstheme="minorHAnsi"/>
          <w:sz w:val="22"/>
          <w:szCs w:val="22"/>
        </w:rPr>
        <w:t>u</w:t>
      </w:r>
      <w:r>
        <w:rPr>
          <w:rFonts w:asciiTheme="minorHAnsi" w:hAnsiTheme="minorHAnsi" w:cstheme="minorHAnsi"/>
          <w:sz w:val="22"/>
          <w:szCs w:val="22"/>
        </w:rPr>
        <w:t xml:space="preserve"> v zmysle VZN č.01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poskytnutých</w:t>
            </w:r>
          </w:p>
          <w:p w:rsidR="001B50B2" w:rsidRDefault="001B50B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  <w:tr w:rsidR="001B50B2" w:rsidTr="001B50B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50B2" w:rsidRDefault="001B50B2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</w:p>
        </w:tc>
      </w:tr>
    </w:tbl>
    <w:p w:rsidR="001B50B2" w:rsidRDefault="001B50B2" w:rsidP="001B50B2">
      <w:pPr>
        <w:tabs>
          <w:tab w:val="left" w:pos="2880"/>
          <w:tab w:val="right" w:pos="882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Významné investičné akcie v roku 202</w:t>
      </w:r>
      <w:r w:rsidR="006422E0">
        <w:rPr>
          <w:rFonts w:asciiTheme="minorHAnsi" w:hAnsiTheme="minorHAnsi" w:cstheme="minorHAnsi"/>
          <w:b/>
          <w:sz w:val="22"/>
          <w:szCs w:val="22"/>
        </w:rPr>
        <w:t>4</w:t>
      </w:r>
      <w:r>
        <w:rPr>
          <w:rFonts w:asciiTheme="minorHAnsi" w:hAnsiTheme="minorHAnsi" w:cstheme="minorHAnsi"/>
          <w:b/>
          <w:sz w:val="22"/>
          <w:szCs w:val="22"/>
        </w:rPr>
        <w:t>.</w:t>
      </w:r>
    </w:p>
    <w:p w:rsidR="001B50B2" w:rsidRDefault="001B50B2" w:rsidP="001B50B2">
      <w:pPr>
        <w:spacing w:line="360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Obec nezrealizovala žiadne významné investične akcie.</w:t>
      </w: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Predpokladaný budúci vývoj činnosti. </w:t>
      </w:r>
    </w:p>
    <w:p w:rsidR="001B50B2" w:rsidRDefault="001B50B2" w:rsidP="001B50B2">
      <w:pPr>
        <w:spacing w:line="360" w:lineRule="auto"/>
        <w:ind w:left="795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Udalosti osobitného významu po skončení účtovného obdobia .</w:t>
      </w:r>
    </w:p>
    <w:p w:rsidR="001B50B2" w:rsidRDefault="001B50B2" w:rsidP="001B50B2">
      <w:pPr>
        <w:pStyle w:val="Odsekzoznamu"/>
        <w:rPr>
          <w:rFonts w:asciiTheme="minorHAnsi" w:hAnsiTheme="minorHAnsi" w:cstheme="minorHAnsi"/>
          <w:b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6422E0">
        <w:rPr>
          <w:rFonts w:asciiTheme="minorHAnsi" w:hAnsiTheme="minorHAnsi" w:cstheme="minorHAnsi"/>
          <w:sz w:val="22"/>
          <w:szCs w:val="22"/>
        </w:rPr>
        <w:t>5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numPr>
          <w:ilvl w:val="1"/>
          <w:numId w:val="2"/>
        </w:numPr>
        <w:spacing w:line="360" w:lineRule="auto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Významné riziká a neistoty, ktorým je účtovná jednotka vystavená . </w:t>
      </w:r>
    </w:p>
    <w:p w:rsidR="001B50B2" w:rsidRDefault="003B122D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Vypracoval:                                                                                     Schválil: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Haňak Milan, starosta obce                                                  Haňak Milan, starosta obce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Vo Vislave  </w:t>
      </w:r>
      <w:r w:rsidR="00B5150A">
        <w:rPr>
          <w:rFonts w:asciiTheme="minorHAnsi" w:hAnsiTheme="minorHAnsi" w:cstheme="minorHAnsi"/>
          <w:sz w:val="22"/>
          <w:szCs w:val="22"/>
        </w:rPr>
        <w:t>2</w:t>
      </w:r>
      <w:r w:rsidR="006422E0">
        <w:rPr>
          <w:rFonts w:asciiTheme="minorHAnsi" w:hAnsiTheme="minorHAnsi" w:cstheme="minorHAnsi"/>
          <w:sz w:val="22"/>
          <w:szCs w:val="22"/>
        </w:rPr>
        <w:t>8</w:t>
      </w:r>
      <w:r w:rsidR="00F10D30">
        <w:rPr>
          <w:rFonts w:asciiTheme="minorHAnsi" w:hAnsiTheme="minorHAnsi" w:cstheme="minorHAnsi"/>
          <w:sz w:val="22"/>
          <w:szCs w:val="22"/>
        </w:rPr>
        <w:t>.</w:t>
      </w:r>
      <w:r w:rsidR="00B5150A">
        <w:rPr>
          <w:rFonts w:asciiTheme="minorHAnsi" w:hAnsiTheme="minorHAnsi" w:cstheme="minorHAnsi"/>
          <w:sz w:val="22"/>
          <w:szCs w:val="22"/>
        </w:rPr>
        <w:t>0</w:t>
      </w:r>
      <w:r w:rsidR="006422E0">
        <w:rPr>
          <w:rFonts w:asciiTheme="minorHAnsi" w:hAnsiTheme="minorHAnsi" w:cstheme="minorHAnsi"/>
          <w:sz w:val="22"/>
          <w:szCs w:val="22"/>
        </w:rPr>
        <w:t>9</w:t>
      </w:r>
      <w:r w:rsidR="003B122D">
        <w:rPr>
          <w:rFonts w:asciiTheme="minorHAnsi" w:hAnsiTheme="minorHAnsi" w:cstheme="minorHAnsi"/>
          <w:sz w:val="22"/>
          <w:szCs w:val="22"/>
        </w:rPr>
        <w:t>.202</w:t>
      </w:r>
      <w:r w:rsidR="006422E0">
        <w:rPr>
          <w:rFonts w:asciiTheme="minorHAnsi" w:hAnsiTheme="minorHAnsi" w:cstheme="minorHAnsi"/>
          <w:sz w:val="22"/>
          <w:szCs w:val="22"/>
        </w:rPr>
        <w:t>5</w:t>
      </w:r>
    </w:p>
    <w:p w:rsidR="001B50B2" w:rsidRDefault="001B50B2" w:rsidP="001B50B2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B50B2" w:rsidRDefault="001B50B2" w:rsidP="001B50B2">
      <w:pPr>
        <w:pStyle w:val="Bezriadkovania"/>
        <w:rPr>
          <w:rFonts w:asciiTheme="minorHAnsi" w:hAnsiTheme="minorHAnsi" w:cstheme="minorHAnsi"/>
          <w:b/>
          <w:lang w:val="sk-SK"/>
        </w:rPr>
      </w:pPr>
      <w:r>
        <w:rPr>
          <w:rFonts w:asciiTheme="minorHAnsi" w:hAnsiTheme="minorHAnsi" w:cstheme="minorHAnsi"/>
          <w:b/>
          <w:lang w:val="sk-SK"/>
        </w:rPr>
        <w:t>Prílohy:</w:t>
      </w:r>
    </w:p>
    <w:p w:rsidR="001B50B2" w:rsidRDefault="001B50B2" w:rsidP="001B50B2">
      <w:pPr>
        <w:pStyle w:val="Bezriadkovania"/>
        <w:jc w:val="center"/>
        <w:rPr>
          <w:rFonts w:asciiTheme="minorHAnsi" w:hAnsiTheme="minorHAnsi" w:cstheme="minorHAnsi"/>
          <w:b/>
          <w:lang w:val="sk-SK"/>
        </w:rPr>
      </w:pPr>
    </w:p>
    <w:p w:rsidR="001B50B2" w:rsidRDefault="001B50B2" w:rsidP="001B50B2">
      <w:r>
        <w:rPr>
          <w:rFonts w:asciiTheme="minorHAnsi" w:hAnsiTheme="minorHAnsi" w:cstheme="minorHAnsi"/>
          <w:sz w:val="22"/>
          <w:szCs w:val="22"/>
        </w:rPr>
        <w:t>Individuálna účtovná závierka: Súvaha, Výkaz ziskov a strá</w:t>
      </w:r>
      <w:r>
        <w:t xml:space="preserve">t, </w:t>
      </w:r>
      <w:r>
        <w:rPr>
          <w:rFonts w:asciiTheme="minorHAnsi" w:hAnsiTheme="minorHAnsi" w:cstheme="minorHAnsi"/>
          <w:sz w:val="22"/>
          <w:szCs w:val="22"/>
        </w:rPr>
        <w:t>Poznámky.</w:t>
      </w:r>
    </w:p>
    <w:p w:rsidR="001B50B2" w:rsidRDefault="001B50B2"/>
    <w:sectPr w:rsidR="001B50B2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50B2"/>
    <w:rsid w:val="000244EA"/>
    <w:rsid w:val="000B4DD0"/>
    <w:rsid w:val="000C22EB"/>
    <w:rsid w:val="001B50B2"/>
    <w:rsid w:val="001E5B84"/>
    <w:rsid w:val="00221409"/>
    <w:rsid w:val="00222868"/>
    <w:rsid w:val="00255564"/>
    <w:rsid w:val="0026470F"/>
    <w:rsid w:val="002B07A5"/>
    <w:rsid w:val="003B122D"/>
    <w:rsid w:val="004252A9"/>
    <w:rsid w:val="00462B0A"/>
    <w:rsid w:val="004A52EE"/>
    <w:rsid w:val="004E1DDA"/>
    <w:rsid w:val="00526A09"/>
    <w:rsid w:val="00564D55"/>
    <w:rsid w:val="005872DF"/>
    <w:rsid w:val="005A19F4"/>
    <w:rsid w:val="005F5177"/>
    <w:rsid w:val="006422E0"/>
    <w:rsid w:val="00663C59"/>
    <w:rsid w:val="006F6DA4"/>
    <w:rsid w:val="006F7DEA"/>
    <w:rsid w:val="0072136C"/>
    <w:rsid w:val="007C78D8"/>
    <w:rsid w:val="008041BA"/>
    <w:rsid w:val="0084273D"/>
    <w:rsid w:val="008B72AC"/>
    <w:rsid w:val="0090604F"/>
    <w:rsid w:val="009233DB"/>
    <w:rsid w:val="009E12F1"/>
    <w:rsid w:val="00A52727"/>
    <w:rsid w:val="00AA4501"/>
    <w:rsid w:val="00AA6FC5"/>
    <w:rsid w:val="00AD041F"/>
    <w:rsid w:val="00B34323"/>
    <w:rsid w:val="00B5150A"/>
    <w:rsid w:val="00B5487A"/>
    <w:rsid w:val="00CB1A5A"/>
    <w:rsid w:val="00DD3BA1"/>
    <w:rsid w:val="00E04499"/>
    <w:rsid w:val="00E5017E"/>
    <w:rsid w:val="00EA5E5C"/>
    <w:rsid w:val="00EB07D8"/>
    <w:rsid w:val="00F10D30"/>
    <w:rsid w:val="00F50461"/>
    <w:rsid w:val="00F970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50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B50B2"/>
    <w:rPr>
      <w:color w:val="105CB6"/>
      <w:u w:val="single"/>
    </w:rPr>
  </w:style>
  <w:style w:type="paragraph" w:styleId="Normlnywebov">
    <w:name w:val="Normal (Web)"/>
    <w:basedOn w:val="Normlny"/>
    <w:uiPriority w:val="99"/>
    <w:semiHidden/>
    <w:unhideWhenUsed/>
    <w:rsid w:val="001B50B2"/>
  </w:style>
  <w:style w:type="paragraph" w:styleId="Bezriadkovania">
    <w:name w:val="No Spacing"/>
    <w:uiPriority w:val="99"/>
    <w:qFormat/>
    <w:rsid w:val="001B50B2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B50B2"/>
    <w:pPr>
      <w:ind w:left="708"/>
    </w:pPr>
  </w:style>
  <w:style w:type="character" w:styleId="Siln">
    <w:name w:val="Strong"/>
    <w:basedOn w:val="Predvolenpsmoodseku"/>
    <w:uiPriority w:val="22"/>
    <w:qFormat/>
    <w:rsid w:val="001B50B2"/>
    <w:rPr>
      <w:b/>
      <w:bCs/>
    </w:rPr>
  </w:style>
  <w:style w:type="character" w:styleId="Zvraznenie">
    <w:name w:val="Emphasis"/>
    <w:basedOn w:val="Predvolenpsmoodseku"/>
    <w:uiPriority w:val="20"/>
    <w:qFormat/>
    <w:rsid w:val="001B50B2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50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0B2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5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becvislava.wordpress.com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2469</Words>
  <Characters>14079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16</cp:revision>
  <cp:lastPrinted>2024-07-02T16:40:00Z</cp:lastPrinted>
  <dcterms:created xsi:type="dcterms:W3CDTF">2023-12-17T16:40:00Z</dcterms:created>
  <dcterms:modified xsi:type="dcterms:W3CDTF">2025-09-28T19:16:00Z</dcterms:modified>
</cp:coreProperties>
</file>