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74E9" w:rsidRDefault="003B3D92">
      <w:r>
        <w:t>Oprava výkazu: Presunuté negatívne záväzky zo strany pasív na stranu aktív</w:t>
      </w:r>
      <w:bookmarkStart w:id="0" w:name="_GoBack"/>
      <w:bookmarkEnd w:id="0"/>
    </w:p>
    <w:sectPr w:rsidR="008B74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D92"/>
    <w:rsid w:val="003B3D92"/>
    <w:rsid w:val="008B7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081A2"/>
  <w15:chartTrackingRefBased/>
  <w15:docId w15:val="{1A22EE19-651E-428D-BC80-DD01D6CD5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Ivaničová</dc:creator>
  <cp:keywords/>
  <dc:description/>
  <cp:lastModifiedBy>Ivaničová</cp:lastModifiedBy>
  <cp:revision>1</cp:revision>
  <dcterms:created xsi:type="dcterms:W3CDTF">2025-10-23T09:43:00Z</dcterms:created>
  <dcterms:modified xsi:type="dcterms:W3CDTF">2025-10-23T09:44:00Z</dcterms:modified>
</cp:coreProperties>
</file>