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word/charts/chart10.xml" ContentType="application/vnd.openxmlformats-officedocument.drawingml.chart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docProps/custom.xml" ContentType="application/vnd.openxmlformats-officedocument.custom-propertie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0A3" w:rsidRPr="00AE2213" w:rsidRDefault="00BB5987">
      <w:pPr>
        <w:rPr>
          <w:rFonts w:ascii="Arial" w:hAnsi="Arial" w:cs="Arial"/>
        </w:rPr>
      </w:pPr>
      <w:r>
        <w:rPr>
          <w:rFonts w:ascii="Arial" w:hAnsi="Arial" w:cs="Arial"/>
          <w:b/>
          <w:sz w:val="48"/>
        </w:rPr>
        <w:t>LINORA s. r. o.</w:t>
      </w:r>
    </w:p>
    <w:p w:rsidR="001D30A3" w:rsidRDefault="001D30A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Pr="003C697B" w:rsidRDefault="00AE221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054118" w:rsidRDefault="001D30A3" w:rsidP="00054118">
      <w:pPr>
        <w:jc w:val="center"/>
        <w:rPr>
          <w:b/>
          <w:sz w:val="80"/>
          <w:szCs w:val="80"/>
        </w:rPr>
      </w:pPr>
      <w:r w:rsidRPr="00054118">
        <w:rPr>
          <w:b/>
          <w:sz w:val="80"/>
          <w:szCs w:val="80"/>
        </w:rPr>
        <w:t>VÝROČNÁ SPRÁVA</w:t>
      </w:r>
    </w:p>
    <w:p w:rsidR="001D30A3" w:rsidRPr="003C697B" w:rsidRDefault="00D442F1">
      <w:pPr>
        <w:jc w:val="center"/>
        <w:rPr>
          <w:rFonts w:ascii="Arial" w:hAnsi="Arial" w:cs="Arial"/>
          <w:b/>
          <w:bCs/>
          <w:i/>
          <w:sz w:val="140"/>
          <w:szCs w:val="140"/>
        </w:rPr>
      </w:pPr>
      <w:r>
        <w:rPr>
          <w:rFonts w:ascii="Arial" w:hAnsi="Arial" w:cs="Arial"/>
          <w:b/>
          <w:bCs/>
          <w:i/>
          <w:sz w:val="140"/>
          <w:szCs w:val="140"/>
        </w:rPr>
        <w:t>2024</w:t>
      </w:r>
    </w:p>
    <w:p w:rsidR="001D30A3" w:rsidRPr="003C697B" w:rsidRDefault="001D30A3">
      <w:pPr>
        <w:jc w:val="center"/>
        <w:rPr>
          <w:rFonts w:ascii="Arial" w:hAnsi="Arial" w:cs="Arial"/>
          <w:b/>
          <w:bCs/>
          <w:sz w:val="140"/>
          <w:szCs w:val="140"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Default="001D30A3">
      <w:pPr>
        <w:jc w:val="center"/>
        <w:rPr>
          <w:rFonts w:ascii="Arial" w:hAnsi="Arial" w:cs="Arial"/>
          <w:b/>
          <w:bCs/>
        </w:rPr>
      </w:pPr>
    </w:p>
    <w:p w:rsidR="00AE2213" w:rsidRPr="003C697B" w:rsidRDefault="00AE2213">
      <w:pPr>
        <w:jc w:val="center"/>
        <w:rPr>
          <w:rFonts w:ascii="Arial" w:hAnsi="Arial" w:cs="Arial"/>
          <w:b/>
          <w:bCs/>
        </w:rPr>
      </w:pPr>
    </w:p>
    <w:p w:rsidR="001D30A3" w:rsidRPr="003C697B" w:rsidRDefault="00664BAF">
      <w:pPr>
        <w:pStyle w:val="xl85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rPr>
          <w:rFonts w:eastAsia="Times New Roman" w:cs="Arial"/>
        </w:rPr>
      </w:pPr>
      <w:r>
        <w:rPr>
          <w:rFonts w:eastAsia="Times New Roman" w:cs="Arial"/>
        </w:rPr>
        <w:t>V Hencovciach</w:t>
      </w:r>
      <w:r w:rsidR="00AD72BE" w:rsidRPr="003C697B">
        <w:rPr>
          <w:rFonts w:eastAsia="Times New Roman" w:cs="Arial"/>
        </w:rPr>
        <w:t xml:space="preserve">, </w:t>
      </w:r>
      <w:r w:rsidR="00301B80">
        <w:rPr>
          <w:rFonts w:eastAsia="Times New Roman" w:cs="Arial"/>
        </w:rPr>
        <w:t>16</w:t>
      </w:r>
      <w:r w:rsidR="00AD72BE" w:rsidRPr="003C697B">
        <w:rPr>
          <w:rFonts w:eastAsia="Times New Roman" w:cs="Arial"/>
        </w:rPr>
        <w:t>.</w:t>
      </w:r>
      <w:r w:rsidR="00C379FF">
        <w:rPr>
          <w:rFonts w:eastAsia="Times New Roman" w:cs="Arial"/>
        </w:rPr>
        <w:t>09</w:t>
      </w:r>
      <w:r w:rsidR="00C46569" w:rsidRPr="003C697B">
        <w:rPr>
          <w:rFonts w:eastAsia="Times New Roman" w:cs="Arial"/>
        </w:rPr>
        <w:t>.</w:t>
      </w:r>
      <w:r w:rsidR="00DF2CD4">
        <w:rPr>
          <w:rFonts w:eastAsia="Times New Roman" w:cs="Arial"/>
        </w:rPr>
        <w:t>2025</w:t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  <w:t xml:space="preserve">              </w:t>
      </w:r>
      <w:proofErr w:type="spellStart"/>
      <w:r w:rsidR="00F24939">
        <w:rPr>
          <w:rFonts w:eastAsia="Times New Roman" w:cs="Arial"/>
        </w:rPr>
        <w:t>Stefano</w:t>
      </w:r>
      <w:proofErr w:type="spellEnd"/>
      <w:r w:rsidR="001D30A3" w:rsidRPr="003C697B">
        <w:rPr>
          <w:rFonts w:eastAsia="Times New Roman" w:cs="Arial"/>
        </w:rPr>
        <w:t xml:space="preserve"> </w:t>
      </w:r>
      <w:proofErr w:type="spellStart"/>
      <w:r w:rsidR="001D30A3" w:rsidRPr="003C697B">
        <w:rPr>
          <w:rFonts w:eastAsia="Times New Roman" w:cs="Arial"/>
        </w:rPr>
        <w:t>Vignoni</w:t>
      </w:r>
      <w:proofErr w:type="spellEnd"/>
    </w:p>
    <w:p w:rsidR="001D30A3" w:rsidRPr="003C697B" w:rsidRDefault="001D30A3">
      <w:pPr>
        <w:pStyle w:val="xl85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rPr>
          <w:rFonts w:eastAsia="Times New Roman" w:cs="Arial"/>
        </w:rPr>
      </w:pP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  <w:t>konateľ spoločnosti</w:t>
      </w: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0C16F1" w:rsidRPr="00B017A5" w:rsidRDefault="00DE2232" w:rsidP="000C16F1">
      <w:pPr>
        <w:spacing w:line="48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br w:type="page"/>
      </w:r>
      <w:bookmarkStart w:id="0" w:name="_Toc256373896"/>
      <w:r w:rsidR="000C16F1" w:rsidRPr="00B017A5">
        <w:rPr>
          <w:rFonts w:ascii="Arial" w:hAnsi="Arial" w:cs="Arial"/>
          <w:b/>
        </w:rPr>
        <w:lastRenderedPageBreak/>
        <w:t>O B S A H</w:t>
      </w:r>
      <w:bookmarkEnd w:id="0"/>
      <w:r w:rsidR="000C16F1" w:rsidRPr="00B017A5">
        <w:rPr>
          <w:rFonts w:ascii="Arial" w:hAnsi="Arial" w:cs="Arial"/>
          <w:b/>
        </w:rPr>
        <w:t>:</w:t>
      </w:r>
    </w:p>
    <w:p w:rsidR="00D442F1" w:rsidRDefault="002950CD">
      <w:pPr>
        <w:pStyle w:val="Obsah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r w:rsidRPr="0030612A">
        <w:rPr>
          <w:rFonts w:ascii="Arial" w:hAnsi="Arial" w:cs="Arial"/>
          <w:i/>
          <w:szCs w:val="24"/>
          <w:lang w:val="sk-SK"/>
        </w:rPr>
        <w:fldChar w:fldCharType="begin"/>
      </w:r>
      <w:r w:rsidR="000C16F1" w:rsidRPr="0030612A">
        <w:rPr>
          <w:rFonts w:ascii="Arial" w:hAnsi="Arial" w:cs="Arial"/>
          <w:i/>
          <w:szCs w:val="24"/>
          <w:lang w:val="sk-SK"/>
        </w:rPr>
        <w:instrText xml:space="preserve"> TOC \o "1-3" \h \z \t "Nazov Do Obsahu;1" </w:instrText>
      </w:r>
      <w:r w:rsidRPr="0030612A">
        <w:rPr>
          <w:rFonts w:ascii="Arial" w:hAnsi="Arial" w:cs="Arial"/>
          <w:i/>
          <w:szCs w:val="24"/>
          <w:lang w:val="sk-SK"/>
        </w:rPr>
        <w:fldChar w:fldCharType="separate"/>
      </w:r>
      <w:hyperlink w:anchor="_Toc212625124" w:history="1">
        <w:r w:rsidR="00D442F1" w:rsidRPr="000A07C0">
          <w:rPr>
            <w:rStyle w:val="Hypertextovprepojenie"/>
            <w:noProof/>
          </w:rPr>
          <w:t>1.  Charakteristika LINORA s.r.o. Hencovce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25" w:history="1">
        <w:r w:rsidR="00D442F1" w:rsidRPr="000A07C0">
          <w:rPr>
            <w:rStyle w:val="Hypertextovprepojenie"/>
          </w:rPr>
          <w:t>1.1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História vzniku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_Toc212625125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26" w:history="1">
        <w:r w:rsidR="00D442F1" w:rsidRPr="000A07C0">
          <w:rPr>
            <w:rStyle w:val="Hypertextovprepojenie"/>
          </w:rPr>
          <w:t>1.2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Prostredie pôsobnosti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27" w:history="1">
        <w:r w:rsidR="00D442F1" w:rsidRPr="000A07C0">
          <w:rPr>
            <w:rStyle w:val="Hypertextovprepojenie"/>
          </w:rPr>
          <w:t>1.3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Základné informácie o spoločnosti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28" w:history="1">
        <w:r w:rsidR="00D442F1" w:rsidRPr="000A07C0">
          <w:rPr>
            <w:rStyle w:val="Hypertextovprepojenie"/>
            <w:noProof/>
          </w:rPr>
          <w:t>2.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Strategické ciele a vízia spoločnosti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29" w:history="1">
        <w:r w:rsidR="00D442F1" w:rsidRPr="000A07C0">
          <w:rPr>
            <w:rStyle w:val="Hypertextovprepojenie"/>
            <w:noProof/>
          </w:rPr>
          <w:t>3.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Vývoj hospodárskej činnosti v r. 2024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30" w:history="1">
        <w:r w:rsidR="00D442F1" w:rsidRPr="000A07C0">
          <w:rPr>
            <w:rStyle w:val="Hypertextovprepojenie"/>
          </w:rPr>
          <w:t>3.1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Vývoj vo finančnej sfére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_Toc212625130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31" w:history="1">
        <w:r w:rsidR="00D442F1" w:rsidRPr="000A07C0">
          <w:rPr>
            <w:rStyle w:val="Hypertextovprepojenie"/>
          </w:rPr>
          <w:t>3.2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Vývoj investícií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_Toc212625131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32" w:history="1">
        <w:r w:rsidR="00D442F1" w:rsidRPr="000A07C0">
          <w:rPr>
            <w:rStyle w:val="Hypertextovprepojenie"/>
          </w:rPr>
          <w:t>3.3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Vývoj zásob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33" w:history="1">
        <w:r w:rsidR="00D442F1" w:rsidRPr="000A07C0">
          <w:rPr>
            <w:rStyle w:val="Hypertextovprepojenie"/>
          </w:rPr>
          <w:t>3.4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Vývoj v oblasti predaja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212625134" w:history="1">
        <w:r w:rsidR="00D442F1" w:rsidRPr="000A07C0">
          <w:rPr>
            <w:rStyle w:val="Hypertextovprepojenie"/>
          </w:rPr>
          <w:t>3.5</w:t>
        </w:r>
        <w:r w:rsidR="00D442F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</w:rPr>
          <w:t>Personálne ukazovatele</w:t>
        </w:r>
        <w:r w:rsidR="00D442F1">
          <w:rPr>
            <w:webHidden/>
          </w:rPr>
          <w:tab/>
        </w:r>
        <w:r>
          <w:rPr>
            <w:webHidden/>
          </w:rPr>
          <w:fldChar w:fldCharType="begin"/>
        </w:r>
        <w:r w:rsidR="00D442F1">
          <w:rPr>
            <w:webHidden/>
          </w:rPr>
          <w:instrText xml:space="preserve"> PAGEREF _Toc212625134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D442F1"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35" w:history="1">
        <w:r w:rsidR="00D442F1" w:rsidRPr="000A07C0">
          <w:rPr>
            <w:rStyle w:val="Hypertextovprepojenie"/>
            <w:noProof/>
          </w:rPr>
          <w:t>4.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Návrh na vysporiadanie zisku za rok 2024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36" w:history="1">
        <w:r w:rsidR="00D442F1" w:rsidRPr="000A07C0">
          <w:rPr>
            <w:rStyle w:val="Hypertextovprepojenie"/>
            <w:noProof/>
          </w:rPr>
          <w:t>5.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Udalosti osobitného významu - po skončení účtovného obdobia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37" w:history="1">
        <w:r w:rsidR="00D442F1" w:rsidRPr="000A07C0">
          <w:rPr>
            <w:rStyle w:val="Hypertextovprepojenie"/>
            <w:noProof/>
          </w:rPr>
          <w:t>6.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Náklady na výskum a vývoj a vplyv účtovnej jednotky na životné prostredie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38" w:history="1">
        <w:r w:rsidR="00D442F1" w:rsidRPr="000A07C0">
          <w:rPr>
            <w:rStyle w:val="Hypertextovprepojenie"/>
            <w:noProof/>
          </w:rPr>
          <w:t>7.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Informácie o obstarávaní vlastných akcií, dočasných listov, obchodných        podielov a akcií, dočasných listov a obchodných podielov materskej účtovnej       jednotky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39" w:history="1">
        <w:r w:rsidR="00D442F1" w:rsidRPr="000A07C0">
          <w:rPr>
            <w:rStyle w:val="Hypertextovprepojenie"/>
            <w:noProof/>
          </w:rPr>
          <w:t>8.</w:t>
        </w:r>
        <w:r w:rsidR="00D442F1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42F1" w:rsidRPr="000A07C0">
          <w:rPr>
            <w:rStyle w:val="Hypertextovprepojenie"/>
            <w:noProof/>
          </w:rPr>
          <w:t>Predpokladaný vývoj činnosti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D442F1" w:rsidRDefault="002950CD">
      <w:pPr>
        <w:pStyle w:val="Obsah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212625140" w:history="1">
        <w:r w:rsidR="00D442F1" w:rsidRPr="000A07C0">
          <w:rPr>
            <w:rStyle w:val="Hypertextovprepojenie"/>
            <w:noProof/>
          </w:rPr>
          <w:t>PRÍLOHY</w:t>
        </w:r>
        <w:r w:rsidR="00D442F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42F1">
          <w:rPr>
            <w:noProof/>
            <w:webHidden/>
          </w:rPr>
          <w:instrText xml:space="preserve"> PAGEREF _Toc212625140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442F1"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1D30A3" w:rsidRPr="003C697B" w:rsidRDefault="002950CD" w:rsidP="00962522">
      <w:pPr>
        <w:pStyle w:val="Nadpis1"/>
        <w:tabs>
          <w:tab w:val="left" w:pos="426"/>
          <w:tab w:val="left" w:pos="709"/>
        </w:tabs>
        <w:spacing w:line="240" w:lineRule="auto"/>
        <w:ind w:left="426" w:firstLine="284"/>
      </w:pPr>
      <w:r w:rsidRPr="0030612A">
        <w:rPr>
          <w:i/>
        </w:rPr>
        <w:fldChar w:fldCharType="end"/>
      </w:r>
      <w:r w:rsidR="00DE2232">
        <w:br w:type="page"/>
      </w:r>
      <w:bookmarkStart w:id="1" w:name="_Toc212625124"/>
      <w:r w:rsidR="00054118">
        <w:lastRenderedPageBreak/>
        <w:t xml:space="preserve">1.  </w:t>
      </w:r>
      <w:r w:rsidR="001D30A3" w:rsidRPr="003C697B">
        <w:t xml:space="preserve">Charakteristika </w:t>
      </w:r>
      <w:r w:rsidR="00BB5987">
        <w:t>LINORA</w:t>
      </w:r>
      <w:r w:rsidR="00AE2213">
        <w:t xml:space="preserve"> s.r.o.</w:t>
      </w:r>
      <w:r w:rsidR="001D30A3" w:rsidRPr="003C697B">
        <w:t xml:space="preserve"> </w:t>
      </w:r>
      <w:r w:rsidR="00AE2213">
        <w:t>Hencovce</w:t>
      </w:r>
      <w:bookmarkEnd w:id="1"/>
    </w:p>
    <w:p w:rsidR="00B017A5" w:rsidRDefault="00B017A5" w:rsidP="00B017A5">
      <w:pPr>
        <w:pStyle w:val="Nadpis2"/>
        <w:numPr>
          <w:ilvl w:val="0"/>
          <w:numId w:val="0"/>
        </w:numPr>
      </w:pPr>
      <w:bookmarkStart w:id="2" w:name="_Ref294767049"/>
    </w:p>
    <w:p w:rsidR="001D30A3" w:rsidRPr="008771EC" w:rsidRDefault="00A6268F" w:rsidP="008771EC">
      <w:pPr>
        <w:pStyle w:val="Nadpis2"/>
      </w:pPr>
      <w:bookmarkStart w:id="3" w:name="_Toc212625125"/>
      <w:r w:rsidRPr="008771EC">
        <w:t>História vzniku</w:t>
      </w:r>
      <w:bookmarkEnd w:id="2"/>
      <w:bookmarkEnd w:id="3"/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u w:val="single"/>
        </w:rPr>
        <w:t>Spoločnosti rodiny Vignoni</w:t>
      </w:r>
      <w:r w:rsidRPr="003C697B">
        <w:rPr>
          <w:rFonts w:ascii="Arial" w:hAnsi="Arial" w:cs="Arial"/>
        </w:rPr>
        <w:t xml:space="preserve"> patria už niekoľko desaťročí medzi najznámejších výrobcov a predajcov pančúch na európskom trhu.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Počiatky existencie</w:t>
      </w:r>
      <w:r w:rsidRPr="003C697B">
        <w:rPr>
          <w:rFonts w:ascii="Arial" w:hAnsi="Arial" w:cs="Arial"/>
        </w:rPr>
        <w:t xml:space="preserve"> týchto aktivít spadajú do r. 1957, keď sa dvaja bratia </w:t>
      </w:r>
      <w:proofErr w:type="spellStart"/>
      <w:r w:rsidRPr="003C697B">
        <w:rPr>
          <w:rFonts w:ascii="Arial" w:hAnsi="Arial" w:cs="Arial"/>
        </w:rPr>
        <w:t>Giuseppe</w:t>
      </w:r>
      <w:proofErr w:type="spellEnd"/>
      <w:r w:rsidRPr="003C697B">
        <w:rPr>
          <w:rFonts w:ascii="Arial" w:hAnsi="Arial" w:cs="Arial"/>
        </w:rPr>
        <w:t xml:space="preserve"> a Carlo </w:t>
      </w:r>
      <w:proofErr w:type="spellStart"/>
      <w:r w:rsidRPr="003C697B">
        <w:rPr>
          <w:rFonts w:ascii="Arial" w:hAnsi="Arial" w:cs="Arial"/>
        </w:rPr>
        <w:t>Vignoni</w:t>
      </w:r>
      <w:proofErr w:type="spellEnd"/>
      <w:r w:rsidRPr="003C697B">
        <w:rPr>
          <w:rFonts w:ascii="Arial" w:hAnsi="Arial" w:cs="Arial"/>
        </w:rPr>
        <w:t xml:space="preserve"> dohodli na založení spoločného podniku na výrobu pančúch.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Prvý podnik</w:t>
      </w:r>
      <w:r w:rsidRPr="003C697B">
        <w:rPr>
          <w:rFonts w:ascii="Arial" w:hAnsi="Arial" w:cs="Arial"/>
        </w:rPr>
        <w:t xml:space="preserve"> vznikol v Talianskom mestečku </w:t>
      </w:r>
      <w:proofErr w:type="spellStart"/>
      <w:r w:rsidRPr="003C697B">
        <w:rPr>
          <w:rFonts w:ascii="Arial" w:hAnsi="Arial" w:cs="Arial"/>
        </w:rPr>
        <w:t>Castel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Goffredo</w:t>
      </w:r>
      <w:proofErr w:type="spellEnd"/>
      <w:r w:rsidRPr="003C697B">
        <w:rPr>
          <w:rFonts w:ascii="Arial" w:hAnsi="Arial" w:cs="Arial"/>
        </w:rPr>
        <w:t xml:space="preserve">, kde vyrobili prvé pančuchy pod značkou Vignoni.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Časom sa </w:t>
      </w:r>
      <w:proofErr w:type="spellStart"/>
      <w:r w:rsidRPr="003C697B">
        <w:rPr>
          <w:rFonts w:ascii="Arial" w:hAnsi="Arial" w:cs="Arial"/>
        </w:rPr>
        <w:t>Castel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Goffredo</w:t>
      </w:r>
      <w:proofErr w:type="spellEnd"/>
      <w:r w:rsidRPr="003C697B">
        <w:rPr>
          <w:rFonts w:ascii="Arial" w:hAnsi="Arial" w:cs="Arial"/>
        </w:rPr>
        <w:t xml:space="preserve"> stalo </w:t>
      </w:r>
      <w:r w:rsidRPr="003C697B">
        <w:rPr>
          <w:rFonts w:ascii="Arial" w:hAnsi="Arial" w:cs="Arial"/>
          <w:b/>
          <w:i/>
        </w:rPr>
        <w:t>najdôležitejším výrobným centrom</w:t>
      </w:r>
      <w:r w:rsidRPr="003C697B">
        <w:rPr>
          <w:rFonts w:ascii="Arial" w:hAnsi="Arial" w:cs="Arial"/>
          <w:b/>
        </w:rPr>
        <w:t xml:space="preserve"> </w:t>
      </w:r>
      <w:r w:rsidRPr="003C697B">
        <w:rPr>
          <w:rFonts w:ascii="Arial" w:hAnsi="Arial" w:cs="Arial"/>
        </w:rPr>
        <w:t xml:space="preserve">dámskych pančuchových nohavíc v celej Európe.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3C697B">
        <w:rPr>
          <w:rFonts w:ascii="Arial" w:hAnsi="Arial" w:cs="Arial"/>
          <w:b/>
          <w:i/>
        </w:rPr>
        <w:t>Prvý obchodný názov</w:t>
      </w:r>
      <w:r w:rsidRPr="003C697B">
        <w:rPr>
          <w:rFonts w:ascii="Arial" w:hAnsi="Arial" w:cs="Arial"/>
        </w:rPr>
        <w:t xml:space="preserve"> spoločnosti bol </w:t>
      </w:r>
      <w:r w:rsidRPr="003C697B">
        <w:rPr>
          <w:rFonts w:ascii="Arial" w:hAnsi="Arial" w:cs="Arial"/>
          <w:b/>
          <w:u w:val="single"/>
        </w:rPr>
        <w:t>„</w:t>
      </w:r>
      <w:proofErr w:type="spellStart"/>
      <w:r w:rsidRPr="003C697B">
        <w:rPr>
          <w:rFonts w:ascii="Arial" w:hAnsi="Arial" w:cs="Arial"/>
          <w:b/>
          <w:u w:val="single"/>
        </w:rPr>
        <w:t>Calzifiicio</w:t>
      </w:r>
      <w:proofErr w:type="spellEnd"/>
      <w:r w:rsidRPr="003C697B">
        <w:rPr>
          <w:rFonts w:ascii="Arial" w:hAnsi="Arial" w:cs="Arial"/>
          <w:b/>
          <w:u w:val="single"/>
        </w:rPr>
        <w:t xml:space="preserve"> </w:t>
      </w:r>
      <w:proofErr w:type="spellStart"/>
      <w:r w:rsidRPr="003C697B">
        <w:rPr>
          <w:rFonts w:ascii="Arial" w:hAnsi="Arial" w:cs="Arial"/>
          <w:b/>
          <w:u w:val="single"/>
        </w:rPr>
        <w:t>Vignoni</w:t>
      </w:r>
      <w:proofErr w:type="spellEnd"/>
      <w:r w:rsidRPr="003C697B">
        <w:rPr>
          <w:rFonts w:ascii="Arial" w:hAnsi="Arial" w:cs="Arial"/>
          <w:b/>
          <w:u w:val="single"/>
        </w:rPr>
        <w:t xml:space="preserve"> </w:t>
      </w:r>
      <w:proofErr w:type="spellStart"/>
      <w:r w:rsidRPr="003C697B">
        <w:rPr>
          <w:rFonts w:ascii="Arial" w:hAnsi="Arial" w:cs="Arial"/>
          <w:b/>
          <w:u w:val="single"/>
        </w:rPr>
        <w:t>dei</w:t>
      </w:r>
      <w:proofErr w:type="spellEnd"/>
      <w:r w:rsidRPr="003C697B">
        <w:rPr>
          <w:rFonts w:ascii="Arial" w:hAnsi="Arial" w:cs="Arial"/>
          <w:b/>
          <w:u w:val="single"/>
        </w:rPr>
        <w:t xml:space="preserve"> </w:t>
      </w:r>
      <w:proofErr w:type="spellStart"/>
      <w:r w:rsidRPr="003C697B">
        <w:rPr>
          <w:rFonts w:ascii="Arial" w:hAnsi="Arial" w:cs="Arial"/>
          <w:b/>
          <w:u w:val="single"/>
        </w:rPr>
        <w:t>F.lli</w:t>
      </w:r>
      <w:proofErr w:type="spellEnd"/>
      <w:r w:rsidRPr="003C697B">
        <w:rPr>
          <w:rFonts w:ascii="Arial" w:hAnsi="Arial" w:cs="Arial"/>
          <w:b/>
          <w:u w:val="single"/>
        </w:rPr>
        <w:t xml:space="preserve"> Vignoni“.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si zaregistrovala </w:t>
      </w:r>
      <w:r w:rsidRPr="003C697B">
        <w:rPr>
          <w:rFonts w:ascii="Arial" w:hAnsi="Arial" w:cs="Arial"/>
          <w:b/>
          <w:u w:val="single"/>
        </w:rPr>
        <w:t>značku Vignoni</w:t>
      </w:r>
      <w:r w:rsidRPr="003C697B">
        <w:rPr>
          <w:rFonts w:ascii="Arial" w:hAnsi="Arial" w:cs="Arial"/>
        </w:rPr>
        <w:t xml:space="preserve">, ktorá sa po čase stala symbolom garancie dobrej kvality a nízkej ceny.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V 60-tych rokoch</w:t>
      </w:r>
      <w:r w:rsidRPr="003C697B">
        <w:rPr>
          <w:rFonts w:ascii="Arial" w:hAnsi="Arial" w:cs="Arial"/>
        </w:rPr>
        <w:t xml:space="preserve"> bola kúpená firma v mestečku </w:t>
      </w:r>
      <w:proofErr w:type="spellStart"/>
      <w:r w:rsidRPr="003C697B">
        <w:rPr>
          <w:rFonts w:ascii="Arial" w:hAnsi="Arial" w:cs="Arial"/>
        </w:rPr>
        <w:t>Gottolengo</w:t>
      </w:r>
      <w:proofErr w:type="spellEnd"/>
      <w:r w:rsidRPr="003C697B">
        <w:rPr>
          <w:rFonts w:ascii="Arial" w:hAnsi="Arial" w:cs="Arial"/>
        </w:rPr>
        <w:t xml:space="preserve">, len niekoľko kilometrov od </w:t>
      </w:r>
      <w:proofErr w:type="spellStart"/>
      <w:r w:rsidRPr="003C697B">
        <w:rPr>
          <w:rFonts w:ascii="Arial" w:hAnsi="Arial" w:cs="Arial"/>
        </w:rPr>
        <w:t>Castel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Goffreda</w:t>
      </w:r>
      <w:proofErr w:type="spellEnd"/>
      <w:r w:rsidRPr="003C697B">
        <w:rPr>
          <w:rFonts w:ascii="Arial" w:hAnsi="Arial" w:cs="Arial"/>
        </w:rPr>
        <w:t xml:space="preserve">. Táto firma sa stala výrobným pilierom celej výroby pančúch v skupine Vignoni.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Neustály rast skupiny a zmeny svetových ekonomických podmienok si vyžadovali </w:t>
      </w:r>
      <w:r w:rsidRPr="003C697B">
        <w:rPr>
          <w:rFonts w:ascii="Arial" w:hAnsi="Arial" w:cs="Arial"/>
          <w:b/>
          <w:i/>
        </w:rPr>
        <w:t>v roku 1999</w:t>
      </w:r>
      <w:r w:rsidRPr="003C697B">
        <w:rPr>
          <w:rFonts w:ascii="Arial" w:hAnsi="Arial" w:cs="Arial"/>
        </w:rPr>
        <w:t xml:space="preserve"> potrebu vyhľadať výrobných partnerov v zahraničí.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V tom roku začína </w:t>
      </w:r>
      <w:r w:rsidRPr="003C697B">
        <w:rPr>
          <w:rFonts w:ascii="Arial" w:hAnsi="Arial" w:cs="Arial"/>
          <w:b/>
          <w:i/>
        </w:rPr>
        <w:t>ekonomická spolupráca</w:t>
      </w:r>
      <w:r w:rsidRPr="003C697B">
        <w:rPr>
          <w:rFonts w:ascii="Arial" w:hAnsi="Arial" w:cs="Arial"/>
        </w:rPr>
        <w:t xml:space="preserve"> so spoločnosťou Linda </w:t>
      </w:r>
      <w:proofErr w:type="spellStart"/>
      <w:r w:rsidRPr="003C697B">
        <w:rPr>
          <w:rFonts w:ascii="Arial" w:hAnsi="Arial" w:cs="Arial"/>
        </w:rPr>
        <w:t>Chemes</w:t>
      </w:r>
      <w:proofErr w:type="spellEnd"/>
      <w:r w:rsidRPr="003C697B">
        <w:rPr>
          <w:rFonts w:ascii="Arial" w:hAnsi="Arial" w:cs="Arial"/>
        </w:rPr>
        <w:t xml:space="preserve"> s.r.o. v Humennom.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V r. 2000</w:t>
      </w:r>
      <w:r w:rsidRPr="003C697B">
        <w:rPr>
          <w:rFonts w:ascii="Arial" w:hAnsi="Arial" w:cs="Arial"/>
        </w:rPr>
        <w:t xml:space="preserve"> v spolupráci so spoločnosťou </w:t>
      </w:r>
      <w:proofErr w:type="spellStart"/>
      <w:r w:rsidRPr="003C697B">
        <w:rPr>
          <w:rFonts w:ascii="Arial" w:hAnsi="Arial" w:cs="Arial"/>
        </w:rPr>
        <w:t>Chemes</w:t>
      </w:r>
      <w:proofErr w:type="spellEnd"/>
      <w:r w:rsidRPr="003C697B">
        <w:rPr>
          <w:rFonts w:ascii="Arial" w:hAnsi="Arial" w:cs="Arial"/>
        </w:rPr>
        <w:t xml:space="preserve"> a. s. </w:t>
      </w:r>
      <w:r w:rsidR="00AE2213">
        <w:rPr>
          <w:rFonts w:ascii="Arial" w:hAnsi="Arial" w:cs="Arial"/>
        </w:rPr>
        <w:t>Hencovce</w:t>
      </w:r>
      <w:r w:rsidRPr="003C697B">
        <w:rPr>
          <w:rFonts w:ascii="Arial" w:hAnsi="Arial" w:cs="Arial"/>
        </w:rPr>
        <w:t xml:space="preserve"> a talianskou spoločnosťou s nehnuteľnosťami VIP </w:t>
      </w:r>
      <w:proofErr w:type="spellStart"/>
      <w:r w:rsidRPr="003C697B">
        <w:rPr>
          <w:rFonts w:ascii="Arial" w:hAnsi="Arial" w:cs="Arial"/>
        </w:rPr>
        <w:t>Srl</w:t>
      </w:r>
      <w:proofErr w:type="spellEnd"/>
      <w:r w:rsidRPr="003C697B">
        <w:rPr>
          <w:rFonts w:ascii="Arial" w:hAnsi="Arial" w:cs="Arial"/>
        </w:rPr>
        <w:t xml:space="preserve"> sa zrodila </w:t>
      </w:r>
      <w:proofErr w:type="spellStart"/>
      <w:r w:rsidRPr="003C697B">
        <w:rPr>
          <w:rFonts w:ascii="Arial" w:hAnsi="Arial" w:cs="Arial"/>
        </w:rPr>
        <w:t>joint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venture</w:t>
      </w:r>
      <w:proofErr w:type="spellEnd"/>
      <w:r w:rsidRPr="003C697B">
        <w:rPr>
          <w:rFonts w:ascii="Arial" w:hAnsi="Arial" w:cs="Arial"/>
        </w:rPr>
        <w:t xml:space="preserve"> s obchodným názvom </w:t>
      </w:r>
      <w:r w:rsidR="00B768AB">
        <w:rPr>
          <w:rFonts w:ascii="Arial" w:hAnsi="Arial" w:cs="Arial"/>
        </w:rPr>
        <w:t>VSK</w:t>
      </w:r>
      <w:r w:rsidR="00AE2213">
        <w:rPr>
          <w:rFonts w:ascii="Arial" w:hAnsi="Arial" w:cs="Arial"/>
        </w:rPr>
        <w:t xml:space="preserve"> s.r.o.</w:t>
      </w:r>
      <w:r w:rsidRPr="003C697B">
        <w:rPr>
          <w:rFonts w:ascii="Arial" w:hAnsi="Arial" w:cs="Arial"/>
        </w:rPr>
        <w:t xml:space="preserve"> </w:t>
      </w:r>
    </w:p>
    <w:p w:rsidR="00B118D1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VMC </w:t>
      </w:r>
      <w:proofErr w:type="spellStart"/>
      <w:r w:rsidRPr="003C697B">
        <w:rPr>
          <w:rFonts w:ascii="Arial" w:hAnsi="Arial" w:cs="Arial"/>
        </w:rPr>
        <w:t>Srl</w:t>
      </w:r>
      <w:proofErr w:type="spellEnd"/>
      <w:r w:rsidRPr="003C697B">
        <w:rPr>
          <w:rFonts w:ascii="Arial" w:hAnsi="Arial" w:cs="Arial"/>
        </w:rPr>
        <w:t xml:space="preserve">, jedna zo spoločnosti skupiny Vignoni zverila časť výrobných operácií </w:t>
      </w:r>
      <w:r w:rsidRPr="003C697B">
        <w:rPr>
          <w:rFonts w:ascii="Arial" w:hAnsi="Arial" w:cs="Arial"/>
          <w:b/>
          <w:i/>
        </w:rPr>
        <w:t>novovzniknutej slovenskej spoločnosti</w:t>
      </w:r>
      <w:r w:rsidRPr="003C697B">
        <w:rPr>
          <w:rFonts w:ascii="Arial" w:hAnsi="Arial" w:cs="Arial"/>
        </w:rPr>
        <w:t>.</w:t>
      </w:r>
    </w:p>
    <w:p w:rsidR="005030D3" w:rsidRPr="005030D3" w:rsidRDefault="009A150D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</w:rPr>
      </w:pPr>
      <w:r w:rsidRPr="005030D3">
        <w:rPr>
          <w:rFonts w:ascii="Arial" w:hAnsi="Arial" w:cs="Arial"/>
          <w:b/>
        </w:rPr>
        <w:t xml:space="preserve">V r. 2008 </w:t>
      </w:r>
      <w:r w:rsidRPr="005030D3">
        <w:rPr>
          <w:rFonts w:ascii="Arial" w:hAnsi="Arial" w:cs="Arial"/>
        </w:rPr>
        <w:t xml:space="preserve">došlo k zakúpeniu priemyselného areálu v Hencovciach spoločnosťou GI-FA </w:t>
      </w:r>
      <w:proofErr w:type="spellStart"/>
      <w:r w:rsidRPr="005030D3">
        <w:rPr>
          <w:rFonts w:ascii="Arial" w:hAnsi="Arial" w:cs="Arial"/>
        </w:rPr>
        <w:t>S.r.l</w:t>
      </w:r>
      <w:proofErr w:type="spellEnd"/>
      <w:r w:rsidRPr="005030D3">
        <w:rPr>
          <w:rFonts w:ascii="Arial" w:hAnsi="Arial" w:cs="Arial"/>
        </w:rPr>
        <w:t xml:space="preserve">., </w:t>
      </w:r>
    </w:p>
    <w:p w:rsidR="009A150D" w:rsidRPr="005030D3" w:rsidRDefault="005A34F3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</w:rPr>
      </w:pPr>
      <w:r w:rsidRPr="005030D3">
        <w:rPr>
          <w:rFonts w:ascii="Arial" w:hAnsi="Arial" w:cs="Arial"/>
          <w:b/>
        </w:rPr>
        <w:t xml:space="preserve">Od r. </w:t>
      </w:r>
      <w:r w:rsidR="00BB5987" w:rsidRPr="005030D3">
        <w:rPr>
          <w:rFonts w:ascii="Arial" w:hAnsi="Arial" w:cs="Arial"/>
          <w:b/>
        </w:rPr>
        <w:t>2010</w:t>
      </w:r>
      <w:r w:rsidRPr="005030D3">
        <w:rPr>
          <w:rFonts w:ascii="Arial" w:hAnsi="Arial" w:cs="Arial"/>
          <w:b/>
        </w:rPr>
        <w:t xml:space="preserve"> </w:t>
      </w:r>
      <w:r w:rsidRPr="005030D3">
        <w:rPr>
          <w:rFonts w:ascii="Arial" w:hAnsi="Arial" w:cs="Arial"/>
        </w:rPr>
        <w:t>dochádza k centralizovaniu výrobných a distribučných aktivít v tomto novom priestore.</w:t>
      </w:r>
    </w:p>
    <w:p w:rsidR="00BB5987" w:rsidRPr="004D4D7F" w:rsidRDefault="00BB5987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 13.12.</w:t>
      </w:r>
      <w:r w:rsidR="0072298E">
        <w:rPr>
          <w:rFonts w:ascii="Arial" w:hAnsi="Arial" w:cs="Arial"/>
          <w:b/>
        </w:rPr>
        <w:t>201</w:t>
      </w:r>
      <w:r w:rsidR="00C93339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spoločnosť bola registrovaná pod názvom KALI AGRO s. r. o. a od tohto dátumu sa zmenil názov spoločnosti na LINORA s. r. o. </w:t>
      </w:r>
    </w:p>
    <w:p w:rsidR="004D4D7F" w:rsidRPr="00035441" w:rsidRDefault="004D4D7F" w:rsidP="004D4D7F">
      <w:pPr>
        <w:spacing w:line="360" w:lineRule="auto"/>
        <w:jc w:val="both"/>
        <w:rPr>
          <w:rFonts w:ascii="Arial" w:hAnsi="Arial" w:cs="Arial"/>
          <w:b/>
        </w:rPr>
      </w:pPr>
    </w:p>
    <w:p w:rsidR="00C9103D" w:rsidRPr="003C697B" w:rsidRDefault="00C9103D" w:rsidP="00C9103D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A6268F" w:rsidRPr="008771EC" w:rsidRDefault="00C9103D" w:rsidP="008771EC">
      <w:pPr>
        <w:pStyle w:val="Nadpis2"/>
      </w:pPr>
      <w:bookmarkStart w:id="4" w:name="_Toc212625126"/>
      <w:r w:rsidRPr="008771EC">
        <w:lastRenderedPageBreak/>
        <w:t>Prostredie pôsobnosti</w:t>
      </w:r>
      <w:bookmarkEnd w:id="4"/>
    </w:p>
    <w:p w:rsidR="003C697B" w:rsidRPr="003C697B" w:rsidRDefault="003C697B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  <w:r w:rsidRPr="003C697B">
        <w:rPr>
          <w:rFonts w:ascii="Arial" w:hAnsi="Arial" w:cs="Arial"/>
          <w:lang w:eastAsia="cs-CZ"/>
        </w:rPr>
        <w:t xml:space="preserve">V okrese </w:t>
      </w:r>
      <w:r w:rsidR="005A34F3">
        <w:rPr>
          <w:rFonts w:ascii="Arial" w:hAnsi="Arial" w:cs="Arial"/>
          <w:lang w:eastAsia="cs-CZ"/>
        </w:rPr>
        <w:t>Vranov nad Topľou s rozlohou 7</w:t>
      </w:r>
      <w:r w:rsidR="00E13706">
        <w:rPr>
          <w:rFonts w:ascii="Arial" w:hAnsi="Arial" w:cs="Arial"/>
          <w:lang w:eastAsia="cs-CZ"/>
        </w:rPr>
        <w:t>69</w:t>
      </w:r>
      <w:r w:rsidR="005A34F3">
        <w:rPr>
          <w:rFonts w:ascii="Arial" w:hAnsi="Arial" w:cs="Arial"/>
          <w:lang w:eastAsia="cs-CZ"/>
        </w:rPr>
        <w:t>,</w:t>
      </w:r>
      <w:r w:rsidR="00E13706">
        <w:rPr>
          <w:rFonts w:ascii="Arial" w:hAnsi="Arial" w:cs="Arial"/>
          <w:lang w:eastAsia="cs-CZ"/>
        </w:rPr>
        <w:t>3</w:t>
      </w:r>
      <w:r w:rsidR="005A34F3">
        <w:rPr>
          <w:rFonts w:ascii="Arial" w:hAnsi="Arial" w:cs="Arial"/>
          <w:lang w:eastAsia="cs-CZ"/>
        </w:rPr>
        <w:t>0</w:t>
      </w:r>
      <w:r w:rsidRPr="003C697B">
        <w:rPr>
          <w:rFonts w:ascii="Arial" w:hAnsi="Arial" w:cs="Arial"/>
          <w:lang w:eastAsia="cs-CZ"/>
        </w:rPr>
        <w:t xml:space="preserve"> km</w:t>
      </w:r>
      <w:r w:rsidRPr="003C697B">
        <w:rPr>
          <w:rFonts w:ascii="Arial" w:hAnsi="Arial" w:cs="Arial"/>
          <w:vertAlign w:val="superscript"/>
          <w:lang w:eastAsia="cs-CZ"/>
        </w:rPr>
        <w:t>2</w:t>
      </w:r>
      <w:r w:rsidRPr="003C697B">
        <w:rPr>
          <w:rFonts w:ascii="Arial" w:hAnsi="Arial" w:cs="Arial"/>
          <w:lang w:eastAsia="cs-CZ"/>
        </w:rPr>
        <w:t xml:space="preserve">, počtom obyvateľov </w:t>
      </w:r>
      <w:r w:rsidR="00F86C7E">
        <w:rPr>
          <w:rFonts w:ascii="Arial" w:hAnsi="Arial" w:cs="Arial"/>
          <w:lang w:eastAsia="cs-CZ"/>
        </w:rPr>
        <w:t>7</w:t>
      </w:r>
      <w:r w:rsidR="00E13706">
        <w:rPr>
          <w:rFonts w:ascii="Arial" w:hAnsi="Arial" w:cs="Arial"/>
          <w:lang w:eastAsia="cs-CZ"/>
        </w:rPr>
        <w:t>9</w:t>
      </w:r>
      <w:r w:rsidRPr="003C697B">
        <w:rPr>
          <w:rFonts w:ascii="Arial" w:hAnsi="Arial" w:cs="Arial"/>
          <w:lang w:eastAsia="cs-CZ"/>
        </w:rPr>
        <w:t> </w:t>
      </w:r>
      <w:r w:rsidR="00F86C7E">
        <w:rPr>
          <w:rFonts w:ascii="Arial" w:hAnsi="Arial" w:cs="Arial"/>
          <w:lang w:eastAsia="cs-CZ"/>
        </w:rPr>
        <w:t>4</w:t>
      </w:r>
      <w:r w:rsidR="00E13706">
        <w:rPr>
          <w:rFonts w:ascii="Arial" w:hAnsi="Arial" w:cs="Arial"/>
          <w:lang w:eastAsia="cs-CZ"/>
        </w:rPr>
        <w:t xml:space="preserve">00 sú rozvinuté spracovanie nerastných surovín, </w:t>
      </w:r>
      <w:r w:rsidR="00010AE2">
        <w:rPr>
          <w:rFonts w:ascii="Arial" w:hAnsi="Arial" w:cs="Arial"/>
          <w:lang w:eastAsia="cs-CZ"/>
        </w:rPr>
        <w:t>textilný priemyse</w:t>
      </w:r>
      <w:r w:rsidR="00750652">
        <w:rPr>
          <w:rFonts w:ascii="Arial" w:hAnsi="Arial" w:cs="Arial"/>
          <w:lang w:eastAsia="cs-CZ"/>
        </w:rPr>
        <w:t>l</w:t>
      </w:r>
      <w:r w:rsidR="00010AE2">
        <w:rPr>
          <w:rFonts w:ascii="Arial" w:hAnsi="Arial" w:cs="Arial"/>
          <w:lang w:eastAsia="cs-CZ"/>
        </w:rPr>
        <w:t xml:space="preserve"> a priemysel stavebných hmôt. Prevádzky týchto odvetví sa nachádzajú predovšetkým v samotnom okresnom meste Vranov nad Topľou. Elektrickú energiu dodáva do siete miestna tepelná elektráreň. Na vodnej nádrži Veľká Domaša je hydroelektráreň. </w:t>
      </w:r>
    </w:p>
    <w:p w:rsidR="003C697B" w:rsidRPr="003C697B" w:rsidRDefault="002157B6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drawing>
          <wp:inline distT="0" distB="0" distL="0" distR="0">
            <wp:extent cx="5276850" cy="3457575"/>
            <wp:effectExtent l="19050" t="0" r="0" b="0"/>
            <wp:docPr id="1" name="il_fi" descr="mesto-vranov-nad-toplo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mesto-vranov-nad-toplou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45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697B" w:rsidRPr="003C697B" w:rsidRDefault="003C697B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0"/>
        <w:rPr>
          <w:rFonts w:ascii="Arial" w:hAnsi="Arial" w:cs="Arial"/>
          <w:noProof/>
          <w:lang w:eastAsia="sk-SK"/>
        </w:rPr>
      </w:pPr>
    </w:p>
    <w:p w:rsidR="003C697B" w:rsidRPr="003C697B" w:rsidRDefault="00337C44" w:rsidP="003C697B">
      <w:pPr>
        <w:pStyle w:val="Obyajntext"/>
        <w:spacing w:line="360" w:lineRule="auto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 xml:space="preserve">       </w:t>
      </w:r>
      <w:r w:rsidR="003C697B" w:rsidRPr="003C697B">
        <w:rPr>
          <w:rFonts w:ascii="Arial" w:hAnsi="Arial" w:cs="Arial"/>
          <w:b/>
          <w:lang w:val="pl-PL"/>
        </w:rPr>
        <w:t xml:space="preserve">Obrázok 1 </w:t>
      </w:r>
      <w:r w:rsidR="00010AE2">
        <w:rPr>
          <w:rFonts w:ascii="Arial" w:hAnsi="Arial" w:cs="Arial"/>
          <w:b/>
          <w:lang w:val="pl-PL"/>
        </w:rPr>
        <w:t>Okresné mesto Vranov</w:t>
      </w:r>
      <w:r w:rsidR="003C697B" w:rsidRPr="003C697B">
        <w:rPr>
          <w:rFonts w:ascii="Arial" w:hAnsi="Arial" w:cs="Arial"/>
          <w:b/>
          <w:lang w:val="pl-PL"/>
        </w:rPr>
        <w:t xml:space="preserve"> </w:t>
      </w:r>
      <w:r w:rsidR="00010AE2">
        <w:rPr>
          <w:rFonts w:ascii="Arial" w:hAnsi="Arial" w:cs="Arial"/>
          <w:b/>
          <w:lang w:val="pl-PL"/>
        </w:rPr>
        <w:t>nad Topľou</w:t>
      </w:r>
    </w:p>
    <w:p w:rsidR="00B017A5" w:rsidRDefault="00B017A5" w:rsidP="00B017A5">
      <w:pPr>
        <w:spacing w:line="360" w:lineRule="auto"/>
        <w:ind w:left="720"/>
        <w:rPr>
          <w:rFonts w:ascii="Arial" w:eastAsia="Arial Unicode MS" w:hAnsi="Arial" w:cs="Arial"/>
        </w:rPr>
      </w:pPr>
    </w:p>
    <w:p w:rsidR="003C697B" w:rsidRPr="003C697B" w:rsidRDefault="004D4D7F" w:rsidP="003C697B">
      <w:pPr>
        <w:numPr>
          <w:ilvl w:val="0"/>
          <w:numId w:val="9"/>
        </w:numPr>
        <w:spacing w:line="360" w:lineRule="auto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STD DON</w:t>
      </w:r>
      <w:r w:rsidR="00010AE2">
        <w:rPr>
          <w:rFonts w:ascii="Arial" w:eastAsia="Arial Unicode MS" w:hAnsi="Arial" w:cs="Arial"/>
        </w:rPr>
        <w:t>I</w:t>
      </w:r>
      <w:r>
        <w:rPr>
          <w:rFonts w:ascii="Arial" w:eastAsia="Arial Unicode MS" w:hAnsi="Arial" w:cs="Arial"/>
        </w:rPr>
        <w:t>V</w:t>
      </w:r>
      <w:r w:rsidR="00010AE2">
        <w:rPr>
          <w:rFonts w:ascii="Arial" w:eastAsia="Arial Unicode MS" w:hAnsi="Arial" w:cs="Arial"/>
        </w:rPr>
        <w:t>O</w:t>
      </w:r>
      <w:r w:rsidR="00F70D55">
        <w:rPr>
          <w:rFonts w:ascii="Arial" w:eastAsia="Arial Unicode MS" w:hAnsi="Arial" w:cs="Arial"/>
        </w:rPr>
        <w:t>,</w:t>
      </w:r>
      <w:r w:rsidR="00010AE2">
        <w:rPr>
          <w:rFonts w:ascii="Arial" w:eastAsia="Arial Unicode MS" w:hAnsi="Arial" w:cs="Arial"/>
        </w:rPr>
        <w:t xml:space="preserve"> a. s. </w:t>
      </w:r>
      <w:r w:rsidR="003C697B" w:rsidRPr="003C697B">
        <w:rPr>
          <w:rFonts w:ascii="Arial" w:eastAsia="Arial Unicode MS" w:hAnsi="Arial" w:cs="Arial"/>
        </w:rPr>
        <w:t xml:space="preserve">. – </w:t>
      </w:r>
      <w:r w:rsidR="00010AE2">
        <w:rPr>
          <w:rFonts w:ascii="Arial" w:eastAsia="Arial Unicode MS" w:hAnsi="Arial" w:cs="Arial"/>
        </w:rPr>
        <w:t>spoločnosť pôs</w:t>
      </w:r>
      <w:r w:rsidR="00D65848">
        <w:rPr>
          <w:rFonts w:ascii="Arial" w:eastAsia="Arial Unicode MS" w:hAnsi="Arial" w:cs="Arial"/>
        </w:rPr>
        <w:t>obí v oblastí obchodu a dopravy,</w:t>
      </w:r>
    </w:p>
    <w:p w:rsidR="00035441" w:rsidRDefault="00487AD6" w:rsidP="003C697B">
      <w:pPr>
        <w:pStyle w:val="NormalnytextDP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="Arial" w:eastAsia="Arial Unicode MS" w:hAnsi="Arial" w:cs="Arial"/>
          <w:lang w:eastAsia="it-IT"/>
        </w:rPr>
      </w:pPr>
      <w:r>
        <w:rPr>
          <w:rFonts w:ascii="Arial" w:eastAsia="Arial Unicode MS" w:hAnsi="Arial" w:cs="Arial"/>
          <w:lang w:eastAsia="it-IT"/>
        </w:rPr>
        <w:t>UNIPLAST MH s.r.o. – výroba a montáž výrobkov z</w:t>
      </w:r>
      <w:r w:rsidR="00D65848">
        <w:rPr>
          <w:rFonts w:ascii="Arial" w:eastAsia="Arial Unicode MS" w:hAnsi="Arial" w:cs="Arial"/>
          <w:lang w:eastAsia="it-IT"/>
        </w:rPr>
        <w:t> </w:t>
      </w:r>
      <w:r>
        <w:rPr>
          <w:rFonts w:ascii="Arial" w:eastAsia="Arial Unicode MS" w:hAnsi="Arial" w:cs="Arial"/>
          <w:lang w:eastAsia="it-IT"/>
        </w:rPr>
        <w:t>plastov</w:t>
      </w:r>
      <w:r w:rsidR="00D65848">
        <w:rPr>
          <w:rFonts w:ascii="Arial" w:eastAsia="Arial Unicode MS" w:hAnsi="Arial" w:cs="Arial"/>
          <w:lang w:eastAsia="it-IT"/>
        </w:rPr>
        <w:t>,</w:t>
      </w:r>
    </w:p>
    <w:p w:rsidR="00F70D55" w:rsidRDefault="00F70D55" w:rsidP="003C697B">
      <w:pPr>
        <w:pStyle w:val="NormalnytextDP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="Arial" w:eastAsia="Arial Unicode MS" w:hAnsi="Arial" w:cs="Arial"/>
          <w:lang w:eastAsia="it-IT"/>
        </w:rPr>
      </w:pPr>
      <w:r w:rsidRPr="00F70D55">
        <w:rPr>
          <w:rFonts w:ascii="Arial" w:eastAsia="Arial Unicode MS" w:hAnsi="Arial" w:cs="Arial"/>
          <w:lang w:eastAsia="it-IT"/>
        </w:rPr>
        <w:t xml:space="preserve">ZEOCEM, a.s. (spracovanie nerastných surovín - </w:t>
      </w:r>
      <w:proofErr w:type="spellStart"/>
      <w:r w:rsidRPr="00F70D55">
        <w:rPr>
          <w:rFonts w:ascii="Arial" w:eastAsia="Arial Unicode MS" w:hAnsi="Arial" w:cs="Arial"/>
          <w:lang w:eastAsia="it-IT"/>
        </w:rPr>
        <w:t>zeolitu</w:t>
      </w:r>
      <w:proofErr w:type="spellEnd"/>
      <w:r w:rsidRPr="00F70D55">
        <w:rPr>
          <w:rFonts w:ascii="Arial" w:eastAsia="Arial Unicode MS" w:hAnsi="Arial" w:cs="Arial"/>
          <w:lang w:eastAsia="it-IT"/>
        </w:rPr>
        <w:t xml:space="preserve">) </w:t>
      </w:r>
      <w:r w:rsidR="009401CB">
        <w:rPr>
          <w:rFonts w:ascii="Arial" w:eastAsia="Arial Unicode MS" w:hAnsi="Arial" w:cs="Arial"/>
          <w:lang w:eastAsia="it-IT"/>
        </w:rPr>
        <w:t>–</w:t>
      </w:r>
      <w:r w:rsidRPr="00F70D55">
        <w:rPr>
          <w:rFonts w:ascii="Arial" w:eastAsia="Arial Unicode MS" w:hAnsi="Arial" w:cs="Arial"/>
          <w:lang w:eastAsia="it-IT"/>
        </w:rPr>
        <w:t xml:space="preserve"> Bystré</w:t>
      </w:r>
      <w:r w:rsidR="00D65848">
        <w:rPr>
          <w:rFonts w:ascii="Arial" w:eastAsia="Arial Unicode MS" w:hAnsi="Arial" w:cs="Arial"/>
          <w:lang w:eastAsia="it-IT"/>
        </w:rPr>
        <w:t>,</w:t>
      </w:r>
    </w:p>
    <w:p w:rsidR="009401CB" w:rsidRPr="00C81A67" w:rsidRDefault="009401CB" w:rsidP="003C697B">
      <w:pPr>
        <w:pStyle w:val="NormalnytextDP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="Arial" w:eastAsia="Arial Unicode MS" w:hAnsi="Arial" w:cs="Arial"/>
          <w:lang w:eastAsia="it-IT"/>
        </w:rPr>
      </w:pPr>
      <w:r w:rsidRPr="009401CB">
        <w:rPr>
          <w:rFonts w:ascii="Arial" w:eastAsia="Arial Unicode MS" w:hAnsi="Arial" w:cs="Arial"/>
          <w:lang w:eastAsia="it-IT"/>
        </w:rPr>
        <w:t>MTH REMONT,</w:t>
      </w:r>
      <w:r w:rsidR="000F29C9">
        <w:rPr>
          <w:rFonts w:ascii="Arial" w:eastAsia="Arial Unicode MS" w:hAnsi="Arial" w:cs="Arial"/>
          <w:lang w:eastAsia="it-IT"/>
        </w:rPr>
        <w:t xml:space="preserve"> </w:t>
      </w:r>
      <w:r w:rsidRPr="009401CB">
        <w:rPr>
          <w:rFonts w:ascii="Arial" w:eastAsia="Arial Unicode MS" w:hAnsi="Arial" w:cs="Arial"/>
          <w:lang w:eastAsia="it-IT"/>
        </w:rPr>
        <w:t xml:space="preserve">s.r.o. Vranov nad Topľou </w:t>
      </w:r>
      <w:r w:rsidR="00D65848">
        <w:rPr>
          <w:rFonts w:ascii="Arial" w:eastAsia="Arial Unicode MS" w:hAnsi="Arial" w:cs="Arial"/>
          <w:lang w:eastAsia="it-IT"/>
        </w:rPr>
        <w:t xml:space="preserve">- </w:t>
      </w:r>
      <w:r w:rsidRPr="009401CB">
        <w:rPr>
          <w:rFonts w:ascii="Arial" w:eastAsia="Arial Unicode MS" w:hAnsi="Arial" w:cs="Arial"/>
          <w:lang w:eastAsia="it-IT"/>
        </w:rPr>
        <w:t>výroba traťových strojov a malej mechanizácie pre opr</w:t>
      </w:r>
      <w:r w:rsidR="00D65848">
        <w:rPr>
          <w:rFonts w:ascii="Arial" w:eastAsia="Arial Unicode MS" w:hAnsi="Arial" w:cs="Arial"/>
          <w:lang w:eastAsia="it-IT"/>
        </w:rPr>
        <w:t>avu a údržbu železničných tratí.</w:t>
      </w:r>
    </w:p>
    <w:p w:rsidR="00DD7B7C" w:rsidRDefault="00DD7B7C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</w:p>
    <w:p w:rsidR="00EB77D0" w:rsidRDefault="00EB77D0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</w:p>
    <w:p w:rsidR="003C697B" w:rsidRDefault="003C697B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</w:rPr>
      </w:pPr>
    </w:p>
    <w:p w:rsidR="00E13706" w:rsidRDefault="00E13706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</w:rPr>
      </w:pPr>
    </w:p>
    <w:p w:rsidR="00E13706" w:rsidRDefault="00E13706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</w:rPr>
      </w:pPr>
    </w:p>
    <w:p w:rsidR="00E13706" w:rsidRPr="003C697B" w:rsidRDefault="00E13706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</w:rPr>
      </w:pPr>
    </w:p>
    <w:p w:rsidR="00C9103D" w:rsidRPr="008771EC" w:rsidRDefault="00C9103D" w:rsidP="008771EC">
      <w:pPr>
        <w:pStyle w:val="Nadpis2"/>
      </w:pPr>
      <w:bookmarkStart w:id="5" w:name="_Toc212625127"/>
      <w:r w:rsidRPr="008771EC">
        <w:lastRenderedPageBreak/>
        <w:t>Základné informácie o spoločnosti</w:t>
      </w:r>
      <w:bookmarkEnd w:id="5"/>
    </w:p>
    <w:p w:rsidR="002166E7" w:rsidRDefault="002166E7" w:rsidP="002166E7">
      <w:pPr>
        <w:pStyle w:val="Odsekzoznamu"/>
        <w:spacing w:line="480" w:lineRule="auto"/>
        <w:ind w:left="714"/>
        <w:rPr>
          <w:rFonts w:ascii="Arial" w:hAnsi="Arial" w:cs="Arial"/>
          <w:b/>
          <w:bCs/>
        </w:rPr>
      </w:pPr>
    </w:p>
    <w:p w:rsidR="00C9103D" w:rsidRPr="00A92A3F" w:rsidRDefault="003C697B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Style w:val="ra"/>
          <w:rFonts w:ascii="Arial" w:hAnsi="Arial" w:cs="Arial"/>
          <w:b/>
          <w:bCs/>
        </w:rPr>
      </w:pPr>
      <w:r w:rsidRPr="00A92A3F">
        <w:rPr>
          <w:rFonts w:ascii="Arial" w:hAnsi="Arial" w:cs="Arial"/>
          <w:b/>
          <w:bCs/>
        </w:rPr>
        <w:t>Obchodné meno:</w:t>
      </w:r>
      <w:r w:rsidRPr="00A92A3F">
        <w:rPr>
          <w:rFonts w:ascii="Arial" w:hAnsi="Arial" w:cs="Arial"/>
          <w:b/>
          <w:bCs/>
        </w:rPr>
        <w:tab/>
      </w:r>
      <w:r w:rsidRPr="00A92A3F">
        <w:rPr>
          <w:rFonts w:ascii="Arial" w:hAnsi="Arial" w:cs="Arial"/>
          <w:b/>
          <w:bCs/>
        </w:rPr>
        <w:tab/>
      </w:r>
      <w:r w:rsidRPr="00A92A3F">
        <w:rPr>
          <w:rFonts w:ascii="Arial" w:hAnsi="Arial" w:cs="Arial"/>
          <w:b/>
          <w:bCs/>
        </w:rPr>
        <w:tab/>
      </w:r>
      <w:r w:rsidRPr="00A92A3F">
        <w:rPr>
          <w:rFonts w:ascii="Arial" w:hAnsi="Arial" w:cs="Arial"/>
          <w:b/>
          <w:bCs/>
        </w:rPr>
        <w:tab/>
      </w:r>
      <w:r w:rsidR="00BB5987">
        <w:rPr>
          <w:rStyle w:val="ra"/>
        </w:rPr>
        <w:t>LINORA</w:t>
      </w:r>
      <w:r w:rsidR="00C81A67">
        <w:rPr>
          <w:rStyle w:val="ra"/>
        </w:rPr>
        <w:t xml:space="preserve"> s.r.o.</w:t>
      </w:r>
    </w:p>
    <w:p w:rsidR="00A92A3F" w:rsidRPr="00CE3168" w:rsidRDefault="00A92A3F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C81A67">
        <w:rPr>
          <w:rStyle w:val="ra"/>
        </w:rPr>
        <w:t>Hencovská</w:t>
      </w:r>
      <w:proofErr w:type="spellEnd"/>
      <w:r w:rsidR="00C81A67">
        <w:rPr>
          <w:rStyle w:val="ra"/>
        </w:rPr>
        <w:t xml:space="preserve"> 28</w:t>
      </w:r>
      <w:r w:rsidR="0038508D">
        <w:rPr>
          <w:rStyle w:val="ra"/>
        </w:rPr>
        <w:t>9</w:t>
      </w:r>
    </w:p>
    <w:p w:rsidR="0012176A" w:rsidRPr="00CE3168" w:rsidRDefault="0012176A" w:rsidP="00DD7B7C">
      <w:pPr>
        <w:pStyle w:val="Odsekzoznamu"/>
        <w:spacing w:line="480" w:lineRule="auto"/>
        <w:ind w:left="4956"/>
        <w:rPr>
          <w:rFonts w:ascii="Arial" w:hAnsi="Arial" w:cs="Arial"/>
          <w:bCs/>
        </w:rPr>
      </w:pPr>
      <w:r w:rsidRPr="00CE3168">
        <w:rPr>
          <w:rFonts w:ascii="Arial" w:hAnsi="Arial" w:cs="Arial"/>
          <w:bCs/>
        </w:rPr>
        <w:t>0</w:t>
      </w:r>
      <w:r w:rsidR="00C81A67">
        <w:rPr>
          <w:rFonts w:ascii="Arial" w:hAnsi="Arial" w:cs="Arial"/>
          <w:bCs/>
        </w:rPr>
        <w:t>93 02</w:t>
      </w:r>
      <w:r w:rsidRPr="00CE3168">
        <w:rPr>
          <w:rFonts w:ascii="Arial" w:hAnsi="Arial" w:cs="Arial"/>
          <w:bCs/>
        </w:rPr>
        <w:t xml:space="preserve">  </w:t>
      </w:r>
      <w:r w:rsidR="00AE2213">
        <w:rPr>
          <w:rFonts w:ascii="Arial" w:hAnsi="Arial" w:cs="Arial"/>
          <w:bCs/>
        </w:rPr>
        <w:t>Hencovce</w:t>
      </w:r>
    </w:p>
    <w:p w:rsidR="00A92A3F" w:rsidRDefault="0012176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IČO: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81A67">
        <w:rPr>
          <w:rFonts w:ascii="Arial" w:hAnsi="Arial" w:cs="Arial"/>
          <w:bCs/>
        </w:rPr>
        <w:t>36</w:t>
      </w:r>
      <w:r w:rsidRPr="00CE3168">
        <w:rPr>
          <w:rFonts w:ascii="Arial" w:hAnsi="Arial" w:cs="Arial"/>
          <w:bCs/>
        </w:rPr>
        <w:t>7</w:t>
      </w:r>
      <w:r w:rsidR="00C81A67">
        <w:rPr>
          <w:rFonts w:ascii="Arial" w:hAnsi="Arial" w:cs="Arial"/>
          <w:bCs/>
        </w:rPr>
        <w:t>68391</w:t>
      </w:r>
    </w:p>
    <w:p w:rsidR="0012176A" w:rsidRDefault="0012176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IC DPH: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CE3168">
        <w:rPr>
          <w:rFonts w:ascii="Arial" w:hAnsi="Arial" w:cs="Arial"/>
          <w:bCs/>
        </w:rPr>
        <w:t>SK</w:t>
      </w:r>
      <w:r w:rsidR="00DF2CD4">
        <w:rPr>
          <w:rFonts w:ascii="Arial" w:hAnsi="Arial" w:cs="Arial"/>
          <w:bCs/>
        </w:rPr>
        <w:t>2025</w:t>
      </w:r>
      <w:r w:rsidR="00C81A67">
        <w:rPr>
          <w:rFonts w:ascii="Arial" w:hAnsi="Arial" w:cs="Arial"/>
          <w:bCs/>
        </w:rPr>
        <w:t>366434</w:t>
      </w:r>
    </w:p>
    <w:p w:rsidR="00FD558A" w:rsidRDefault="00FD558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Deň zápisu: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81A67">
        <w:rPr>
          <w:rFonts w:ascii="Arial" w:hAnsi="Arial" w:cs="Arial"/>
          <w:bCs/>
        </w:rPr>
        <w:t>25</w:t>
      </w:r>
      <w:r w:rsidRPr="00CE3168">
        <w:rPr>
          <w:rFonts w:ascii="Arial" w:hAnsi="Arial" w:cs="Arial"/>
          <w:bCs/>
        </w:rPr>
        <w:t>.</w:t>
      </w:r>
      <w:r w:rsidR="00C81A67">
        <w:rPr>
          <w:rFonts w:ascii="Arial" w:hAnsi="Arial" w:cs="Arial"/>
          <w:bCs/>
        </w:rPr>
        <w:t>4</w:t>
      </w:r>
      <w:r w:rsidRPr="00CE3168">
        <w:rPr>
          <w:rFonts w:ascii="Arial" w:hAnsi="Arial" w:cs="Arial"/>
          <w:bCs/>
        </w:rPr>
        <w:t>.200</w:t>
      </w:r>
      <w:r w:rsidR="00C81A67">
        <w:rPr>
          <w:rFonts w:ascii="Arial" w:hAnsi="Arial" w:cs="Arial"/>
          <w:bCs/>
        </w:rPr>
        <w:t>7</w:t>
      </w:r>
    </w:p>
    <w:p w:rsidR="00FD558A" w:rsidRDefault="00FD558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CE3168">
        <w:rPr>
          <w:rFonts w:ascii="Arial" w:hAnsi="Arial" w:cs="Arial"/>
          <w:bCs/>
        </w:rPr>
        <w:t>spoločnosť s ručením obmedzeným</w:t>
      </w:r>
    </w:p>
    <w:p w:rsidR="00FD558A" w:rsidRDefault="00FD558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Výška vkladu každého spoločníka:</w:t>
      </w:r>
    </w:p>
    <w:p w:rsidR="002166E7" w:rsidRPr="002166E7" w:rsidRDefault="002166E7" w:rsidP="00DD7B7C">
      <w:pPr>
        <w:pStyle w:val="Odsekzoznamu"/>
        <w:numPr>
          <w:ilvl w:val="0"/>
          <w:numId w:val="14"/>
        </w:numPr>
        <w:spacing w:line="480" w:lineRule="auto"/>
        <w:rPr>
          <w:rStyle w:val="ra"/>
          <w:rFonts w:ascii="Arial" w:hAnsi="Arial" w:cs="Arial"/>
          <w:bCs/>
        </w:rPr>
      </w:pPr>
      <w:r>
        <w:rPr>
          <w:rStyle w:val="ra"/>
        </w:rPr>
        <w:t xml:space="preserve">EUROVI s.r.o. </w:t>
      </w:r>
      <w:r>
        <w:br/>
      </w:r>
      <w:proofErr w:type="spellStart"/>
      <w:r>
        <w:rPr>
          <w:rStyle w:val="ra"/>
        </w:rPr>
        <w:t>Hencovská</w:t>
      </w:r>
      <w:proofErr w:type="spellEnd"/>
      <w:r>
        <w:rPr>
          <w:rStyle w:val="ra"/>
        </w:rPr>
        <w:t xml:space="preserve"> 28</w:t>
      </w:r>
      <w:r w:rsidR="00B9476F">
        <w:rPr>
          <w:rStyle w:val="ra"/>
        </w:rPr>
        <w:t>9</w:t>
      </w:r>
      <w:r>
        <w:rPr>
          <w:rStyle w:val="ra"/>
        </w:rPr>
        <w:t xml:space="preserve"> </w:t>
      </w:r>
      <w:r>
        <w:br/>
      </w:r>
      <w:r>
        <w:rPr>
          <w:rStyle w:val="ra"/>
        </w:rPr>
        <w:t>Hencovce 093 02</w:t>
      </w:r>
    </w:p>
    <w:p w:rsidR="00FD558A" w:rsidRPr="00F87828" w:rsidRDefault="00CE3168" w:rsidP="00DD7B7C">
      <w:pPr>
        <w:pStyle w:val="Odsekzoznamu"/>
        <w:numPr>
          <w:ilvl w:val="0"/>
          <w:numId w:val="14"/>
        </w:numPr>
        <w:spacing w:line="480" w:lineRule="auto"/>
        <w:rPr>
          <w:rFonts w:ascii="Arial" w:hAnsi="Arial" w:cs="Arial"/>
          <w:bCs/>
        </w:rPr>
      </w:pPr>
      <w:r w:rsidRPr="00793C41">
        <w:rPr>
          <w:rFonts w:ascii="Arial" w:hAnsi="Arial" w:cs="Arial"/>
          <w:bCs/>
        </w:rPr>
        <w:t>Štatutárny orgán: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F87828">
        <w:rPr>
          <w:rFonts w:ascii="Arial" w:hAnsi="Arial" w:cs="Arial"/>
          <w:bCs/>
        </w:rPr>
        <w:t>konateľ</w:t>
      </w:r>
    </w:p>
    <w:p w:rsidR="00CE3168" w:rsidRPr="00F87828" w:rsidRDefault="00967B18" w:rsidP="00DD7B7C">
      <w:pPr>
        <w:pStyle w:val="Odsekzoznamu"/>
        <w:spacing w:line="480" w:lineRule="auto"/>
        <w:ind w:left="5664"/>
        <w:rPr>
          <w:rFonts w:ascii="Arial" w:hAnsi="Arial" w:cs="Arial"/>
          <w:bCs/>
        </w:rPr>
      </w:pPr>
      <w:proofErr w:type="spellStart"/>
      <w:r>
        <w:rPr>
          <w:rFonts w:ascii="Arial" w:hAnsi="Arial" w:cs="Arial"/>
          <w:bCs/>
        </w:rPr>
        <w:t>Stefano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Vignoni</w:t>
      </w:r>
      <w:proofErr w:type="spellEnd"/>
      <w:r w:rsidR="00CE3168" w:rsidRPr="00F87828">
        <w:rPr>
          <w:rFonts w:ascii="Arial" w:hAnsi="Arial" w:cs="Arial"/>
          <w:bCs/>
        </w:rPr>
        <w:br/>
      </w:r>
      <w:proofErr w:type="spellStart"/>
      <w:r w:rsidR="00F87828" w:rsidRPr="00F87828">
        <w:rPr>
          <w:rStyle w:val="ra"/>
          <w:rFonts w:ascii="Arial" w:hAnsi="Arial"/>
        </w:rPr>
        <w:t>Via</w:t>
      </w:r>
      <w:proofErr w:type="spellEnd"/>
      <w:r w:rsidR="00F87828" w:rsidRPr="00F87828">
        <w:rPr>
          <w:rStyle w:val="ra"/>
          <w:rFonts w:ascii="Arial" w:hAnsi="Arial"/>
        </w:rPr>
        <w:t xml:space="preserve"> </w:t>
      </w:r>
      <w:proofErr w:type="spellStart"/>
      <w:r w:rsidR="00F87828" w:rsidRPr="00F87828">
        <w:rPr>
          <w:rStyle w:val="ra"/>
          <w:rFonts w:ascii="Arial" w:hAnsi="Arial"/>
        </w:rPr>
        <w:t>Caruso</w:t>
      </w:r>
      <w:proofErr w:type="spellEnd"/>
      <w:r w:rsidR="00F87828" w:rsidRPr="00F87828">
        <w:rPr>
          <w:rStyle w:val="ra"/>
          <w:rFonts w:ascii="Arial" w:hAnsi="Arial"/>
        </w:rPr>
        <w:t xml:space="preserve"> 16</w:t>
      </w:r>
      <w:r w:rsidR="00CE3168" w:rsidRPr="00F87828">
        <w:rPr>
          <w:rFonts w:ascii="Arial" w:hAnsi="Arial" w:cs="Arial"/>
          <w:bCs/>
        </w:rPr>
        <w:br/>
      </w:r>
      <w:proofErr w:type="spellStart"/>
      <w:r w:rsidR="00CE3168" w:rsidRPr="00F87828">
        <w:rPr>
          <w:rFonts w:ascii="Arial" w:hAnsi="Arial" w:cs="Arial"/>
          <w:bCs/>
        </w:rPr>
        <w:t>Castel</w:t>
      </w:r>
      <w:proofErr w:type="spellEnd"/>
      <w:r w:rsidR="00CE3168" w:rsidRPr="00F87828">
        <w:rPr>
          <w:rFonts w:ascii="Arial" w:hAnsi="Arial" w:cs="Arial"/>
          <w:bCs/>
        </w:rPr>
        <w:t xml:space="preserve"> </w:t>
      </w:r>
      <w:proofErr w:type="spellStart"/>
      <w:r w:rsidR="00CE3168" w:rsidRPr="00F87828">
        <w:rPr>
          <w:rFonts w:ascii="Arial" w:hAnsi="Arial" w:cs="Arial"/>
          <w:bCs/>
        </w:rPr>
        <w:t>Goffredo</w:t>
      </w:r>
      <w:proofErr w:type="spellEnd"/>
      <w:r w:rsidR="00CE3168" w:rsidRPr="00F87828">
        <w:rPr>
          <w:rFonts w:ascii="Arial" w:hAnsi="Arial" w:cs="Arial"/>
          <w:bCs/>
        </w:rPr>
        <w:t xml:space="preserve"> ( MN ) CAP 46042 </w:t>
      </w:r>
      <w:r w:rsidR="00CE3168" w:rsidRPr="00F87828">
        <w:rPr>
          <w:rFonts w:ascii="Arial" w:hAnsi="Arial" w:cs="Arial"/>
          <w:bCs/>
        </w:rPr>
        <w:br/>
        <w:t>Talian</w:t>
      </w:r>
      <w:r w:rsidR="002166E7" w:rsidRPr="00F87828">
        <w:rPr>
          <w:rFonts w:ascii="Arial" w:hAnsi="Arial" w:cs="Arial"/>
          <w:bCs/>
        </w:rPr>
        <w:t xml:space="preserve">ska republika </w:t>
      </w:r>
      <w:r w:rsidR="002166E7" w:rsidRPr="00F87828">
        <w:rPr>
          <w:rFonts w:ascii="Arial" w:hAnsi="Arial" w:cs="Arial"/>
          <w:bCs/>
        </w:rPr>
        <w:br/>
        <w:t xml:space="preserve">Vznik funkcie: </w:t>
      </w:r>
      <w:r w:rsidR="00F87828" w:rsidRPr="00F87828">
        <w:rPr>
          <w:rFonts w:ascii="Arial" w:hAnsi="Arial" w:cs="Arial"/>
          <w:bCs/>
        </w:rPr>
        <w:t>2</w:t>
      </w:r>
      <w:r w:rsidR="00681B96">
        <w:rPr>
          <w:rFonts w:ascii="Arial" w:hAnsi="Arial" w:cs="Arial"/>
          <w:bCs/>
        </w:rPr>
        <w:t>8</w:t>
      </w:r>
      <w:r w:rsidR="00CE3168" w:rsidRPr="00F87828">
        <w:rPr>
          <w:rFonts w:ascii="Arial" w:hAnsi="Arial" w:cs="Arial"/>
          <w:bCs/>
        </w:rPr>
        <w:t>.</w:t>
      </w:r>
      <w:r w:rsidR="00681B96">
        <w:rPr>
          <w:rFonts w:ascii="Arial" w:hAnsi="Arial" w:cs="Arial"/>
          <w:bCs/>
        </w:rPr>
        <w:t>7</w:t>
      </w:r>
      <w:r w:rsidR="002166E7" w:rsidRPr="00F87828">
        <w:rPr>
          <w:rFonts w:ascii="Arial" w:hAnsi="Arial" w:cs="Arial"/>
          <w:bCs/>
        </w:rPr>
        <w:t>.</w:t>
      </w:r>
      <w:r w:rsidR="00D442F1">
        <w:rPr>
          <w:rFonts w:ascii="Arial" w:hAnsi="Arial" w:cs="Arial"/>
          <w:bCs/>
        </w:rPr>
        <w:t>2023</w:t>
      </w:r>
    </w:p>
    <w:p w:rsidR="00CE3168" w:rsidRDefault="004C2990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2166E7">
        <w:rPr>
          <w:rStyle w:val="ra"/>
        </w:rPr>
        <w:t xml:space="preserve"> 6 640</w:t>
      </w:r>
      <w:r>
        <w:rPr>
          <w:rStyle w:val="ra"/>
        </w:rPr>
        <w:t xml:space="preserve"> EUR</w:t>
      </w:r>
    </w:p>
    <w:p w:rsidR="00FD558A" w:rsidRPr="00A92A3F" w:rsidRDefault="00164E0D" w:rsidP="00FD558A">
      <w:pPr>
        <w:pStyle w:val="Odsekzoznamu"/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C9103D" w:rsidRPr="00054118" w:rsidRDefault="00C9103D" w:rsidP="00054118">
      <w:pPr>
        <w:pStyle w:val="Nadpis1"/>
        <w:numPr>
          <w:ilvl w:val="0"/>
          <w:numId w:val="2"/>
        </w:numPr>
      </w:pPr>
      <w:bookmarkStart w:id="6" w:name="_Toc212625128"/>
      <w:r w:rsidRPr="00054118">
        <w:lastRenderedPageBreak/>
        <w:t>Strategické ciele a vízia spoločnosti</w:t>
      </w:r>
      <w:bookmarkEnd w:id="6"/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Byť trvalým spoľahlivým konkurencieschopným dodávateľom na európskych trhoch.</w:t>
      </w: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Prispôsobením sa dopytu na trhu rozširovať ponúkaný sortiment dámskeho a detského pančuchového tovaru.</w:t>
      </w: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Byť prosperujúcou modernou firmou s rastúcou hodnotou, založenou na raste       produktivity a využití nových príležitostí na rozvoj.</w:t>
      </w: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Posilňovať výkonnosť a výnosnosť firmy investovaním do výrobného procesu,      starostlivosti o zákazníka a tým upevňovať svoje postavenie na tuzemskom trhu ako aj na zahraničnom.</w:t>
      </w:r>
    </w:p>
    <w:p w:rsidR="00793C41" w:rsidRPr="003C697B" w:rsidRDefault="00164E0D" w:rsidP="00793C41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C9103D" w:rsidRPr="00054118" w:rsidRDefault="00C9103D" w:rsidP="00054118">
      <w:pPr>
        <w:pStyle w:val="Nadpis1"/>
        <w:numPr>
          <w:ilvl w:val="0"/>
          <w:numId w:val="2"/>
        </w:numPr>
      </w:pPr>
      <w:bookmarkStart w:id="7" w:name="_Toc212625129"/>
      <w:r w:rsidRPr="00054118">
        <w:lastRenderedPageBreak/>
        <w:t>Vývoj</w:t>
      </w:r>
      <w:r w:rsidR="00793C41" w:rsidRPr="00054118">
        <w:t xml:space="preserve"> hospodárskej činnosti v r. </w:t>
      </w:r>
      <w:r w:rsidR="00D442F1">
        <w:t>2024</w:t>
      </w:r>
      <w:bookmarkEnd w:id="7"/>
      <w:r w:rsidR="00164E0D" w:rsidRPr="00054118">
        <w:t xml:space="preserve"> </w:t>
      </w:r>
    </w:p>
    <w:p w:rsidR="00DD7B7C" w:rsidRPr="00DD7B7C" w:rsidRDefault="00A4416D" w:rsidP="00853C07">
      <w:pPr>
        <w:pStyle w:val="Zarkazkladnhotextu"/>
        <w:spacing w:line="480" w:lineRule="auto"/>
        <w:ind w:left="360"/>
        <w:rPr>
          <w:b w:val="0"/>
          <w:bCs w:val="0"/>
          <w:color w:val="auto"/>
          <w:sz w:val="10"/>
        </w:rPr>
      </w:pPr>
      <w:r>
        <w:rPr>
          <w:b w:val="0"/>
          <w:bCs w:val="0"/>
          <w:color w:val="auto"/>
        </w:rPr>
        <w:t xml:space="preserve">Spoločnosť </w:t>
      </w:r>
      <w:r w:rsidR="00BB5987">
        <w:rPr>
          <w:b w:val="0"/>
          <w:bCs w:val="0"/>
          <w:color w:val="auto"/>
        </w:rPr>
        <w:t xml:space="preserve">LINORA s. r. o. </w:t>
      </w:r>
      <w:r>
        <w:rPr>
          <w:b w:val="0"/>
          <w:bCs w:val="0"/>
          <w:color w:val="auto"/>
        </w:rPr>
        <w:t xml:space="preserve">dosiahla v r. </w:t>
      </w:r>
      <w:r w:rsidR="00D442F1">
        <w:rPr>
          <w:b w:val="0"/>
          <w:bCs w:val="0"/>
          <w:color w:val="auto"/>
        </w:rPr>
        <w:t>202</w:t>
      </w:r>
      <w:r w:rsidR="0048268C">
        <w:rPr>
          <w:b w:val="0"/>
          <w:bCs w:val="0"/>
          <w:color w:val="auto"/>
        </w:rPr>
        <w:t>4</w:t>
      </w:r>
      <w:r w:rsidR="00D259CF">
        <w:rPr>
          <w:b w:val="0"/>
          <w:bCs w:val="0"/>
          <w:color w:val="auto"/>
        </w:rPr>
        <w:t xml:space="preserve"> </w:t>
      </w:r>
      <w:r w:rsidR="006D55DB">
        <w:rPr>
          <w:b w:val="0"/>
          <w:bCs w:val="0"/>
          <w:color w:val="auto"/>
        </w:rPr>
        <w:t>stratu</w:t>
      </w:r>
      <w:r w:rsidR="00D259CF">
        <w:rPr>
          <w:b w:val="0"/>
          <w:bCs w:val="0"/>
          <w:color w:val="auto"/>
        </w:rPr>
        <w:t xml:space="preserve"> </w:t>
      </w:r>
      <w:r w:rsidR="002E1DFF">
        <w:rPr>
          <w:b w:val="0"/>
          <w:bCs w:val="0"/>
          <w:color w:val="auto"/>
        </w:rPr>
        <w:t xml:space="preserve">v hodnote </w:t>
      </w:r>
      <w:r w:rsidR="0048268C">
        <w:rPr>
          <w:b w:val="0"/>
          <w:bCs w:val="0"/>
          <w:color w:val="auto"/>
        </w:rPr>
        <w:t>93 691</w:t>
      </w:r>
      <w:r w:rsidR="002E1DFF">
        <w:rPr>
          <w:b w:val="0"/>
          <w:bCs w:val="0"/>
          <w:color w:val="auto"/>
        </w:rPr>
        <w:t xml:space="preserve"> Eur</w:t>
      </w:r>
      <w:r w:rsidR="00705AED">
        <w:rPr>
          <w:b w:val="0"/>
          <w:bCs w:val="0"/>
          <w:color w:val="auto"/>
        </w:rPr>
        <w:t>.</w:t>
      </w:r>
      <w:r w:rsidR="002E1DFF">
        <w:rPr>
          <w:b w:val="0"/>
          <w:bCs w:val="0"/>
          <w:color w:val="auto"/>
        </w:rPr>
        <w:t xml:space="preserve"> </w:t>
      </w:r>
      <w:r w:rsidR="00D259CF">
        <w:rPr>
          <w:b w:val="0"/>
          <w:bCs w:val="0"/>
          <w:color w:val="auto"/>
        </w:rPr>
        <w:t>V</w:t>
      </w:r>
      <w:r w:rsidR="00BB5987">
        <w:rPr>
          <w:b w:val="0"/>
          <w:bCs w:val="0"/>
          <w:color w:val="auto"/>
        </w:rPr>
        <w:t xml:space="preserve"> roku </w:t>
      </w:r>
      <w:r w:rsidR="00D442F1">
        <w:rPr>
          <w:b w:val="0"/>
          <w:bCs w:val="0"/>
          <w:color w:val="auto"/>
        </w:rPr>
        <w:t>202</w:t>
      </w:r>
      <w:r w:rsidR="0048268C">
        <w:rPr>
          <w:b w:val="0"/>
          <w:bCs w:val="0"/>
          <w:color w:val="auto"/>
        </w:rPr>
        <w:t>3</w:t>
      </w:r>
      <w:r w:rsidR="00D259CF">
        <w:rPr>
          <w:b w:val="0"/>
          <w:bCs w:val="0"/>
          <w:color w:val="auto"/>
        </w:rPr>
        <w:t xml:space="preserve"> spoločnosť dosiahla </w:t>
      </w:r>
      <w:r w:rsidR="008C7BD8">
        <w:rPr>
          <w:b w:val="0"/>
          <w:bCs w:val="0"/>
          <w:color w:val="auto"/>
        </w:rPr>
        <w:t>výsledok hospodárenia za účtovné obdobie</w:t>
      </w:r>
      <w:r w:rsidR="007E54F2">
        <w:rPr>
          <w:b w:val="0"/>
          <w:bCs w:val="0"/>
          <w:color w:val="auto"/>
        </w:rPr>
        <w:t xml:space="preserve"> </w:t>
      </w:r>
      <w:r w:rsidR="0048268C">
        <w:rPr>
          <w:b w:val="0"/>
          <w:bCs w:val="0"/>
          <w:color w:val="auto"/>
        </w:rPr>
        <w:t>stratu</w:t>
      </w:r>
      <w:r w:rsidR="006D0FFB">
        <w:rPr>
          <w:b w:val="0"/>
          <w:bCs w:val="0"/>
          <w:color w:val="auto"/>
        </w:rPr>
        <w:t xml:space="preserve"> </w:t>
      </w:r>
      <w:r w:rsidR="009C4571">
        <w:rPr>
          <w:b w:val="0"/>
          <w:bCs w:val="0"/>
          <w:color w:val="auto"/>
        </w:rPr>
        <w:t>v hodnote</w:t>
      </w:r>
      <w:r w:rsidR="008C7BD8">
        <w:rPr>
          <w:b w:val="0"/>
          <w:bCs w:val="0"/>
          <w:color w:val="auto"/>
        </w:rPr>
        <w:t xml:space="preserve"> </w:t>
      </w:r>
      <w:r w:rsidR="0048268C">
        <w:rPr>
          <w:b w:val="0"/>
          <w:bCs w:val="0"/>
          <w:color w:val="auto"/>
        </w:rPr>
        <w:t>4 787</w:t>
      </w:r>
      <w:r w:rsidR="00BB5987">
        <w:rPr>
          <w:b w:val="0"/>
          <w:bCs w:val="0"/>
          <w:color w:val="auto"/>
        </w:rPr>
        <w:t xml:space="preserve"> E</w:t>
      </w:r>
      <w:r w:rsidR="00DE3D7C">
        <w:rPr>
          <w:b w:val="0"/>
          <w:bCs w:val="0"/>
          <w:color w:val="auto"/>
        </w:rPr>
        <w:t>ur</w:t>
      </w:r>
      <w:r w:rsidR="00BB5987">
        <w:rPr>
          <w:b w:val="0"/>
          <w:bCs w:val="0"/>
          <w:color w:val="auto"/>
        </w:rPr>
        <w:t>.</w:t>
      </w:r>
      <w:r w:rsidR="00705AED">
        <w:rPr>
          <w:b w:val="0"/>
          <w:bCs w:val="0"/>
          <w:color w:val="auto"/>
        </w:rPr>
        <w:t xml:space="preserve"> Tieto výsledky hospodárenia súvisia s celkovou situáciou na trhu ovplyvnenou </w:t>
      </w:r>
      <w:r w:rsidR="006714A0">
        <w:rPr>
          <w:b w:val="0"/>
          <w:bCs w:val="0"/>
          <w:color w:val="auto"/>
        </w:rPr>
        <w:t>predovšetkým energetickou krízou</w:t>
      </w:r>
      <w:r w:rsidR="006D55DB">
        <w:rPr>
          <w:b w:val="0"/>
          <w:bCs w:val="0"/>
          <w:color w:val="auto"/>
        </w:rPr>
        <w:t xml:space="preserve"> a jej následkami</w:t>
      </w:r>
      <w:r w:rsidR="00705AED">
        <w:rPr>
          <w:b w:val="0"/>
          <w:bCs w:val="0"/>
          <w:color w:val="auto"/>
        </w:rPr>
        <w:t>.</w:t>
      </w:r>
    </w:p>
    <w:p w:rsidR="00F863C4" w:rsidRPr="00F863C4" w:rsidRDefault="0016052E" w:rsidP="00F863C4">
      <w:pPr>
        <w:pStyle w:val="Zarkazkladnhotextu"/>
        <w:spacing w:line="480" w:lineRule="auto"/>
        <w:rPr>
          <w:b w:val="0"/>
          <w:bCs w:val="0"/>
          <w:color w:val="auto"/>
          <w:sz w:val="10"/>
          <w:szCs w:val="10"/>
        </w:rPr>
      </w:pPr>
      <w:r w:rsidRPr="0016052E">
        <w:rPr>
          <w:b w:val="0"/>
          <w:bCs w:val="0"/>
          <w:noProof/>
          <w:color w:val="auto"/>
          <w:sz w:val="10"/>
          <w:szCs w:val="10"/>
          <w:lang w:eastAsia="sk-SK"/>
        </w:rPr>
        <w:drawing>
          <wp:inline distT="0" distB="0" distL="0" distR="0">
            <wp:extent cx="6030523" cy="3300317"/>
            <wp:effectExtent l="19050" t="0" r="8327" b="0"/>
            <wp:docPr id="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53C07" w:rsidRPr="008771EC" w:rsidRDefault="00077FCF" w:rsidP="008771EC">
      <w:pPr>
        <w:pStyle w:val="Nadpis2"/>
      </w:pPr>
      <w:bookmarkStart w:id="8" w:name="_Toc212625130"/>
      <w:r w:rsidRPr="008771EC">
        <w:t>Vývoj vo finančnej sfére</w:t>
      </w:r>
      <w:bookmarkEnd w:id="8"/>
    </w:p>
    <w:p w:rsidR="00687C8C" w:rsidRDefault="00F90E29" w:rsidP="00687C8C">
      <w:pPr>
        <w:spacing w:before="100" w:beforeAutospacing="1" w:after="100" w:afterAutospacing="1" w:line="48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Najväčšia časť obchodného styku spoločnosti je realizovaná prostredníctvom dodávok a predaja so spoločnosťou VMC </w:t>
      </w:r>
      <w:proofErr w:type="spellStart"/>
      <w:r>
        <w:rPr>
          <w:rFonts w:ascii="Arial" w:hAnsi="Arial" w:cs="Arial"/>
        </w:rPr>
        <w:t>S.r.l</w:t>
      </w:r>
      <w:proofErr w:type="spellEnd"/>
      <w:r>
        <w:rPr>
          <w:rFonts w:ascii="Arial" w:hAnsi="Arial" w:cs="Arial"/>
        </w:rPr>
        <w:t xml:space="preserve">.. </w:t>
      </w:r>
      <w:r w:rsidR="00114319">
        <w:rPr>
          <w:rFonts w:ascii="Arial" w:hAnsi="Arial" w:cs="Arial"/>
        </w:rPr>
        <w:t>Preto aj podstatná časť</w:t>
      </w:r>
      <w:r w:rsidR="00E52530">
        <w:rPr>
          <w:rFonts w:ascii="Arial" w:hAnsi="Arial" w:cs="Arial"/>
        </w:rPr>
        <w:t xml:space="preserve"> finančných prevodov </w:t>
      </w:r>
      <w:r w:rsidR="00114319">
        <w:rPr>
          <w:rFonts w:ascii="Arial" w:hAnsi="Arial" w:cs="Arial"/>
        </w:rPr>
        <w:t>je tvorená platbami</w:t>
      </w:r>
      <w:r w:rsidR="00E52530">
        <w:rPr>
          <w:rFonts w:ascii="Arial" w:hAnsi="Arial" w:cs="Arial"/>
        </w:rPr>
        <w:t xml:space="preserve"> </w:t>
      </w:r>
      <w:r w:rsidR="00FE7ED8">
        <w:rPr>
          <w:rFonts w:ascii="Arial" w:hAnsi="Arial" w:cs="Arial"/>
        </w:rPr>
        <w:t xml:space="preserve">od VMC </w:t>
      </w:r>
      <w:proofErr w:type="spellStart"/>
      <w:r w:rsidR="00FE7ED8">
        <w:rPr>
          <w:rFonts w:ascii="Arial" w:hAnsi="Arial" w:cs="Arial"/>
        </w:rPr>
        <w:t>S.r.l</w:t>
      </w:r>
      <w:proofErr w:type="spellEnd"/>
      <w:r w:rsidR="00FE7ED8">
        <w:rPr>
          <w:rFonts w:ascii="Arial" w:hAnsi="Arial" w:cs="Arial"/>
        </w:rPr>
        <w:t>.</w:t>
      </w:r>
      <w:r w:rsidR="00114319">
        <w:rPr>
          <w:rFonts w:ascii="Arial" w:hAnsi="Arial" w:cs="Arial"/>
        </w:rPr>
        <w:t>. Ďalšou významnou</w:t>
      </w:r>
      <w:r w:rsidR="00E52530">
        <w:rPr>
          <w:rFonts w:ascii="Arial" w:hAnsi="Arial" w:cs="Arial"/>
        </w:rPr>
        <w:t xml:space="preserve"> časť</w:t>
      </w:r>
      <w:r w:rsidR="00114319">
        <w:rPr>
          <w:rFonts w:ascii="Arial" w:hAnsi="Arial" w:cs="Arial"/>
        </w:rPr>
        <w:t>ou</w:t>
      </w:r>
      <w:r w:rsidR="00E52530">
        <w:rPr>
          <w:rFonts w:ascii="Arial" w:hAnsi="Arial" w:cs="Arial"/>
        </w:rPr>
        <w:t xml:space="preserve"> platieb </w:t>
      </w:r>
      <w:r w:rsidR="00114319">
        <w:rPr>
          <w:rFonts w:ascii="Arial" w:hAnsi="Arial" w:cs="Arial"/>
        </w:rPr>
        <w:t>sú</w:t>
      </w:r>
      <w:r w:rsidR="00E52530">
        <w:rPr>
          <w:rFonts w:ascii="Arial" w:hAnsi="Arial" w:cs="Arial"/>
        </w:rPr>
        <w:t xml:space="preserve"> úhrady záväzkov tuzemských dodávateľom. Tretiu najväčšiu položku finančných prevodov tvoria výdaje za osobné náklady.</w:t>
      </w:r>
      <w:r w:rsidR="00871826">
        <w:rPr>
          <w:rFonts w:ascii="Arial" w:hAnsi="Arial" w:cs="Arial"/>
        </w:rPr>
        <w:t xml:space="preserve"> </w:t>
      </w:r>
      <w:r w:rsidR="00094261">
        <w:rPr>
          <w:rFonts w:ascii="Arial" w:hAnsi="Arial" w:cs="Arial"/>
        </w:rPr>
        <w:t xml:space="preserve"> </w:t>
      </w:r>
    </w:p>
    <w:p w:rsidR="008F4815" w:rsidRDefault="009E0FDD" w:rsidP="009E0FDD">
      <w:pPr>
        <w:spacing w:before="100" w:beforeAutospacing="1" w:after="100" w:afterAutospacing="1" w:line="480" w:lineRule="auto"/>
        <w:contextualSpacing/>
        <w:jc w:val="both"/>
        <w:rPr>
          <w:rFonts w:ascii="Arial" w:hAnsi="Arial" w:cs="Arial"/>
        </w:rPr>
      </w:pPr>
      <w:r w:rsidRPr="009E0FDD">
        <w:rPr>
          <w:rFonts w:ascii="Arial" w:hAnsi="Arial" w:cs="Arial"/>
          <w:noProof/>
          <w:lang w:eastAsia="sk-SK"/>
        </w:rPr>
        <w:lastRenderedPageBreak/>
        <w:drawing>
          <wp:inline distT="0" distB="0" distL="0" distR="0">
            <wp:extent cx="6070600" cy="3295650"/>
            <wp:effectExtent l="19050" t="0" r="25400" b="0"/>
            <wp:docPr id="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77FCF" w:rsidRPr="003C697B" w:rsidRDefault="00077FCF" w:rsidP="009E0FDD">
      <w:pPr>
        <w:spacing w:line="48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Podstatná časť pohľadávok a záväzkov bola započítaná v priebehu r. </w:t>
      </w:r>
      <w:r w:rsidR="00D442F1">
        <w:rPr>
          <w:rFonts w:ascii="Arial" w:hAnsi="Arial" w:cs="Arial"/>
        </w:rPr>
        <w:t>2024</w:t>
      </w:r>
      <w:r w:rsidR="008F4815">
        <w:rPr>
          <w:rFonts w:ascii="Arial" w:hAnsi="Arial" w:cs="Arial"/>
        </w:rPr>
        <w:t xml:space="preserve"> so spoločnosť</w:t>
      </w:r>
      <w:r w:rsidR="001120FD">
        <w:rPr>
          <w:rFonts w:ascii="Arial" w:hAnsi="Arial" w:cs="Arial"/>
        </w:rPr>
        <w:t>ou</w:t>
      </w:r>
      <w:r w:rsidRPr="003C697B">
        <w:rPr>
          <w:rFonts w:ascii="Arial" w:hAnsi="Arial" w:cs="Arial"/>
        </w:rPr>
        <w:t xml:space="preserve"> </w:t>
      </w:r>
      <w:proofErr w:type="spellStart"/>
      <w:r w:rsidR="00860BCE">
        <w:rPr>
          <w:rFonts w:ascii="Arial" w:hAnsi="Arial" w:cs="Arial"/>
        </w:rPr>
        <w:t>V.M</w:t>
      </w:r>
      <w:r w:rsidRPr="003C697B">
        <w:rPr>
          <w:rFonts w:ascii="Arial" w:hAnsi="Arial" w:cs="Arial"/>
        </w:rPr>
        <w:t>.C.s.r.l</w:t>
      </w:r>
      <w:proofErr w:type="spellEnd"/>
      <w:r w:rsidR="00F90E29">
        <w:rPr>
          <w:rFonts w:ascii="Arial" w:hAnsi="Arial" w:cs="Arial"/>
        </w:rPr>
        <w:t xml:space="preserve">. </w:t>
      </w:r>
      <w:r w:rsidRPr="003C697B">
        <w:rPr>
          <w:rFonts w:ascii="Arial" w:hAnsi="Arial" w:cs="Arial"/>
        </w:rPr>
        <w:t xml:space="preserve"> </w:t>
      </w:r>
    </w:p>
    <w:p w:rsidR="00077FCF" w:rsidRDefault="00F90E29" w:rsidP="00AC2327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077FCF" w:rsidRPr="003C697B">
        <w:rPr>
          <w:rFonts w:ascii="Arial" w:hAnsi="Arial" w:cs="Arial"/>
        </w:rPr>
        <w:t>odávateľom bolo</w:t>
      </w:r>
      <w:r w:rsidR="008F4815">
        <w:rPr>
          <w:rFonts w:ascii="Arial" w:hAnsi="Arial" w:cs="Arial"/>
        </w:rPr>
        <w:t xml:space="preserve"> priamo</w:t>
      </w:r>
      <w:r w:rsidR="00077FCF" w:rsidRPr="003C697B">
        <w:rPr>
          <w:rFonts w:ascii="Arial" w:hAnsi="Arial" w:cs="Arial"/>
        </w:rPr>
        <w:t xml:space="preserve"> uhradené </w:t>
      </w:r>
      <w:r w:rsidR="00F744A1">
        <w:rPr>
          <w:rFonts w:ascii="Arial" w:hAnsi="Arial" w:cs="Arial"/>
        </w:rPr>
        <w:t>3</w:t>
      </w:r>
      <w:r w:rsidR="00CC26CD">
        <w:rPr>
          <w:rFonts w:ascii="Arial" w:hAnsi="Arial" w:cs="Arial"/>
        </w:rPr>
        <w:t xml:space="preserve"> </w:t>
      </w:r>
      <w:r w:rsidR="00F744A1">
        <w:rPr>
          <w:rFonts w:ascii="Arial" w:hAnsi="Arial" w:cs="Arial"/>
        </w:rPr>
        <w:t>430</w:t>
      </w:r>
      <w:r w:rsidR="00CC26CD">
        <w:rPr>
          <w:rFonts w:ascii="Arial" w:hAnsi="Arial" w:cs="Arial"/>
        </w:rPr>
        <w:t xml:space="preserve"> </w:t>
      </w:r>
      <w:r w:rsidR="00F744A1">
        <w:rPr>
          <w:rFonts w:ascii="Arial" w:hAnsi="Arial" w:cs="Arial"/>
        </w:rPr>
        <w:t>835</w:t>
      </w:r>
      <w:r w:rsidR="00527C8A">
        <w:rPr>
          <w:rFonts w:ascii="Arial" w:hAnsi="Arial" w:cs="Arial"/>
        </w:rPr>
        <w:t xml:space="preserve"> </w:t>
      </w:r>
      <w:r w:rsidR="00CB1D52">
        <w:rPr>
          <w:rFonts w:ascii="Arial" w:hAnsi="Arial" w:cs="Arial"/>
        </w:rPr>
        <w:t>EUR</w:t>
      </w:r>
      <w:r w:rsidR="00077FCF" w:rsidRPr="003C697B">
        <w:rPr>
          <w:rFonts w:ascii="Arial" w:hAnsi="Arial" w:cs="Arial"/>
        </w:rPr>
        <w:t xml:space="preserve">, čo predstavuje </w:t>
      </w:r>
      <w:r w:rsidR="00A33CCB">
        <w:rPr>
          <w:rFonts w:ascii="Arial" w:hAnsi="Arial" w:cs="Arial"/>
        </w:rPr>
        <w:t>pokles</w:t>
      </w:r>
      <w:r w:rsidR="00114319">
        <w:rPr>
          <w:rFonts w:ascii="Arial" w:hAnsi="Arial" w:cs="Arial"/>
        </w:rPr>
        <w:t xml:space="preserve"> bezhotovostných</w:t>
      </w:r>
      <w:r w:rsidR="00F464B3">
        <w:rPr>
          <w:rFonts w:ascii="Arial" w:hAnsi="Arial" w:cs="Arial"/>
        </w:rPr>
        <w:t xml:space="preserve"> </w:t>
      </w:r>
      <w:r w:rsidR="00871826">
        <w:rPr>
          <w:rFonts w:ascii="Arial" w:hAnsi="Arial" w:cs="Arial"/>
        </w:rPr>
        <w:t>platieb</w:t>
      </w:r>
      <w:r w:rsidR="003349A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="003D79A7">
        <w:rPr>
          <w:rFonts w:ascii="Arial" w:hAnsi="Arial" w:cs="Arial"/>
        </w:rPr>
        <w:t> </w:t>
      </w:r>
      <w:r w:rsidR="00A33CCB">
        <w:rPr>
          <w:rFonts w:ascii="Arial" w:hAnsi="Arial" w:cs="Arial"/>
        </w:rPr>
        <w:t>16</w:t>
      </w:r>
      <w:r w:rsidR="002B34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%</w:t>
      </w:r>
      <w:r w:rsidR="003349AD">
        <w:rPr>
          <w:rFonts w:ascii="Arial" w:hAnsi="Arial" w:cs="Arial"/>
        </w:rPr>
        <w:t xml:space="preserve"> oproti </w:t>
      </w:r>
      <w:r w:rsidR="00860BCE">
        <w:rPr>
          <w:rFonts w:ascii="Arial" w:hAnsi="Arial" w:cs="Arial"/>
        </w:rPr>
        <w:t>minulému roku.</w:t>
      </w:r>
    </w:p>
    <w:p w:rsidR="004A7F54" w:rsidRDefault="00CC26CD" w:rsidP="00CC26CD">
      <w:pPr>
        <w:pStyle w:val="Zarkazkladnhotextu2"/>
        <w:ind w:left="0" w:firstLine="0"/>
      </w:pPr>
      <w:r w:rsidRPr="00CC26CD">
        <w:rPr>
          <w:noProof/>
          <w:lang w:eastAsia="sk-SK"/>
        </w:rPr>
        <w:drawing>
          <wp:inline distT="0" distB="0" distL="0" distR="0">
            <wp:extent cx="6070600" cy="3295650"/>
            <wp:effectExtent l="19050" t="0" r="25400" b="0"/>
            <wp:docPr id="5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A7F54" w:rsidRDefault="004A7F54" w:rsidP="00077FCF">
      <w:pPr>
        <w:pStyle w:val="Zarkazkladnhotextu2"/>
        <w:ind w:firstLine="0"/>
      </w:pPr>
    </w:p>
    <w:p w:rsidR="00CA5204" w:rsidRPr="00775E00" w:rsidRDefault="00077FCF" w:rsidP="00077FCF">
      <w:pPr>
        <w:pStyle w:val="Zarkazkladnhotextu2"/>
        <w:ind w:firstLine="0"/>
        <w:rPr>
          <w:sz w:val="10"/>
          <w:szCs w:val="10"/>
        </w:rPr>
      </w:pPr>
      <w:r w:rsidRPr="003C697B">
        <w:lastRenderedPageBreak/>
        <w:t>K 31.12.</w:t>
      </w:r>
      <w:r w:rsidR="00D442F1">
        <w:t>2024</w:t>
      </w:r>
      <w:r w:rsidRPr="003C697B">
        <w:t xml:space="preserve"> spoločnosť eviduje bankové úvery </w:t>
      </w:r>
      <w:r w:rsidR="003349AD">
        <w:t xml:space="preserve">v sume </w:t>
      </w:r>
      <w:r w:rsidR="00A33CCB">
        <w:t>1 001</w:t>
      </w:r>
      <w:r w:rsidR="001A22CE">
        <w:t xml:space="preserve"> </w:t>
      </w:r>
      <w:r w:rsidR="00A33CCB">
        <w:t>930</w:t>
      </w:r>
      <w:r w:rsidR="00CB1D52">
        <w:t xml:space="preserve"> EUR.</w:t>
      </w:r>
      <w:r w:rsidR="001A22CE">
        <w:t xml:space="preserve"> </w:t>
      </w:r>
      <w:r w:rsidR="0083219F">
        <w:t>Ide o kontokorentný úver na krytie predovšetkým prevádzkových potrieb.</w:t>
      </w:r>
    </w:p>
    <w:p w:rsidR="00775E00" w:rsidRDefault="002922D3" w:rsidP="002922D3">
      <w:pPr>
        <w:pStyle w:val="Zarkazkladnhotextu2"/>
        <w:ind w:hanging="360"/>
      </w:pPr>
      <w:r w:rsidRPr="002922D3">
        <w:rPr>
          <w:noProof/>
          <w:lang w:eastAsia="sk-SK"/>
        </w:rPr>
        <w:drawing>
          <wp:inline distT="0" distB="0" distL="0" distR="0">
            <wp:extent cx="5778500" cy="3302000"/>
            <wp:effectExtent l="19050" t="0" r="12700" b="0"/>
            <wp:docPr id="6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77FCF" w:rsidRPr="003C697B" w:rsidRDefault="00077FCF" w:rsidP="00775E00">
      <w:pPr>
        <w:pStyle w:val="Zarkazkladnhotextu2"/>
        <w:ind w:firstLine="0"/>
      </w:pPr>
      <w:r w:rsidRPr="003C697B">
        <w:t xml:space="preserve">Zostatok stavu finančných prostriedkov na konci roka bol </w:t>
      </w:r>
      <w:r w:rsidR="00101382">
        <w:t>4</w:t>
      </w:r>
      <w:r w:rsidR="00414E7A">
        <w:t xml:space="preserve"> </w:t>
      </w:r>
      <w:r w:rsidR="00101382">
        <w:t>73</w:t>
      </w:r>
      <w:r w:rsidR="00F82CBC">
        <w:t>0</w:t>
      </w:r>
      <w:r w:rsidR="00684BEF">
        <w:t xml:space="preserve"> </w:t>
      </w:r>
      <w:r w:rsidRPr="003C697B">
        <w:t>EUR.</w:t>
      </w:r>
    </w:p>
    <w:p w:rsidR="00853C07" w:rsidRPr="003C697B" w:rsidRDefault="00853C07" w:rsidP="00D21A18">
      <w:pPr>
        <w:spacing w:line="480" w:lineRule="auto"/>
        <w:jc w:val="both"/>
        <w:rPr>
          <w:rFonts w:ascii="Arial" w:hAnsi="Arial" w:cs="Arial"/>
          <w:b/>
          <w:bCs/>
        </w:rPr>
      </w:pPr>
      <w:r w:rsidRPr="003C697B">
        <w:rPr>
          <w:rFonts w:ascii="Arial" w:hAnsi="Arial" w:cs="Arial"/>
          <w:b/>
          <w:bCs/>
        </w:rPr>
        <w:t xml:space="preserve">Vývoj cudzích zdrojov </w:t>
      </w:r>
      <w:r w:rsidR="00EE7FC6">
        <w:rPr>
          <w:rFonts w:ascii="Arial" w:hAnsi="Arial" w:cs="Arial"/>
          <w:b/>
          <w:bCs/>
        </w:rPr>
        <w:t>a krátkodobých záväzkov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3C6FF5" w:rsidRPr="003C697B" w:rsidTr="00684BE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FF5" w:rsidRDefault="003C6FF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Obdobie</w:t>
            </w:r>
          </w:p>
          <w:p w:rsidR="003C6FF5" w:rsidRDefault="003C6FF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FF5" w:rsidRDefault="003C6FF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r. </w:t>
            </w:r>
            <w:r w:rsidR="00D442F1">
              <w:rPr>
                <w:rFonts w:ascii="Arial" w:hAnsi="Arial" w:cs="Arial"/>
                <w:b/>
                <w:bCs/>
                <w:color w:val="000000"/>
              </w:rPr>
              <w:t>2024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FF5" w:rsidRDefault="003C6FF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r. </w:t>
            </w:r>
            <w:r w:rsidR="00D442F1">
              <w:rPr>
                <w:rFonts w:ascii="Arial" w:hAnsi="Arial" w:cs="Arial"/>
                <w:b/>
                <w:bCs/>
                <w:color w:val="000000"/>
              </w:rPr>
              <w:t>2023</w:t>
            </w:r>
          </w:p>
        </w:tc>
      </w:tr>
      <w:tr w:rsidR="00101382" w:rsidRPr="003C697B" w:rsidTr="00BA6282">
        <w:trPr>
          <w:trHeight w:val="550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382" w:rsidRDefault="00101382">
            <w:pPr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záväzky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382" w:rsidRDefault="001013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9 470 105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382" w:rsidRDefault="001013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7 987 715</w:t>
            </w:r>
          </w:p>
        </w:tc>
      </w:tr>
      <w:tr w:rsidR="00101382" w:rsidRPr="003C697B" w:rsidTr="00BA6282">
        <w:trPr>
          <w:trHeight w:val="39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382" w:rsidRDefault="00101382">
            <w:pPr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Krátkodobé záväzky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382" w:rsidRDefault="001013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8 326 678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382" w:rsidRDefault="001013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7 391 870</w:t>
            </w:r>
          </w:p>
        </w:tc>
      </w:tr>
    </w:tbl>
    <w:p w:rsidR="00853C07" w:rsidRPr="003C697B" w:rsidRDefault="00DC0873" w:rsidP="00DC0873">
      <w:pPr>
        <w:spacing w:line="480" w:lineRule="auto"/>
        <w:ind w:left="-142"/>
        <w:jc w:val="both"/>
        <w:rPr>
          <w:rFonts w:ascii="Arial" w:hAnsi="Arial" w:cs="Arial"/>
          <w:b/>
          <w:bCs/>
        </w:rPr>
      </w:pPr>
      <w:r w:rsidRPr="00DC0873">
        <w:rPr>
          <w:rFonts w:ascii="Arial" w:hAnsi="Arial" w:cs="Arial"/>
          <w:b/>
          <w:bCs/>
          <w:noProof/>
          <w:lang w:eastAsia="sk-SK"/>
        </w:rPr>
        <w:drawing>
          <wp:inline distT="0" distB="0" distL="0" distR="0">
            <wp:extent cx="5867400" cy="2711450"/>
            <wp:effectExtent l="19050" t="0" r="19050" b="0"/>
            <wp:docPr id="7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53C07" w:rsidRDefault="00FB3F67" w:rsidP="00853C07">
      <w:pPr>
        <w:spacing w:line="48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Vývoj vlastného imania </w:t>
      </w:r>
    </w:p>
    <w:tbl>
      <w:tblPr>
        <w:tblW w:w="9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3119"/>
        <w:gridCol w:w="3119"/>
      </w:tblGrid>
      <w:tr w:rsidR="00BA6282" w:rsidRPr="003C697B" w:rsidTr="00E475F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282" w:rsidRDefault="00BA62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Obdobie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282" w:rsidRDefault="008460FA" w:rsidP="00BA62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r. </w:t>
            </w:r>
            <w:r w:rsidR="00D442F1">
              <w:rPr>
                <w:rFonts w:ascii="Arial" w:hAnsi="Arial" w:cs="Arial"/>
                <w:b/>
                <w:bCs/>
                <w:color w:val="000000"/>
              </w:rPr>
              <w:t>2024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282" w:rsidRDefault="008460FA" w:rsidP="00BA6282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r. </w:t>
            </w:r>
            <w:r w:rsidR="00D442F1">
              <w:rPr>
                <w:rFonts w:ascii="Arial" w:hAnsi="Arial" w:cs="Arial"/>
                <w:b/>
                <w:bCs/>
                <w:color w:val="000000"/>
              </w:rPr>
              <w:t>2023</w:t>
            </w:r>
          </w:p>
        </w:tc>
      </w:tr>
      <w:tr w:rsidR="00F039C4" w:rsidRPr="003C697B" w:rsidTr="00E475F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9C4" w:rsidRDefault="00F039C4">
            <w:pPr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Hodnota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</w:rPr>
              <w:t>.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39C4" w:rsidRDefault="00F039C4" w:rsidP="00F039C4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4 051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39C4" w:rsidRDefault="00F039C4" w:rsidP="00F039C4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97 742</w:t>
            </w:r>
          </w:p>
        </w:tc>
      </w:tr>
    </w:tbl>
    <w:p w:rsidR="00853C07" w:rsidRPr="003C697B" w:rsidRDefault="0019219F" w:rsidP="0019219F">
      <w:pPr>
        <w:spacing w:line="480" w:lineRule="auto"/>
        <w:ind w:left="-142"/>
        <w:jc w:val="both"/>
        <w:rPr>
          <w:rFonts w:ascii="Arial" w:hAnsi="Arial" w:cs="Arial"/>
        </w:rPr>
      </w:pPr>
      <w:r w:rsidRPr="0019219F">
        <w:rPr>
          <w:rFonts w:ascii="Arial" w:hAnsi="Arial" w:cs="Arial"/>
          <w:noProof/>
          <w:lang w:eastAsia="sk-SK"/>
        </w:rPr>
        <w:drawing>
          <wp:inline distT="0" distB="0" distL="0" distR="0">
            <wp:extent cx="5937250" cy="2711450"/>
            <wp:effectExtent l="19050" t="0" r="25400" b="0"/>
            <wp:docPr id="8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853C07" w:rsidRPr="008771EC" w:rsidRDefault="007A1AE7" w:rsidP="008771EC">
      <w:pPr>
        <w:pStyle w:val="Nadpis2"/>
      </w:pPr>
      <w:bookmarkStart w:id="9" w:name="_Toc212625131"/>
      <w:r w:rsidRPr="008771EC">
        <w:t>Vývoj investícií</w:t>
      </w:r>
      <w:bookmarkEnd w:id="9"/>
    </w:p>
    <w:p w:rsidR="00956A38" w:rsidRPr="003C697B" w:rsidRDefault="00956A38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3C697B">
        <w:rPr>
          <w:b w:val="0"/>
          <w:bCs w:val="0"/>
          <w:color w:val="auto"/>
        </w:rPr>
        <w:t xml:space="preserve">V investičnej oblasti bol v roku </w:t>
      </w:r>
      <w:r w:rsidR="00D442F1">
        <w:rPr>
          <w:b w:val="0"/>
          <w:bCs w:val="0"/>
          <w:color w:val="auto"/>
        </w:rPr>
        <w:t>2024</w:t>
      </w:r>
      <w:r w:rsidRPr="003C697B">
        <w:rPr>
          <w:b w:val="0"/>
          <w:bCs w:val="0"/>
          <w:color w:val="auto"/>
        </w:rPr>
        <w:t xml:space="preserve"> obstaraný a zaradený do používania majetok v obstarávacej cene </w:t>
      </w:r>
      <w:r w:rsidR="00503E3E">
        <w:rPr>
          <w:b w:val="0"/>
          <w:bCs w:val="0"/>
          <w:color w:val="auto"/>
        </w:rPr>
        <w:t>71</w:t>
      </w:r>
      <w:r w:rsidR="005A21E1">
        <w:rPr>
          <w:b w:val="0"/>
          <w:bCs w:val="0"/>
          <w:color w:val="auto"/>
        </w:rPr>
        <w:t xml:space="preserve"> </w:t>
      </w:r>
      <w:r w:rsidR="00503E3E">
        <w:rPr>
          <w:b w:val="0"/>
          <w:bCs w:val="0"/>
          <w:color w:val="auto"/>
        </w:rPr>
        <w:t>050</w:t>
      </w:r>
      <w:r w:rsidRPr="003C697B">
        <w:rPr>
          <w:b w:val="0"/>
          <w:bCs w:val="0"/>
          <w:color w:val="auto"/>
        </w:rPr>
        <w:t xml:space="preserve"> EUR</w:t>
      </w:r>
      <w:r w:rsidR="00F17EFE">
        <w:rPr>
          <w:b w:val="0"/>
          <w:bCs w:val="0"/>
          <w:color w:val="auto"/>
        </w:rPr>
        <w:t xml:space="preserve">. </w:t>
      </w:r>
      <w:r w:rsidR="006F5DE5">
        <w:rPr>
          <w:b w:val="0"/>
          <w:bCs w:val="0"/>
          <w:color w:val="auto"/>
        </w:rPr>
        <w:t>Spoločnosť vyradila majetok</w:t>
      </w:r>
      <w:r w:rsidR="00503E3E">
        <w:rPr>
          <w:b w:val="0"/>
          <w:bCs w:val="0"/>
          <w:color w:val="auto"/>
        </w:rPr>
        <w:t xml:space="preserve"> v sume 66 181 Eur</w:t>
      </w:r>
      <w:r w:rsidR="006F5DE5">
        <w:rPr>
          <w:b w:val="0"/>
          <w:bCs w:val="0"/>
          <w:color w:val="auto"/>
        </w:rPr>
        <w:t xml:space="preserve">. </w:t>
      </w:r>
      <w:r w:rsidR="00F17EFE">
        <w:rPr>
          <w:b w:val="0"/>
          <w:bCs w:val="0"/>
          <w:color w:val="auto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E72EC1" w:rsidRPr="003C697B" w:rsidTr="00E475F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C1" w:rsidRDefault="00E72EC1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Obdobie</w:t>
            </w:r>
          </w:p>
          <w:p w:rsidR="00E72EC1" w:rsidRDefault="00E72EC1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C1" w:rsidRDefault="00D442F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2024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EC1" w:rsidRDefault="00D442F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2023</w:t>
            </w:r>
          </w:p>
        </w:tc>
      </w:tr>
      <w:tr w:rsidR="00A53ED5" w:rsidRPr="003C697B" w:rsidTr="00D42426">
        <w:trPr>
          <w:trHeight w:val="56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D5" w:rsidRDefault="00A53ED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Investície</w:t>
            </w:r>
          </w:p>
          <w:p w:rsidR="00A53ED5" w:rsidRDefault="00A53ED5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D5" w:rsidRDefault="00503E3E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2 741 960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D5" w:rsidRDefault="00503E3E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2 736 090</w:t>
            </w:r>
          </w:p>
        </w:tc>
      </w:tr>
    </w:tbl>
    <w:p w:rsidR="00853C07" w:rsidRPr="003C697B" w:rsidRDefault="00A53ED5" w:rsidP="00853C07">
      <w:pPr>
        <w:spacing w:line="480" w:lineRule="auto"/>
        <w:jc w:val="both"/>
        <w:rPr>
          <w:rFonts w:ascii="Arial" w:hAnsi="Arial" w:cs="Arial"/>
        </w:rPr>
      </w:pPr>
      <w:r w:rsidRPr="00A53ED5">
        <w:rPr>
          <w:rFonts w:ascii="Arial" w:hAnsi="Arial" w:cs="Arial"/>
          <w:noProof/>
          <w:lang w:eastAsia="sk-SK"/>
        </w:rPr>
        <w:drawing>
          <wp:inline distT="0" distB="0" distL="0" distR="0">
            <wp:extent cx="5784850" cy="3346450"/>
            <wp:effectExtent l="19050" t="0" r="25400" b="6350"/>
            <wp:docPr id="9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956A38" w:rsidRPr="008771EC" w:rsidRDefault="00956A38" w:rsidP="008771EC">
      <w:pPr>
        <w:pStyle w:val="Nadpis2"/>
      </w:pPr>
      <w:bookmarkStart w:id="10" w:name="_Toc212625132"/>
      <w:r w:rsidRPr="008771EC">
        <w:lastRenderedPageBreak/>
        <w:t>Vývoj zásob</w:t>
      </w:r>
      <w:bookmarkEnd w:id="10"/>
    </w:p>
    <w:p w:rsidR="00956A38" w:rsidRDefault="005F0E25" w:rsidP="00956A38">
      <w:pPr>
        <w:pStyle w:val="Zarkazkladnhotextu"/>
        <w:ind w:left="142"/>
        <w:rPr>
          <w:b w:val="0"/>
          <w:bCs w:val="0"/>
          <w:color w:val="auto"/>
        </w:rPr>
      </w:pPr>
      <w:r>
        <w:rPr>
          <w:b w:val="0"/>
          <w:bCs w:val="0"/>
          <w:color w:val="auto"/>
        </w:rPr>
        <w:t>Stav zásob poklesol</w:t>
      </w:r>
      <w:r w:rsidR="001D6BE1">
        <w:rPr>
          <w:b w:val="0"/>
          <w:bCs w:val="0"/>
          <w:color w:val="auto"/>
        </w:rPr>
        <w:t xml:space="preserve"> o</w:t>
      </w:r>
      <w:r w:rsidR="000026A3">
        <w:rPr>
          <w:b w:val="0"/>
          <w:bCs w:val="0"/>
          <w:color w:val="auto"/>
        </w:rPr>
        <w:t> </w:t>
      </w:r>
      <w:r w:rsidR="00D56425">
        <w:rPr>
          <w:b w:val="0"/>
          <w:bCs w:val="0"/>
          <w:color w:val="auto"/>
        </w:rPr>
        <w:t>21</w:t>
      </w:r>
      <w:r w:rsidR="001D6BE1">
        <w:rPr>
          <w:b w:val="0"/>
          <w:bCs w:val="0"/>
          <w:color w:val="auto"/>
        </w:rPr>
        <w:t xml:space="preserve"> % oproti</w:t>
      </w:r>
      <w:r w:rsidR="00F070A9">
        <w:rPr>
          <w:b w:val="0"/>
          <w:bCs w:val="0"/>
          <w:color w:val="auto"/>
        </w:rPr>
        <w:t xml:space="preserve"> stavu v</w:t>
      </w:r>
      <w:r w:rsidR="001D6BE1">
        <w:rPr>
          <w:b w:val="0"/>
          <w:bCs w:val="0"/>
          <w:color w:val="auto"/>
        </w:rPr>
        <w:t> </w:t>
      </w:r>
      <w:r w:rsidR="00F070A9">
        <w:rPr>
          <w:b w:val="0"/>
          <w:bCs w:val="0"/>
          <w:color w:val="auto"/>
        </w:rPr>
        <w:t>predchádzajúcom roku</w:t>
      </w:r>
      <w:r w:rsidR="00A25ABA">
        <w:rPr>
          <w:b w:val="0"/>
          <w:bCs w:val="0"/>
          <w:color w:val="auto"/>
        </w:rPr>
        <w:t>.</w:t>
      </w:r>
      <w:r w:rsidR="00697971">
        <w:rPr>
          <w:b w:val="0"/>
          <w:bCs w:val="0"/>
          <w:color w:val="auto"/>
        </w:rPr>
        <w:t xml:space="preserve"> </w:t>
      </w:r>
    </w:p>
    <w:tbl>
      <w:tblPr>
        <w:tblW w:w="949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985"/>
        <w:gridCol w:w="4110"/>
        <w:gridCol w:w="3402"/>
      </w:tblGrid>
      <w:tr w:rsidR="00CD7E14" w:rsidRPr="00D76DC4" w:rsidTr="00D76DC4">
        <w:trPr>
          <w:trHeight w:val="330"/>
        </w:trPr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CD7E14" w:rsidRDefault="00CD7E14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Obdobie</w:t>
            </w:r>
          </w:p>
        </w:tc>
        <w:tc>
          <w:tcPr>
            <w:tcW w:w="4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CD7E14" w:rsidRDefault="00D442F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2024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CD7E14" w:rsidRDefault="00D442F1" w:rsidP="000026A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2023</w:t>
            </w:r>
          </w:p>
        </w:tc>
      </w:tr>
      <w:tr w:rsidR="00D56425" w:rsidRPr="00D76DC4" w:rsidTr="00D76DC4">
        <w:trPr>
          <w:trHeight w:val="645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56425" w:rsidRDefault="00D5642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Zásoby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56425" w:rsidRDefault="005F0E2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3 828 834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56425" w:rsidRDefault="005F0E25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4 055 660</w:t>
            </w:r>
          </w:p>
        </w:tc>
      </w:tr>
    </w:tbl>
    <w:p w:rsidR="004417F0" w:rsidRDefault="00D56425" w:rsidP="00D56425">
      <w:pPr>
        <w:pStyle w:val="Zarkazkladnhotextu"/>
        <w:rPr>
          <w:b w:val="0"/>
          <w:bCs w:val="0"/>
          <w:color w:val="auto"/>
        </w:rPr>
      </w:pPr>
      <w:r w:rsidRPr="00D56425">
        <w:rPr>
          <w:b w:val="0"/>
          <w:bCs w:val="0"/>
          <w:noProof/>
          <w:color w:val="auto"/>
          <w:lang w:eastAsia="sk-SK"/>
        </w:rPr>
        <w:drawing>
          <wp:inline distT="0" distB="0" distL="0" distR="0">
            <wp:extent cx="6096000" cy="2927350"/>
            <wp:effectExtent l="19050" t="0" r="19050" b="6350"/>
            <wp:docPr id="11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077FCF" w:rsidRPr="008771EC" w:rsidRDefault="00077FCF" w:rsidP="008771EC">
      <w:pPr>
        <w:pStyle w:val="Nadpis2"/>
      </w:pPr>
      <w:bookmarkStart w:id="11" w:name="_Toc212625133"/>
      <w:r w:rsidRPr="008771EC">
        <w:t>Vývoj v oblasti predaja</w:t>
      </w:r>
      <w:bookmarkEnd w:id="11"/>
    </w:p>
    <w:p w:rsidR="00EE7D56" w:rsidRDefault="00616744" w:rsidP="00EE7D56">
      <w:pPr>
        <w:pStyle w:val="Pta"/>
        <w:tabs>
          <w:tab w:val="clear" w:pos="4819"/>
          <w:tab w:val="clear" w:pos="9638"/>
        </w:tabs>
        <w:spacing w:line="360" w:lineRule="auto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>Obrat</w:t>
      </w:r>
      <w:r w:rsidR="00D76DC4">
        <w:rPr>
          <w:rFonts w:ascii="Arial" w:hAnsi="Arial" w:cs="Arial"/>
        </w:rPr>
        <w:t xml:space="preserve"> v roku </w:t>
      </w:r>
      <w:r w:rsidR="00D442F1">
        <w:rPr>
          <w:rFonts w:ascii="Arial" w:hAnsi="Arial" w:cs="Arial"/>
        </w:rPr>
        <w:t>2024</w:t>
      </w:r>
      <w:r w:rsidR="00613C74">
        <w:rPr>
          <w:rFonts w:ascii="Arial" w:hAnsi="Arial" w:cs="Arial"/>
        </w:rPr>
        <w:t xml:space="preserve"> </w:t>
      </w:r>
      <w:r w:rsidR="00F85454">
        <w:rPr>
          <w:rFonts w:ascii="Arial" w:hAnsi="Arial" w:cs="Arial"/>
        </w:rPr>
        <w:t>stúpol</w:t>
      </w:r>
      <w:r w:rsidR="007C022B">
        <w:rPr>
          <w:rFonts w:ascii="Arial" w:hAnsi="Arial" w:cs="Arial"/>
        </w:rPr>
        <w:t xml:space="preserve"> o</w:t>
      </w:r>
      <w:r w:rsidR="00F85454">
        <w:rPr>
          <w:rFonts w:ascii="Arial" w:hAnsi="Arial" w:cs="Arial"/>
        </w:rPr>
        <w:t> 12,5</w:t>
      </w:r>
      <w:r w:rsidR="007C022B">
        <w:rPr>
          <w:rFonts w:ascii="Arial" w:hAnsi="Arial" w:cs="Arial"/>
        </w:rPr>
        <w:t xml:space="preserve"> % oproti r. </w:t>
      </w:r>
      <w:r w:rsidR="00D442F1">
        <w:rPr>
          <w:rFonts w:ascii="Arial" w:hAnsi="Arial" w:cs="Arial"/>
        </w:rPr>
        <w:t>2023</w:t>
      </w:r>
      <w:r w:rsidR="00BB5987">
        <w:rPr>
          <w:rFonts w:ascii="Arial" w:hAnsi="Arial" w:cs="Arial"/>
        </w:rPr>
        <w:t>.</w:t>
      </w:r>
      <w:r w:rsidR="003F2494">
        <w:rPr>
          <w:rFonts w:ascii="Arial" w:hAnsi="Arial" w:cs="Arial"/>
        </w:rPr>
        <w:t xml:space="preserve"> </w:t>
      </w:r>
      <w:r w:rsidR="00F85454">
        <w:rPr>
          <w:rFonts w:ascii="Arial" w:hAnsi="Arial" w:cs="Arial"/>
        </w:rPr>
        <w:t>Svedčí to o snahe spoločnosti zvyšovať kapacitu výroby a predaja</w:t>
      </w:r>
      <w:r w:rsidR="007D2943">
        <w:rPr>
          <w:rFonts w:ascii="Arial" w:hAnsi="Arial" w:cs="Arial"/>
        </w:rPr>
        <w:t xml:space="preserve">. </w:t>
      </w:r>
    </w:p>
    <w:p w:rsidR="00D76DC4" w:rsidRDefault="00EE7D56" w:rsidP="007D2943">
      <w:pPr>
        <w:pStyle w:val="Pta"/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</w:rPr>
      </w:pPr>
      <w:r w:rsidRPr="00EE7D56">
        <w:rPr>
          <w:rFonts w:ascii="Arial" w:hAnsi="Arial" w:cs="Arial"/>
          <w:sz w:val="10"/>
          <w:szCs w:val="10"/>
        </w:rPr>
        <w:t xml:space="preserve"> </w:t>
      </w:r>
      <w:r w:rsidR="007D2943" w:rsidRPr="007D2943">
        <w:rPr>
          <w:rFonts w:ascii="Arial" w:hAnsi="Arial" w:cs="Arial"/>
          <w:noProof/>
          <w:sz w:val="10"/>
          <w:szCs w:val="10"/>
          <w:lang w:eastAsia="sk-SK"/>
        </w:rPr>
        <w:drawing>
          <wp:inline distT="0" distB="0" distL="0" distR="0">
            <wp:extent cx="6070600" cy="3022600"/>
            <wp:effectExtent l="57150" t="0" r="63500" b="82550"/>
            <wp:docPr id="13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E45648" w:rsidRDefault="00E45648" w:rsidP="00E45648">
      <w:pPr>
        <w:pStyle w:val="Pta"/>
        <w:tabs>
          <w:tab w:val="clear" w:pos="4819"/>
          <w:tab w:val="clear" w:pos="9638"/>
        </w:tabs>
        <w:spacing w:line="360" w:lineRule="auto"/>
        <w:ind w:left="357"/>
        <w:jc w:val="both"/>
        <w:rPr>
          <w:rFonts w:ascii="Arial" w:hAnsi="Arial" w:cs="Arial"/>
        </w:rPr>
      </w:pPr>
    </w:p>
    <w:p w:rsidR="006866A4" w:rsidRDefault="006866A4" w:rsidP="00E45648">
      <w:pPr>
        <w:pStyle w:val="Pta"/>
        <w:tabs>
          <w:tab w:val="clear" w:pos="4819"/>
          <w:tab w:val="clear" w:pos="9638"/>
        </w:tabs>
        <w:spacing w:line="360" w:lineRule="auto"/>
        <w:ind w:left="357"/>
        <w:jc w:val="both"/>
        <w:rPr>
          <w:rFonts w:ascii="Arial" w:hAnsi="Arial" w:cs="Arial"/>
        </w:rPr>
      </w:pPr>
    </w:p>
    <w:p w:rsidR="00077FCF" w:rsidRPr="008771EC" w:rsidRDefault="00077FCF" w:rsidP="008771EC">
      <w:pPr>
        <w:pStyle w:val="Nadpis2"/>
      </w:pPr>
      <w:bookmarkStart w:id="12" w:name="_Toc212625134"/>
      <w:r w:rsidRPr="008771EC">
        <w:lastRenderedPageBreak/>
        <w:t>Personálne ukazovatele</w:t>
      </w:r>
      <w:bookmarkEnd w:id="12"/>
    </w:p>
    <w:p w:rsidR="00956A38" w:rsidRDefault="00956A38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3C697B">
        <w:rPr>
          <w:b w:val="0"/>
          <w:bCs w:val="0"/>
          <w:color w:val="auto"/>
        </w:rPr>
        <w:t xml:space="preserve">Spoločnosť </w:t>
      </w:r>
      <w:r w:rsidR="009A246E">
        <w:rPr>
          <w:b w:val="0"/>
          <w:bCs w:val="0"/>
          <w:color w:val="auto"/>
        </w:rPr>
        <w:t>LINORA</w:t>
      </w:r>
      <w:r w:rsidR="00AE2213">
        <w:rPr>
          <w:b w:val="0"/>
          <w:bCs w:val="0"/>
          <w:color w:val="auto"/>
        </w:rPr>
        <w:t xml:space="preserve"> s.r.o.</w:t>
      </w:r>
      <w:r w:rsidRPr="003C697B">
        <w:rPr>
          <w:b w:val="0"/>
          <w:bCs w:val="0"/>
          <w:color w:val="auto"/>
        </w:rPr>
        <w:t xml:space="preserve"> v priebehu roku </w:t>
      </w:r>
      <w:r w:rsidR="00D442F1">
        <w:rPr>
          <w:b w:val="0"/>
          <w:bCs w:val="0"/>
          <w:color w:val="auto"/>
        </w:rPr>
        <w:t>2024</w:t>
      </w:r>
      <w:r w:rsidR="009A246E">
        <w:rPr>
          <w:b w:val="0"/>
          <w:bCs w:val="0"/>
          <w:color w:val="auto"/>
        </w:rPr>
        <w:t xml:space="preserve"> </w:t>
      </w:r>
      <w:r w:rsidR="002B5BB9">
        <w:rPr>
          <w:b w:val="0"/>
          <w:bCs w:val="0"/>
          <w:color w:val="auto"/>
        </w:rPr>
        <w:t>optimalizovala</w:t>
      </w:r>
      <w:r w:rsidR="00FE6238">
        <w:rPr>
          <w:b w:val="0"/>
          <w:bCs w:val="0"/>
          <w:color w:val="auto"/>
        </w:rPr>
        <w:t xml:space="preserve"> stav zamestnancov</w:t>
      </w:r>
      <w:r w:rsidR="008A49DD">
        <w:rPr>
          <w:b w:val="0"/>
          <w:bCs w:val="0"/>
          <w:color w:val="auto"/>
        </w:rPr>
        <w:t xml:space="preserve"> </w:t>
      </w:r>
      <w:r w:rsidR="001B08AF">
        <w:rPr>
          <w:b w:val="0"/>
          <w:bCs w:val="0"/>
          <w:color w:val="auto"/>
        </w:rPr>
        <w:t>Stav pracovníkov ku koncu</w:t>
      </w:r>
      <w:r w:rsidRPr="003C697B">
        <w:rPr>
          <w:b w:val="0"/>
          <w:bCs w:val="0"/>
          <w:color w:val="auto"/>
        </w:rPr>
        <w:t xml:space="preserve"> roka</w:t>
      </w:r>
      <w:r w:rsidR="008A49DD">
        <w:rPr>
          <w:b w:val="0"/>
          <w:bCs w:val="0"/>
          <w:color w:val="auto"/>
        </w:rPr>
        <w:t xml:space="preserve"> bol </w:t>
      </w:r>
      <w:r w:rsidR="003111E2">
        <w:rPr>
          <w:b w:val="0"/>
          <w:bCs w:val="0"/>
          <w:color w:val="auto"/>
        </w:rPr>
        <w:t>215</w:t>
      </w:r>
      <w:r w:rsidRPr="003C697B">
        <w:rPr>
          <w:b w:val="0"/>
          <w:bCs w:val="0"/>
          <w:color w:val="auto"/>
        </w:rPr>
        <w:t xml:space="preserve"> zamestnancov.</w:t>
      </w:r>
    </w:p>
    <w:p w:rsidR="008A49DD" w:rsidRDefault="00623883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623883">
        <w:rPr>
          <w:b w:val="0"/>
          <w:bCs w:val="0"/>
          <w:noProof/>
          <w:color w:val="auto"/>
          <w:lang w:eastAsia="sk-SK"/>
        </w:rPr>
        <w:drawing>
          <wp:inline distT="0" distB="0" distL="0" distR="0">
            <wp:extent cx="5829300" cy="3435350"/>
            <wp:effectExtent l="19050" t="0" r="19050" b="0"/>
            <wp:docPr id="15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6728C6" w:rsidRPr="006728C6" w:rsidRDefault="00FB6515" w:rsidP="00956A38">
      <w:pPr>
        <w:pStyle w:val="Zarkazkladnhotextu"/>
        <w:spacing w:line="480" w:lineRule="auto"/>
        <w:ind w:left="360"/>
        <w:rPr>
          <w:b w:val="0"/>
          <w:bCs w:val="0"/>
          <w:color w:val="auto"/>
          <w:sz w:val="20"/>
          <w:szCs w:val="20"/>
        </w:rPr>
      </w:pPr>
      <w:r>
        <w:rPr>
          <w:b w:val="0"/>
          <w:bCs w:val="0"/>
          <w:color w:val="auto"/>
        </w:rPr>
        <w:t xml:space="preserve">V r. </w:t>
      </w:r>
      <w:r w:rsidR="00D442F1">
        <w:rPr>
          <w:b w:val="0"/>
          <w:bCs w:val="0"/>
          <w:color w:val="auto"/>
        </w:rPr>
        <w:t>2024</w:t>
      </w:r>
      <w:r>
        <w:rPr>
          <w:b w:val="0"/>
          <w:bCs w:val="0"/>
          <w:color w:val="auto"/>
        </w:rPr>
        <w:t xml:space="preserve"> došlo k</w:t>
      </w:r>
      <w:r w:rsidR="003B0932">
        <w:rPr>
          <w:b w:val="0"/>
          <w:bCs w:val="0"/>
          <w:color w:val="auto"/>
        </w:rPr>
        <w:t xml:space="preserve"> </w:t>
      </w:r>
      <w:r w:rsidR="0072286A">
        <w:rPr>
          <w:b w:val="0"/>
          <w:bCs w:val="0"/>
          <w:color w:val="auto"/>
        </w:rPr>
        <w:t>poklesu</w:t>
      </w:r>
      <w:r>
        <w:rPr>
          <w:b w:val="0"/>
          <w:bCs w:val="0"/>
          <w:color w:val="auto"/>
        </w:rPr>
        <w:t xml:space="preserve"> mzdových nákladov</w:t>
      </w:r>
      <w:r w:rsidR="0072286A">
        <w:rPr>
          <w:b w:val="0"/>
          <w:bCs w:val="0"/>
          <w:color w:val="auto"/>
        </w:rPr>
        <w:t xml:space="preserve"> o </w:t>
      </w:r>
      <w:r w:rsidR="00986249">
        <w:rPr>
          <w:b w:val="0"/>
          <w:bCs w:val="0"/>
          <w:color w:val="auto"/>
        </w:rPr>
        <w:t>7</w:t>
      </w:r>
      <w:r w:rsidR="0072286A">
        <w:rPr>
          <w:b w:val="0"/>
          <w:bCs w:val="0"/>
          <w:color w:val="auto"/>
        </w:rPr>
        <w:t xml:space="preserve"> %</w:t>
      </w:r>
      <w:r w:rsidR="0022724A">
        <w:rPr>
          <w:b w:val="0"/>
          <w:bCs w:val="0"/>
          <w:color w:val="auto"/>
        </w:rPr>
        <w:t>.</w:t>
      </w:r>
      <w:r w:rsidR="00D41E37">
        <w:rPr>
          <w:b w:val="0"/>
          <w:bCs w:val="0"/>
          <w:color w:val="auto"/>
        </w:rPr>
        <w:t xml:space="preserve"> </w:t>
      </w:r>
      <w:r w:rsidR="006728C6">
        <w:rPr>
          <w:b w:val="0"/>
          <w:bCs w:val="0"/>
          <w:color w:val="auto"/>
        </w:rPr>
        <w:t xml:space="preserve">Na </w:t>
      </w:r>
      <w:r w:rsidR="0072286A">
        <w:rPr>
          <w:b w:val="0"/>
          <w:bCs w:val="0"/>
          <w:color w:val="auto"/>
        </w:rPr>
        <w:t xml:space="preserve">pokles </w:t>
      </w:r>
      <w:r w:rsidR="006728C6">
        <w:rPr>
          <w:b w:val="0"/>
          <w:bCs w:val="0"/>
          <w:color w:val="auto"/>
        </w:rPr>
        <w:t>personálnych nákladov má vplyv</w:t>
      </w:r>
      <w:r w:rsidR="0086009E">
        <w:rPr>
          <w:b w:val="0"/>
          <w:bCs w:val="0"/>
          <w:color w:val="auto"/>
        </w:rPr>
        <w:t xml:space="preserve"> </w:t>
      </w:r>
      <w:r w:rsidR="00986249">
        <w:rPr>
          <w:b w:val="0"/>
          <w:bCs w:val="0"/>
          <w:color w:val="auto"/>
        </w:rPr>
        <w:t>snaha optimalizovať stav výbory a zároveň aj stav pracovníkov</w:t>
      </w:r>
      <w:r w:rsidR="00BE7E1C">
        <w:rPr>
          <w:b w:val="0"/>
          <w:bCs w:val="0"/>
          <w:color w:val="auto"/>
        </w:rPr>
        <w:t>.</w:t>
      </w:r>
    </w:p>
    <w:p w:rsidR="008A49DD" w:rsidRDefault="00856A83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856A83">
        <w:rPr>
          <w:b w:val="0"/>
          <w:bCs w:val="0"/>
          <w:noProof/>
          <w:color w:val="auto"/>
          <w:lang w:eastAsia="sk-SK"/>
        </w:rPr>
        <w:drawing>
          <wp:inline distT="0" distB="0" distL="0" distR="0">
            <wp:extent cx="5829300" cy="3263900"/>
            <wp:effectExtent l="19050" t="0" r="19050" b="0"/>
            <wp:docPr id="17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FA49BC" w:rsidRDefault="00FA49BC" w:rsidP="00FA49BC">
      <w:pPr>
        <w:pStyle w:val="Nadpis1"/>
        <w:ind w:left="360"/>
      </w:pP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3" w:name="_Toc212625135"/>
      <w:r w:rsidRPr="008771EC">
        <w:t xml:space="preserve">Návrh </w:t>
      </w:r>
      <w:r w:rsidR="00FA49BC">
        <w:t xml:space="preserve">na vysporiadanie </w:t>
      </w:r>
      <w:r w:rsidR="00A27906">
        <w:t>zisku</w:t>
      </w:r>
      <w:r w:rsidR="00793C41" w:rsidRPr="008771EC">
        <w:t xml:space="preserve"> za rok </w:t>
      </w:r>
      <w:r w:rsidR="00D442F1">
        <w:t>2024</w:t>
      </w:r>
      <w:bookmarkEnd w:id="13"/>
    </w:p>
    <w:p w:rsidR="00262816" w:rsidRPr="00262816" w:rsidRDefault="007B799C" w:rsidP="00262816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7B799C">
        <w:rPr>
          <w:b w:val="0"/>
          <w:bCs w:val="0"/>
          <w:color w:val="auto"/>
        </w:rPr>
        <w:t xml:space="preserve">Spoločnosť EUROVI s.r.o. so sídlom </w:t>
      </w:r>
      <w:proofErr w:type="spellStart"/>
      <w:r w:rsidRPr="007B799C">
        <w:rPr>
          <w:b w:val="0"/>
          <w:bCs w:val="0"/>
          <w:color w:val="auto"/>
        </w:rPr>
        <w:t>Hencovská</w:t>
      </w:r>
      <w:proofErr w:type="spellEnd"/>
      <w:r w:rsidRPr="007B799C">
        <w:rPr>
          <w:b w:val="0"/>
          <w:bCs w:val="0"/>
          <w:color w:val="auto"/>
        </w:rPr>
        <w:t xml:space="preserve"> </w:t>
      </w:r>
      <w:r w:rsidR="003E376B">
        <w:rPr>
          <w:b w:val="0"/>
          <w:bCs w:val="0"/>
          <w:color w:val="auto"/>
        </w:rPr>
        <w:t>289</w:t>
      </w:r>
      <w:r w:rsidRPr="007B799C">
        <w:rPr>
          <w:b w:val="0"/>
          <w:bCs w:val="0"/>
          <w:color w:val="auto"/>
        </w:rPr>
        <w:t xml:space="preserve">, Hencovce, PSČ: 093 02, Slovenská republika, IČO: 44 881 291, zapísaná v Obchodnom registri Okresného súdu Prešov, oddiel: </w:t>
      </w:r>
      <w:proofErr w:type="spellStart"/>
      <w:r w:rsidRPr="007B799C">
        <w:rPr>
          <w:b w:val="0"/>
          <w:bCs w:val="0"/>
          <w:color w:val="auto"/>
        </w:rPr>
        <w:t>Sro</w:t>
      </w:r>
      <w:proofErr w:type="spellEnd"/>
      <w:r w:rsidRPr="007B799C">
        <w:rPr>
          <w:b w:val="0"/>
          <w:bCs w:val="0"/>
          <w:color w:val="auto"/>
        </w:rPr>
        <w:t>, vložka č. 21871/P (ďalej len „Spoločník“) konajúca prostredníctvom konateľa spoločnosti</w:t>
      </w:r>
      <w:r w:rsidR="00A27906">
        <w:rPr>
          <w:b w:val="0"/>
          <w:bCs w:val="0"/>
          <w:color w:val="auto"/>
        </w:rPr>
        <w:t xml:space="preserve"> pani</w:t>
      </w:r>
      <w:r w:rsidRPr="007B799C">
        <w:rPr>
          <w:b w:val="0"/>
          <w:bCs w:val="0"/>
          <w:color w:val="auto"/>
        </w:rPr>
        <w:t xml:space="preserve"> </w:t>
      </w:r>
      <w:r w:rsidR="00A27906">
        <w:rPr>
          <w:b w:val="0"/>
          <w:bCs w:val="0"/>
          <w:color w:val="auto"/>
        </w:rPr>
        <w:t>Daniela</w:t>
      </w:r>
      <w:r w:rsidR="00D41E37">
        <w:rPr>
          <w:b w:val="0"/>
          <w:bCs w:val="0"/>
          <w:color w:val="auto"/>
        </w:rPr>
        <w:t xml:space="preserve"> Vignoni</w:t>
      </w:r>
      <w:r w:rsidR="00A27906">
        <w:rPr>
          <w:b w:val="0"/>
          <w:bCs w:val="0"/>
          <w:color w:val="auto"/>
        </w:rPr>
        <w:t>, oprávnenej</w:t>
      </w:r>
      <w:r w:rsidRPr="007B799C">
        <w:rPr>
          <w:b w:val="0"/>
          <w:bCs w:val="0"/>
          <w:color w:val="auto"/>
        </w:rPr>
        <w:t xml:space="preserve"> konať a podpisovať v mene a za </w:t>
      </w:r>
      <w:r w:rsidR="00704CCC">
        <w:rPr>
          <w:b w:val="0"/>
          <w:bCs w:val="0"/>
          <w:color w:val="auto"/>
        </w:rPr>
        <w:t>s</w:t>
      </w:r>
      <w:r w:rsidRPr="007B799C">
        <w:rPr>
          <w:b w:val="0"/>
          <w:bCs w:val="0"/>
          <w:color w:val="auto"/>
        </w:rPr>
        <w:t xml:space="preserve">poločnosť samostatne, ako jediný spoločník spoločnosti </w:t>
      </w:r>
      <w:r w:rsidR="00492799">
        <w:rPr>
          <w:b w:val="0"/>
          <w:bCs w:val="0"/>
          <w:color w:val="auto"/>
        </w:rPr>
        <w:t>LINORA</w:t>
      </w:r>
      <w:r w:rsidRPr="007B799C">
        <w:rPr>
          <w:b w:val="0"/>
          <w:bCs w:val="0"/>
          <w:color w:val="auto"/>
        </w:rPr>
        <w:t xml:space="preserve"> s.r.o. vykonávajúci pôsobnosť valného zh</w:t>
      </w:r>
      <w:r w:rsidR="00492799">
        <w:rPr>
          <w:b w:val="0"/>
          <w:bCs w:val="0"/>
          <w:color w:val="auto"/>
        </w:rPr>
        <w:t>romaždenia spoločnosti LINORA</w:t>
      </w:r>
      <w:r w:rsidRPr="007B799C">
        <w:rPr>
          <w:b w:val="0"/>
          <w:bCs w:val="0"/>
          <w:color w:val="auto"/>
        </w:rPr>
        <w:t xml:space="preserve"> s.r.o. týmto schvaľuje riadnu</w:t>
      </w:r>
      <w:r w:rsidRPr="00962522">
        <w:rPr>
          <w:b w:val="0"/>
          <w:bCs w:val="0"/>
          <w:color w:val="auto"/>
        </w:rPr>
        <w:t xml:space="preserve"> individuálnu účtovnú závierku za rok </w:t>
      </w:r>
      <w:r w:rsidR="00D442F1">
        <w:rPr>
          <w:b w:val="0"/>
          <w:bCs w:val="0"/>
          <w:color w:val="auto"/>
        </w:rPr>
        <w:t>2024</w:t>
      </w:r>
      <w:r w:rsidRPr="00962522">
        <w:rPr>
          <w:b w:val="0"/>
          <w:bCs w:val="0"/>
          <w:color w:val="auto"/>
        </w:rPr>
        <w:t xml:space="preserve"> spoločnosti </w:t>
      </w:r>
      <w:r w:rsidR="00492799">
        <w:rPr>
          <w:b w:val="0"/>
          <w:bCs w:val="0"/>
          <w:color w:val="auto"/>
        </w:rPr>
        <w:t>LINORA</w:t>
      </w:r>
      <w:r w:rsidRPr="00962522">
        <w:rPr>
          <w:b w:val="0"/>
          <w:bCs w:val="0"/>
          <w:color w:val="auto"/>
        </w:rPr>
        <w:t xml:space="preserve"> s.r.o. </w:t>
      </w:r>
      <w:r w:rsidR="0022724A" w:rsidRPr="007B799C">
        <w:rPr>
          <w:b w:val="0"/>
          <w:bCs w:val="0"/>
          <w:color w:val="auto"/>
        </w:rPr>
        <w:t xml:space="preserve">sídlom </w:t>
      </w:r>
      <w:proofErr w:type="spellStart"/>
      <w:r w:rsidRPr="007B799C">
        <w:rPr>
          <w:b w:val="0"/>
          <w:bCs w:val="0"/>
          <w:color w:val="auto"/>
        </w:rPr>
        <w:t>Hencovská</w:t>
      </w:r>
      <w:proofErr w:type="spellEnd"/>
      <w:r w:rsidR="0022724A" w:rsidRPr="007B799C">
        <w:rPr>
          <w:b w:val="0"/>
          <w:bCs w:val="0"/>
          <w:color w:val="auto"/>
        </w:rPr>
        <w:t xml:space="preserve"> </w:t>
      </w:r>
      <w:r w:rsidR="003E376B">
        <w:rPr>
          <w:b w:val="0"/>
          <w:bCs w:val="0"/>
          <w:color w:val="auto"/>
        </w:rPr>
        <w:t>289</w:t>
      </w:r>
      <w:r w:rsidR="0022724A" w:rsidRPr="007B799C">
        <w:rPr>
          <w:b w:val="0"/>
          <w:bCs w:val="0"/>
          <w:color w:val="auto"/>
        </w:rPr>
        <w:t xml:space="preserve">, </w:t>
      </w:r>
      <w:r w:rsidRPr="007B799C">
        <w:rPr>
          <w:b w:val="0"/>
          <w:bCs w:val="0"/>
          <w:color w:val="auto"/>
        </w:rPr>
        <w:t>093 02</w:t>
      </w:r>
      <w:r w:rsidR="0022724A" w:rsidRPr="007B799C">
        <w:rPr>
          <w:b w:val="0"/>
          <w:bCs w:val="0"/>
          <w:color w:val="auto"/>
        </w:rPr>
        <w:t xml:space="preserve"> </w:t>
      </w:r>
      <w:r w:rsidR="00AE2213" w:rsidRPr="007B799C">
        <w:rPr>
          <w:b w:val="0"/>
          <w:bCs w:val="0"/>
          <w:color w:val="auto"/>
        </w:rPr>
        <w:t>Hencovce</w:t>
      </w:r>
      <w:r w:rsidR="0022724A" w:rsidRPr="007B799C">
        <w:rPr>
          <w:b w:val="0"/>
          <w:bCs w:val="0"/>
          <w:color w:val="auto"/>
        </w:rPr>
        <w:t>, IČO:</w:t>
      </w:r>
      <w:r w:rsidR="00794769" w:rsidRPr="007B799C">
        <w:rPr>
          <w:b w:val="0"/>
          <w:bCs w:val="0"/>
          <w:color w:val="auto"/>
        </w:rPr>
        <w:t xml:space="preserve"> </w:t>
      </w:r>
      <w:r w:rsidR="0022724A" w:rsidRPr="007B799C">
        <w:rPr>
          <w:b w:val="0"/>
          <w:bCs w:val="0"/>
          <w:color w:val="auto"/>
        </w:rPr>
        <w:t>367</w:t>
      </w:r>
      <w:r w:rsidRPr="007B799C">
        <w:rPr>
          <w:b w:val="0"/>
          <w:bCs w:val="0"/>
          <w:color w:val="auto"/>
        </w:rPr>
        <w:t>68391</w:t>
      </w:r>
      <w:r w:rsidR="0022724A" w:rsidRPr="007B799C">
        <w:rPr>
          <w:b w:val="0"/>
          <w:bCs w:val="0"/>
          <w:color w:val="auto"/>
        </w:rPr>
        <w:t xml:space="preserve">, overenú audítorom  Ing. Annou </w:t>
      </w:r>
      <w:proofErr w:type="spellStart"/>
      <w:r w:rsidR="0022724A" w:rsidRPr="007B799C">
        <w:rPr>
          <w:b w:val="0"/>
          <w:bCs w:val="0"/>
          <w:color w:val="auto"/>
        </w:rPr>
        <w:t>Mamajovou</w:t>
      </w:r>
      <w:proofErr w:type="spellEnd"/>
      <w:r w:rsidR="0022724A" w:rsidRPr="007B799C">
        <w:rPr>
          <w:b w:val="0"/>
          <w:bCs w:val="0"/>
          <w:color w:val="auto"/>
        </w:rPr>
        <w:t xml:space="preserve">, Sninská 18, 066 01 </w:t>
      </w:r>
      <w:r w:rsidR="00AE2213" w:rsidRPr="007B799C">
        <w:rPr>
          <w:b w:val="0"/>
          <w:bCs w:val="0"/>
          <w:color w:val="auto"/>
        </w:rPr>
        <w:t>Hencovce</w:t>
      </w:r>
      <w:r w:rsidR="0022724A" w:rsidRPr="007B799C">
        <w:rPr>
          <w:b w:val="0"/>
          <w:bCs w:val="0"/>
          <w:color w:val="auto"/>
        </w:rPr>
        <w:t>, (Licencia SKAU č. 779) s týmto hospodárskym výsledkom:</w:t>
      </w:r>
      <w:r w:rsidR="000B6E39">
        <w:rPr>
          <w:b w:val="0"/>
          <w:bCs w:val="0"/>
          <w:color w:val="auto"/>
        </w:rPr>
        <w:t xml:space="preserve"> </w:t>
      </w:r>
      <w:r w:rsidR="0022724A" w:rsidRPr="0022724A">
        <w:rPr>
          <w:b w:val="0"/>
          <w:bCs w:val="0"/>
          <w:color w:val="auto"/>
        </w:rPr>
        <w:t xml:space="preserve">spoločnosť </w:t>
      </w:r>
      <w:r w:rsidR="00492799">
        <w:rPr>
          <w:b w:val="0"/>
          <w:bCs w:val="0"/>
          <w:color w:val="auto"/>
        </w:rPr>
        <w:t>LINORA</w:t>
      </w:r>
      <w:r w:rsidR="0022724A" w:rsidRPr="0022724A">
        <w:rPr>
          <w:b w:val="0"/>
          <w:bCs w:val="0"/>
          <w:color w:val="auto"/>
        </w:rPr>
        <w:t xml:space="preserve"> s.</w:t>
      </w:r>
      <w:r>
        <w:rPr>
          <w:b w:val="0"/>
          <w:bCs w:val="0"/>
          <w:color w:val="auto"/>
        </w:rPr>
        <w:t xml:space="preserve">r.o. </w:t>
      </w:r>
      <w:r w:rsidR="00262816" w:rsidRPr="00262816">
        <w:rPr>
          <w:b w:val="0"/>
          <w:bCs w:val="0"/>
          <w:color w:val="auto"/>
        </w:rPr>
        <w:t xml:space="preserve">dosiahla za rok </w:t>
      </w:r>
      <w:r w:rsidR="00D442F1">
        <w:rPr>
          <w:b w:val="0"/>
          <w:bCs w:val="0"/>
          <w:color w:val="auto"/>
        </w:rPr>
        <w:t>2024</w:t>
      </w:r>
      <w:r w:rsidR="00262816" w:rsidRPr="00262816">
        <w:rPr>
          <w:b w:val="0"/>
          <w:bCs w:val="0"/>
          <w:color w:val="auto"/>
        </w:rPr>
        <w:t xml:space="preserve"> </w:t>
      </w:r>
      <w:r w:rsidR="00695AF7">
        <w:rPr>
          <w:b w:val="0"/>
          <w:bCs w:val="0"/>
          <w:color w:val="auto"/>
        </w:rPr>
        <w:t>stratu</w:t>
      </w:r>
      <w:r w:rsidR="00262816" w:rsidRPr="00262816">
        <w:rPr>
          <w:b w:val="0"/>
          <w:bCs w:val="0"/>
          <w:color w:val="auto"/>
        </w:rPr>
        <w:t xml:space="preserve"> vo výške </w:t>
      </w:r>
      <w:r w:rsidR="00F11D31" w:rsidRPr="00F11D31">
        <w:rPr>
          <w:b w:val="0"/>
          <w:bCs w:val="0"/>
          <w:color w:val="auto"/>
        </w:rPr>
        <w:t xml:space="preserve">93 690,95 </w:t>
      </w:r>
      <w:r w:rsidR="00262816" w:rsidRPr="00262816">
        <w:rPr>
          <w:b w:val="0"/>
          <w:bCs w:val="0"/>
          <w:color w:val="auto"/>
        </w:rPr>
        <w:t>Eu</w:t>
      </w:r>
      <w:r w:rsidR="004B7FAE">
        <w:rPr>
          <w:b w:val="0"/>
          <w:bCs w:val="0"/>
          <w:color w:val="auto"/>
        </w:rPr>
        <w:t>r a týmto zároveň rozhodl</w:t>
      </w:r>
      <w:r w:rsidR="00A27906">
        <w:rPr>
          <w:b w:val="0"/>
          <w:bCs w:val="0"/>
          <w:color w:val="auto"/>
        </w:rPr>
        <w:t>a</w:t>
      </w:r>
      <w:r w:rsidR="004B7FAE">
        <w:rPr>
          <w:b w:val="0"/>
          <w:bCs w:val="0"/>
          <w:color w:val="auto"/>
        </w:rPr>
        <w:t xml:space="preserve"> </w:t>
      </w:r>
      <w:r w:rsidR="00695AF7">
        <w:rPr>
          <w:b w:val="0"/>
          <w:bCs w:val="0"/>
          <w:color w:val="auto"/>
        </w:rPr>
        <w:t>túto</w:t>
      </w:r>
      <w:r w:rsidR="00262816" w:rsidRPr="00262816">
        <w:rPr>
          <w:b w:val="0"/>
          <w:bCs w:val="0"/>
          <w:color w:val="auto"/>
        </w:rPr>
        <w:t xml:space="preserve"> </w:t>
      </w:r>
      <w:r w:rsidR="00695AF7">
        <w:rPr>
          <w:b w:val="0"/>
          <w:bCs w:val="0"/>
          <w:color w:val="auto"/>
        </w:rPr>
        <w:t>stratu</w:t>
      </w:r>
      <w:r w:rsidR="00262816" w:rsidRPr="00262816">
        <w:rPr>
          <w:b w:val="0"/>
          <w:bCs w:val="0"/>
          <w:color w:val="auto"/>
        </w:rPr>
        <w:t xml:space="preserve"> za rok </w:t>
      </w:r>
      <w:r w:rsidR="00D442F1">
        <w:rPr>
          <w:b w:val="0"/>
          <w:bCs w:val="0"/>
          <w:color w:val="auto"/>
        </w:rPr>
        <w:t>2024</w:t>
      </w:r>
      <w:r w:rsidR="00262816" w:rsidRPr="00262816">
        <w:rPr>
          <w:b w:val="0"/>
          <w:bCs w:val="0"/>
          <w:color w:val="auto"/>
        </w:rPr>
        <w:t xml:space="preserve"> vo výške </w:t>
      </w:r>
      <w:r w:rsidR="00F11D31" w:rsidRPr="00F11D31">
        <w:rPr>
          <w:b w:val="0"/>
          <w:bCs w:val="0"/>
          <w:color w:val="auto"/>
        </w:rPr>
        <w:t>93 690,95</w:t>
      </w:r>
      <w:r w:rsidR="004B7FAE" w:rsidRPr="004B7FAE">
        <w:rPr>
          <w:b w:val="0"/>
          <w:bCs w:val="0"/>
          <w:color w:val="auto"/>
        </w:rPr>
        <w:t xml:space="preserve"> </w:t>
      </w:r>
      <w:r w:rsidR="00262816" w:rsidRPr="00262816">
        <w:rPr>
          <w:b w:val="0"/>
          <w:bCs w:val="0"/>
          <w:color w:val="auto"/>
        </w:rPr>
        <w:t xml:space="preserve">Eur preúčtovať </w:t>
      </w:r>
      <w:r w:rsidR="00695AF7">
        <w:rPr>
          <w:b w:val="0"/>
          <w:bCs w:val="0"/>
          <w:color w:val="auto"/>
        </w:rPr>
        <w:t>n</w:t>
      </w:r>
      <w:r w:rsidR="00262816" w:rsidRPr="00262816">
        <w:rPr>
          <w:b w:val="0"/>
          <w:bCs w:val="0"/>
          <w:color w:val="auto"/>
        </w:rPr>
        <w:t>a účet 42</w:t>
      </w:r>
      <w:r w:rsidR="00695AF7">
        <w:rPr>
          <w:b w:val="0"/>
          <w:bCs w:val="0"/>
          <w:color w:val="auto"/>
        </w:rPr>
        <w:t>9 – Neuhradená strata</w:t>
      </w:r>
      <w:r w:rsidR="00A27906">
        <w:rPr>
          <w:b w:val="0"/>
          <w:bCs w:val="0"/>
          <w:color w:val="auto"/>
        </w:rPr>
        <w:t xml:space="preserve"> </w:t>
      </w:r>
      <w:r w:rsidR="00262816" w:rsidRPr="00262816">
        <w:rPr>
          <w:b w:val="0"/>
          <w:bCs w:val="0"/>
          <w:color w:val="auto"/>
        </w:rPr>
        <w:t>minulých rokov.</w:t>
      </w:r>
    </w:p>
    <w:p w:rsidR="00262816" w:rsidRPr="000B6E39" w:rsidRDefault="00262816" w:rsidP="006D4DEC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</w:p>
    <w:p w:rsidR="0022724A" w:rsidRPr="003C697B" w:rsidRDefault="00794769" w:rsidP="000B6E39">
      <w:pPr>
        <w:pStyle w:val="Zarkazkladnhotextu"/>
        <w:spacing w:line="480" w:lineRule="auto"/>
        <w:ind w:left="360"/>
        <w:rPr>
          <w:b w:val="0"/>
          <w:bCs w:val="0"/>
        </w:rPr>
      </w:pPr>
      <w:r>
        <w:rPr>
          <w:sz w:val="22"/>
          <w:szCs w:val="22"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4" w:name="_Toc212625136"/>
      <w:r w:rsidRPr="008771EC">
        <w:lastRenderedPageBreak/>
        <w:t>Udalosti osobitného významu - po skončení účtovného obdobia</w:t>
      </w:r>
      <w:bookmarkEnd w:id="14"/>
    </w:p>
    <w:p w:rsidR="00794769" w:rsidRPr="003C697B" w:rsidRDefault="00794769" w:rsidP="00794769">
      <w:pPr>
        <w:pStyle w:val="Zarkazkladnhotextu3"/>
        <w:ind w:left="360" w:firstLine="0"/>
      </w:pPr>
      <w:r w:rsidRPr="003C697B">
        <w:t>Po skončení účtovného obdobia, ku ktorému je zostavená táto výročná správa, nenastali udalosti, ktoré by významným spôsobom ovplyvnili fungovanie a existenciu spoločnosti</w:t>
      </w:r>
      <w:r w:rsidRPr="00962522">
        <w:t xml:space="preserve"> </w:t>
      </w:r>
      <w:r w:rsidR="00492799">
        <w:rPr>
          <w:bCs/>
        </w:rPr>
        <w:t>LINORA</w:t>
      </w:r>
      <w:r w:rsidR="00962522" w:rsidRPr="00962522">
        <w:rPr>
          <w:bCs/>
        </w:rPr>
        <w:t xml:space="preserve"> s.r.o.</w:t>
      </w:r>
      <w:r w:rsidRPr="00962522">
        <w:t>.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5" w:name="_Toc212625137"/>
      <w:r w:rsidRPr="008771EC">
        <w:lastRenderedPageBreak/>
        <w:t>Náklady na výskum a vývoj a vplyv účtovnej jednotky na životné prostredie</w:t>
      </w:r>
      <w:bookmarkEnd w:id="15"/>
      <w:r w:rsidRPr="008771EC">
        <w:t xml:space="preserve"> 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</w:t>
      </w:r>
      <w:r w:rsidR="00492799">
        <w:rPr>
          <w:rFonts w:ascii="Arial" w:hAnsi="Arial" w:cs="Arial"/>
          <w:bCs/>
        </w:rPr>
        <w:t>LINORA</w:t>
      </w:r>
      <w:r w:rsidR="00962522" w:rsidRPr="00962522">
        <w:rPr>
          <w:rFonts w:ascii="Arial" w:hAnsi="Arial" w:cs="Arial"/>
          <w:bCs/>
        </w:rPr>
        <w:t xml:space="preserve"> s.r.o.</w:t>
      </w:r>
      <w:r w:rsidRPr="003C697B">
        <w:rPr>
          <w:rFonts w:ascii="Arial" w:hAnsi="Arial" w:cs="Arial"/>
        </w:rPr>
        <w:t xml:space="preserve"> nevynakladala svoje finančné prostriedky na výskum a vývoj svojich výrobkov. Výskum a vývoj výrobkov, ktoré táto spoločnosť vyrába a distribuuje sa uskutočňuje v partnerských spoločnostiach v Taliansku. 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Činnosť spoločnosti nemá negatívny vplyv na životné prostredie. Spoločnosť neporušila v p</w:t>
      </w:r>
      <w:r w:rsidR="00B464AB">
        <w:rPr>
          <w:rFonts w:ascii="Arial" w:hAnsi="Arial" w:cs="Arial"/>
        </w:rPr>
        <w:t xml:space="preserve">riebehu r. </w:t>
      </w:r>
      <w:r w:rsidR="00D442F1">
        <w:rPr>
          <w:rFonts w:ascii="Arial" w:hAnsi="Arial" w:cs="Arial"/>
        </w:rPr>
        <w:t>2024</w:t>
      </w:r>
      <w:r w:rsidRPr="003C697B">
        <w:rPr>
          <w:rFonts w:ascii="Arial" w:hAnsi="Arial" w:cs="Arial"/>
        </w:rPr>
        <w:t xml:space="preserve"> žiadne predpisy spojené s ochranou životného prostredia.</w:t>
      </w:r>
      <w:r w:rsidR="00865BE7">
        <w:rPr>
          <w:rFonts w:ascii="Arial" w:hAnsi="Arial" w:cs="Arial"/>
        </w:rPr>
        <w:t xml:space="preserve"> Odpadové h</w:t>
      </w:r>
      <w:r w:rsidR="007700D6">
        <w:rPr>
          <w:rFonts w:ascii="Arial" w:hAnsi="Arial" w:cs="Arial"/>
        </w:rPr>
        <w:t>ospodárstvo je riešené vlastníkom</w:t>
      </w:r>
      <w:r w:rsidR="00865BE7">
        <w:rPr>
          <w:rFonts w:ascii="Arial" w:hAnsi="Arial" w:cs="Arial"/>
        </w:rPr>
        <w:t xml:space="preserve"> areálu</w:t>
      </w:r>
      <w:r w:rsidR="003A7467">
        <w:rPr>
          <w:rFonts w:ascii="Arial" w:hAnsi="Arial" w:cs="Arial"/>
        </w:rPr>
        <w:t xml:space="preserve"> a dodávateľským spôsobom</w:t>
      </w:r>
      <w:r w:rsidR="00865BE7">
        <w:rPr>
          <w:rFonts w:ascii="Arial" w:hAnsi="Arial" w:cs="Arial"/>
        </w:rPr>
        <w:t xml:space="preserve">. 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6" w:name="_Toc212625138"/>
      <w:r w:rsidRPr="008771EC">
        <w:lastRenderedPageBreak/>
        <w:t>Informácie o obstarávaní vlastných akcií, dočasných listov, obchodných        podielov a akcií, dočasných listov a obchodných podielov materskej účtovnej       jednotky</w:t>
      </w:r>
      <w:bookmarkEnd w:id="16"/>
    </w:p>
    <w:p w:rsidR="00794769" w:rsidRPr="003C697B" w:rsidRDefault="00492799" w:rsidP="00794769">
      <w:pPr>
        <w:spacing w:line="48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Cs/>
        </w:rPr>
        <w:t>LINORA</w:t>
      </w:r>
      <w:r w:rsidR="00865BE7" w:rsidRPr="00865BE7">
        <w:rPr>
          <w:rFonts w:ascii="Arial" w:hAnsi="Arial" w:cs="Arial"/>
          <w:bCs/>
        </w:rPr>
        <w:t xml:space="preserve"> s.r.o.</w:t>
      </w:r>
      <w:r w:rsidR="00794769" w:rsidRPr="003C697B">
        <w:rPr>
          <w:rFonts w:ascii="Arial" w:hAnsi="Arial" w:cs="Arial"/>
        </w:rPr>
        <w:t xml:space="preserve"> neobstarávala a nenakupovala vlastné a cudzie akcie, dočasné listy, obchodné podiely, ani neobstarávala dočasné listy a obchodné podiely v materskej účtovnej jednotke.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</w:t>
      </w:r>
      <w:r w:rsidR="00492799">
        <w:rPr>
          <w:rFonts w:ascii="Arial" w:hAnsi="Arial" w:cs="Arial"/>
        </w:rPr>
        <w:t>LINORA</w:t>
      </w:r>
      <w:r w:rsidR="00865BE7" w:rsidRPr="00865BE7">
        <w:rPr>
          <w:rFonts w:ascii="Arial" w:hAnsi="Arial" w:cs="Arial"/>
        </w:rPr>
        <w:t xml:space="preserve"> s.r.o. </w:t>
      </w:r>
      <w:r w:rsidRPr="003C697B">
        <w:rPr>
          <w:rFonts w:ascii="Arial" w:hAnsi="Arial" w:cs="Arial"/>
        </w:rPr>
        <w:t>nemá zriadenú organizačnú zložku v zahraničí.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7" w:name="_Toc212625139"/>
      <w:r w:rsidRPr="008771EC">
        <w:lastRenderedPageBreak/>
        <w:t>Predpokladaný vývoj činnosti</w:t>
      </w:r>
      <w:bookmarkEnd w:id="17"/>
      <w:r w:rsidRPr="008771EC">
        <w:t xml:space="preserve"> </w:t>
      </w:r>
    </w:p>
    <w:p w:rsidR="00865BE7" w:rsidRDefault="00794769" w:rsidP="00865BE7">
      <w:pPr>
        <w:pStyle w:val="Zkladntext"/>
        <w:ind w:left="360"/>
        <w:rPr>
          <w:bCs/>
          <w:lang w:val="sk-SK"/>
        </w:rPr>
      </w:pPr>
      <w:r w:rsidRPr="003C697B">
        <w:rPr>
          <w:lang w:val="sk-SK"/>
        </w:rPr>
        <w:t xml:space="preserve">Spoločnosť </w:t>
      </w:r>
      <w:r w:rsidR="00492799">
        <w:rPr>
          <w:bCs/>
          <w:lang w:val="sk-SK"/>
        </w:rPr>
        <w:t>LINO</w:t>
      </w:r>
      <w:r w:rsidR="00C22C35">
        <w:rPr>
          <w:bCs/>
          <w:lang w:val="sk-SK"/>
        </w:rPr>
        <w:t>R</w:t>
      </w:r>
      <w:r w:rsidR="00492799">
        <w:rPr>
          <w:bCs/>
          <w:lang w:val="sk-SK"/>
        </w:rPr>
        <w:t>A</w:t>
      </w:r>
      <w:r w:rsidR="00865BE7" w:rsidRPr="00865BE7">
        <w:rPr>
          <w:bCs/>
          <w:lang w:val="sk-SK"/>
        </w:rPr>
        <w:t xml:space="preserve"> s.r.o.</w:t>
      </w:r>
      <w:r w:rsidR="00865BE7">
        <w:rPr>
          <w:bCs/>
          <w:lang w:val="sk-SK"/>
        </w:rPr>
        <w:t xml:space="preserve"> </w:t>
      </w:r>
      <w:r w:rsidR="00492799">
        <w:rPr>
          <w:bCs/>
          <w:lang w:val="sk-SK"/>
        </w:rPr>
        <w:t>pôsobí</w:t>
      </w:r>
      <w:r w:rsidR="00865BE7">
        <w:rPr>
          <w:bCs/>
          <w:lang w:val="sk-SK"/>
        </w:rPr>
        <w:t xml:space="preserve"> ako centrálna</w:t>
      </w:r>
      <w:r w:rsidR="00391CD0">
        <w:rPr>
          <w:bCs/>
          <w:lang w:val="sk-SK"/>
        </w:rPr>
        <w:t xml:space="preserve"> výrobná</w:t>
      </w:r>
      <w:r w:rsidR="00865BE7">
        <w:rPr>
          <w:bCs/>
          <w:lang w:val="sk-SK"/>
        </w:rPr>
        <w:t xml:space="preserve"> spoločnosť </w:t>
      </w:r>
      <w:proofErr w:type="spellStart"/>
      <w:r w:rsidR="00865BE7">
        <w:rPr>
          <w:bCs/>
          <w:lang w:val="sk-SK"/>
        </w:rPr>
        <w:t>vramci</w:t>
      </w:r>
      <w:proofErr w:type="spellEnd"/>
      <w:r w:rsidR="00865BE7">
        <w:rPr>
          <w:bCs/>
          <w:lang w:val="sk-SK"/>
        </w:rPr>
        <w:t xml:space="preserve"> rodinných spoločnosti VIGNONI GROUP, ktoré sa zaoberajú predovšetkým výrobou a predajom pančuchových výrobkov. </w:t>
      </w:r>
    </w:p>
    <w:p w:rsidR="00E11EAE" w:rsidRDefault="00391CD0" w:rsidP="00E11EAE">
      <w:pPr>
        <w:pStyle w:val="Zkladntext"/>
        <w:ind w:left="360"/>
        <w:rPr>
          <w:bCs/>
          <w:lang w:val="sk-SK"/>
        </w:rPr>
      </w:pPr>
      <w:r>
        <w:rPr>
          <w:bCs/>
          <w:lang w:val="sk-SK"/>
        </w:rPr>
        <w:t xml:space="preserve">V priebehu r. </w:t>
      </w:r>
      <w:r w:rsidR="00D442F1">
        <w:rPr>
          <w:bCs/>
          <w:lang w:val="sk-SK"/>
        </w:rPr>
        <w:t>2024</w:t>
      </w:r>
      <w:r>
        <w:rPr>
          <w:bCs/>
          <w:lang w:val="sk-SK"/>
        </w:rPr>
        <w:t xml:space="preserve"> </w:t>
      </w:r>
      <w:r w:rsidR="00E11EAE">
        <w:rPr>
          <w:bCs/>
          <w:lang w:val="sk-SK"/>
        </w:rPr>
        <w:t>predpokladáme tento vývoj:</w:t>
      </w:r>
    </w:p>
    <w:p w:rsidR="00E11EAE" w:rsidRDefault="00E11EAE" w:rsidP="00E11EAE">
      <w:pPr>
        <w:pStyle w:val="Zkladntext"/>
        <w:numPr>
          <w:ilvl w:val="0"/>
          <w:numId w:val="36"/>
        </w:numPr>
        <w:rPr>
          <w:bCs/>
          <w:lang w:val="sk-SK"/>
        </w:rPr>
      </w:pPr>
      <w:r>
        <w:rPr>
          <w:bCs/>
          <w:lang w:val="sk-SK"/>
        </w:rPr>
        <w:t xml:space="preserve">V investičnej oblasti chceme </w:t>
      </w:r>
      <w:r w:rsidR="0046280C">
        <w:rPr>
          <w:bCs/>
          <w:lang w:val="sk-SK"/>
        </w:rPr>
        <w:t>pokračovať v </w:t>
      </w:r>
      <w:r w:rsidR="00704CCC">
        <w:rPr>
          <w:bCs/>
          <w:lang w:val="sk-SK"/>
        </w:rPr>
        <w:t>inováciách</w:t>
      </w:r>
      <w:r w:rsidR="0046280C">
        <w:rPr>
          <w:bCs/>
          <w:lang w:val="sk-SK"/>
        </w:rPr>
        <w:t xml:space="preserve"> spojených so zvyšovaním efektívnosti výroby,</w:t>
      </w:r>
      <w:r>
        <w:rPr>
          <w:bCs/>
          <w:lang w:val="sk-SK"/>
        </w:rPr>
        <w:t xml:space="preserve"> </w:t>
      </w:r>
    </w:p>
    <w:p w:rsidR="00E11EAE" w:rsidRDefault="00E11EAE" w:rsidP="00E11EAE">
      <w:pPr>
        <w:pStyle w:val="Zkladntext"/>
        <w:numPr>
          <w:ilvl w:val="0"/>
          <w:numId w:val="36"/>
        </w:numPr>
        <w:rPr>
          <w:bCs/>
          <w:lang w:val="sk-SK"/>
        </w:rPr>
      </w:pPr>
      <w:r>
        <w:rPr>
          <w:bCs/>
          <w:lang w:val="sk-SK"/>
        </w:rPr>
        <w:t>Objem výroby a</w:t>
      </w:r>
      <w:r w:rsidR="001D10EA">
        <w:rPr>
          <w:bCs/>
          <w:lang w:val="sk-SK"/>
        </w:rPr>
        <w:t> </w:t>
      </w:r>
      <w:r>
        <w:rPr>
          <w:bCs/>
          <w:lang w:val="sk-SK"/>
        </w:rPr>
        <w:t>predaja</w:t>
      </w:r>
      <w:r w:rsidR="001D10EA">
        <w:rPr>
          <w:bCs/>
          <w:lang w:val="sk-SK"/>
        </w:rPr>
        <w:t xml:space="preserve"> -</w:t>
      </w:r>
      <w:r>
        <w:rPr>
          <w:bCs/>
          <w:lang w:val="sk-SK"/>
        </w:rPr>
        <w:t xml:space="preserve"> predpokladáme </w:t>
      </w:r>
      <w:r w:rsidR="001D10EA">
        <w:rPr>
          <w:bCs/>
          <w:lang w:val="sk-SK"/>
        </w:rPr>
        <w:t>pokračujúci nárast</w:t>
      </w:r>
      <w:r w:rsidR="009031BF">
        <w:rPr>
          <w:bCs/>
          <w:lang w:val="sk-SK"/>
        </w:rPr>
        <w:t>.</w:t>
      </w:r>
    </w:p>
    <w:p w:rsidR="00E11EAE" w:rsidRDefault="004D793D" w:rsidP="00E11EAE">
      <w:pPr>
        <w:pStyle w:val="Zkladntext"/>
        <w:numPr>
          <w:ilvl w:val="0"/>
          <w:numId w:val="36"/>
        </w:numPr>
        <w:rPr>
          <w:bCs/>
          <w:lang w:val="sk-SK"/>
        </w:rPr>
      </w:pPr>
      <w:r>
        <w:rPr>
          <w:bCs/>
          <w:lang w:val="sk-SK"/>
        </w:rPr>
        <w:t>Stav zamestnancov chceme udržať na úrovni predchádzajúcich rokov.</w:t>
      </w:r>
    </w:p>
    <w:p w:rsidR="004D793D" w:rsidRDefault="004D793D" w:rsidP="00E11EAE">
      <w:pPr>
        <w:pStyle w:val="Zkladntext"/>
        <w:numPr>
          <w:ilvl w:val="0"/>
          <w:numId w:val="36"/>
        </w:numPr>
        <w:rPr>
          <w:bCs/>
          <w:lang w:val="sk-SK"/>
        </w:rPr>
      </w:pPr>
      <w:r>
        <w:rPr>
          <w:bCs/>
          <w:lang w:val="sk-SK"/>
        </w:rPr>
        <w:t xml:space="preserve">Hospodársky výsledok v roku </w:t>
      </w:r>
      <w:r w:rsidR="00DF2CD4">
        <w:rPr>
          <w:bCs/>
          <w:lang w:val="sk-SK"/>
        </w:rPr>
        <w:t>2025</w:t>
      </w:r>
      <w:r w:rsidR="001D10EA">
        <w:rPr>
          <w:bCs/>
          <w:lang w:val="sk-SK"/>
        </w:rPr>
        <w:t xml:space="preserve"> predpokladáme zisk</w:t>
      </w:r>
      <w:r w:rsidR="009031BF">
        <w:rPr>
          <w:bCs/>
          <w:lang w:val="sk-SK"/>
        </w:rPr>
        <w:t>.</w:t>
      </w:r>
      <w:r w:rsidR="001124B9">
        <w:rPr>
          <w:bCs/>
          <w:lang w:val="sk-SK"/>
        </w:rPr>
        <w:t xml:space="preserve"> </w:t>
      </w:r>
    </w:p>
    <w:p w:rsidR="00E11EAE" w:rsidRDefault="00E11EAE" w:rsidP="00FC7869">
      <w:pPr>
        <w:spacing w:line="480" w:lineRule="auto"/>
        <w:ind w:left="360"/>
        <w:jc w:val="both"/>
        <w:rPr>
          <w:rFonts w:ascii="Arial" w:hAnsi="Arial" w:cs="Arial"/>
        </w:rPr>
      </w:pPr>
    </w:p>
    <w:p w:rsidR="00836BD1" w:rsidRPr="0061372A" w:rsidRDefault="0061372A" w:rsidP="0061372A">
      <w:pPr>
        <w:spacing w:line="480" w:lineRule="auto"/>
        <w:ind w:firstLine="426"/>
        <w:jc w:val="both"/>
        <w:rPr>
          <w:rFonts w:ascii="Arial" w:hAnsi="Arial" w:cs="Arial"/>
        </w:rPr>
      </w:pPr>
      <w:r w:rsidRPr="0061372A">
        <w:rPr>
          <w:rFonts w:ascii="Arial" w:hAnsi="Arial" w:cs="Arial"/>
        </w:rPr>
        <w:t xml:space="preserve">Spoločnosť </w:t>
      </w:r>
      <w:proofErr w:type="spellStart"/>
      <w:r>
        <w:rPr>
          <w:rFonts w:ascii="Arial" w:hAnsi="Arial" w:cs="Arial"/>
        </w:rPr>
        <w:t>Linora</w:t>
      </w:r>
      <w:proofErr w:type="spellEnd"/>
      <w:r>
        <w:rPr>
          <w:rFonts w:ascii="Arial" w:hAnsi="Arial" w:cs="Arial"/>
        </w:rPr>
        <w:t xml:space="preserve"> s. r. o. chce </w:t>
      </w:r>
      <w:r w:rsidR="00285CB9">
        <w:rPr>
          <w:rFonts w:ascii="Arial" w:hAnsi="Arial" w:cs="Arial"/>
        </w:rPr>
        <w:t xml:space="preserve">patriť </w:t>
      </w:r>
      <w:r>
        <w:rPr>
          <w:rFonts w:ascii="Arial" w:hAnsi="Arial" w:cs="Arial"/>
        </w:rPr>
        <w:t xml:space="preserve">aj v budúcom roku </w:t>
      </w:r>
      <w:r w:rsidR="00285CB9">
        <w:rPr>
          <w:rFonts w:ascii="Arial" w:hAnsi="Arial" w:cs="Arial"/>
        </w:rPr>
        <w:t>medzi</w:t>
      </w:r>
      <w:r>
        <w:rPr>
          <w:rFonts w:ascii="Arial" w:hAnsi="Arial" w:cs="Arial"/>
        </w:rPr>
        <w:t xml:space="preserve"> </w:t>
      </w:r>
      <w:r w:rsidR="00285CB9">
        <w:rPr>
          <w:rFonts w:ascii="Arial" w:hAnsi="Arial" w:cs="Arial"/>
        </w:rPr>
        <w:t>najvýznamnejšie firmy</w:t>
      </w:r>
      <w:r>
        <w:rPr>
          <w:rFonts w:ascii="Arial" w:hAnsi="Arial" w:cs="Arial"/>
        </w:rPr>
        <w:t xml:space="preserve"> Slovenska v oblasti výroby a predaja dámskych pančuchových nohavíc</w:t>
      </w:r>
      <w:r w:rsidR="009031BF">
        <w:rPr>
          <w:rFonts w:ascii="Arial" w:hAnsi="Arial" w:cs="Arial"/>
        </w:rPr>
        <w:t xml:space="preserve"> a to napriek zložitej situácií</w:t>
      </w:r>
      <w:r>
        <w:rPr>
          <w:rFonts w:ascii="Arial" w:hAnsi="Arial" w:cs="Arial"/>
        </w:rPr>
        <w:t xml:space="preserve">.  </w:t>
      </w:r>
    </w:p>
    <w:p w:rsidR="00C9103D" w:rsidRDefault="00C9103D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27245C" w:rsidRDefault="0027245C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27245C" w:rsidRDefault="0027245C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27245C" w:rsidRDefault="0027245C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61372A" w:rsidRDefault="0061372A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Pr="008771EC" w:rsidRDefault="00DE2232" w:rsidP="008771EC">
      <w:pPr>
        <w:pStyle w:val="Nadpis1"/>
      </w:pPr>
      <w:bookmarkStart w:id="18" w:name="_Toc212625140"/>
      <w:r w:rsidRPr="008771EC">
        <w:lastRenderedPageBreak/>
        <w:t>PRÍLOHY</w:t>
      </w:r>
      <w:bookmarkEnd w:id="18"/>
    </w:p>
    <w:p w:rsidR="00DE2232" w:rsidRPr="0030612A" w:rsidRDefault="00FC366B" w:rsidP="0030612A">
      <w:pPr>
        <w:spacing w:line="480" w:lineRule="auto"/>
        <w:rPr>
          <w:rFonts w:ascii="Arial" w:hAnsi="Arial" w:cs="Arial"/>
        </w:rPr>
      </w:pPr>
      <w:r>
        <w:rPr>
          <w:rFonts w:ascii="Arial" w:hAnsi="Arial" w:cs="Arial"/>
        </w:rPr>
        <w:t>Príloha č. 1 – Účtovná závierka zostavená k 31.12.</w:t>
      </w:r>
      <w:r w:rsidR="00D442F1">
        <w:rPr>
          <w:rFonts w:ascii="Arial" w:hAnsi="Arial" w:cs="Arial"/>
        </w:rPr>
        <w:t>2024</w:t>
      </w:r>
    </w:p>
    <w:p w:rsidR="00DE2232" w:rsidRPr="0030612A" w:rsidRDefault="00DE2232" w:rsidP="0030612A">
      <w:pPr>
        <w:spacing w:line="480" w:lineRule="auto"/>
        <w:rPr>
          <w:rFonts w:ascii="Arial" w:hAnsi="Arial" w:cs="Arial"/>
        </w:rPr>
      </w:pPr>
      <w:r w:rsidRPr="0030612A">
        <w:rPr>
          <w:rFonts w:ascii="Arial" w:hAnsi="Arial" w:cs="Arial"/>
        </w:rPr>
        <w:t xml:space="preserve">Príloha č. </w:t>
      </w:r>
      <w:r w:rsidR="00FC366B">
        <w:rPr>
          <w:rFonts w:ascii="Arial" w:hAnsi="Arial" w:cs="Arial"/>
        </w:rPr>
        <w:t>2</w:t>
      </w:r>
      <w:r w:rsidRPr="0030612A">
        <w:rPr>
          <w:rFonts w:ascii="Arial" w:hAnsi="Arial" w:cs="Arial"/>
        </w:rPr>
        <w:t xml:space="preserve"> - Správa o overení súladu</w:t>
      </w: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Pr="003C697B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sectPr w:rsidR="00DE2232" w:rsidRPr="003C697B" w:rsidSect="00D702F2">
      <w:headerReference w:type="even" r:id="rId20"/>
      <w:footerReference w:type="default" r:id="rId21"/>
      <w:pgSz w:w="11906" w:h="16838"/>
      <w:pgMar w:top="1417" w:right="1134" w:bottom="1079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201" w:rsidRDefault="00EC6201">
      <w:r>
        <w:separator/>
      </w:r>
    </w:p>
    <w:p w:rsidR="00EC6201" w:rsidRDefault="00EC6201"/>
  </w:endnote>
  <w:endnote w:type="continuationSeparator" w:id="0">
    <w:p w:rsidR="00EC6201" w:rsidRDefault="00EC6201">
      <w:r>
        <w:continuationSeparator/>
      </w:r>
    </w:p>
    <w:p w:rsidR="00EC6201" w:rsidRDefault="00EC6201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232" w:rsidRDefault="002950CD">
    <w:pPr>
      <w:pStyle w:val="Pta"/>
      <w:jc w:val="center"/>
    </w:pPr>
    <w:r>
      <w:fldChar w:fldCharType="begin"/>
    </w:r>
    <w:r w:rsidR="00405525">
      <w:instrText xml:space="preserve"> PAGE   \* MERGEFORMAT </w:instrText>
    </w:r>
    <w:r>
      <w:fldChar w:fldCharType="separate"/>
    </w:r>
    <w:r w:rsidR="00A82A96">
      <w:rPr>
        <w:noProof/>
      </w:rPr>
      <w:t>2</w:t>
    </w:r>
    <w:r>
      <w:rPr>
        <w:noProof/>
      </w:rPr>
      <w:fldChar w:fldCharType="end"/>
    </w:r>
  </w:p>
  <w:p w:rsidR="00DE2232" w:rsidRDefault="00DE2232">
    <w:pPr>
      <w:pStyle w:val="Pta"/>
    </w:pPr>
  </w:p>
  <w:p w:rsidR="005D23CA" w:rsidRDefault="005D23C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201" w:rsidRDefault="00EC6201">
      <w:r>
        <w:separator/>
      </w:r>
    </w:p>
    <w:p w:rsidR="00EC6201" w:rsidRDefault="00EC6201"/>
  </w:footnote>
  <w:footnote w:type="continuationSeparator" w:id="0">
    <w:p w:rsidR="00EC6201" w:rsidRDefault="00EC6201">
      <w:r>
        <w:continuationSeparator/>
      </w:r>
    </w:p>
    <w:p w:rsidR="00EC6201" w:rsidRDefault="00EC620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5C4" w:rsidRDefault="002950C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165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65C4" w:rsidRDefault="00A165C4">
    <w:pPr>
      <w:pStyle w:val="Hlavika"/>
    </w:pPr>
  </w:p>
  <w:p w:rsidR="00A165C4" w:rsidRDefault="00A165C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9pt;height:9pt" o:bullet="t">
        <v:imagedata r:id="rId1" o:title="BD10267_"/>
      </v:shape>
    </w:pict>
  </w:numPicBullet>
  <w:numPicBullet w:numPicBulletId="1">
    <w:pict>
      <v:shape id="_x0000_i1029" type="#_x0000_t75" style="width:11.25pt;height:11.25pt" o:bullet="t">
        <v:imagedata r:id="rId2" o:title="mso3ACA"/>
      </v:shape>
    </w:pict>
  </w:numPicBullet>
  <w:abstractNum w:abstractNumId="0">
    <w:nsid w:val="0A1D2681"/>
    <w:multiLevelType w:val="hybridMultilevel"/>
    <w:tmpl w:val="A11667B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222FA"/>
    <w:multiLevelType w:val="hybridMultilevel"/>
    <w:tmpl w:val="1E88A69E"/>
    <w:lvl w:ilvl="0" w:tplc="7C4E288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3C10233"/>
    <w:multiLevelType w:val="multilevel"/>
    <w:tmpl w:val="0DE8F6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1DCE0F5B"/>
    <w:multiLevelType w:val="hybridMultilevel"/>
    <w:tmpl w:val="A798F2AA"/>
    <w:lvl w:ilvl="0" w:tplc="E1E004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1F0DA9"/>
    <w:multiLevelType w:val="hybridMultilevel"/>
    <w:tmpl w:val="C0562CF0"/>
    <w:lvl w:ilvl="0" w:tplc="DC3448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3C21E2"/>
    <w:multiLevelType w:val="multilevel"/>
    <w:tmpl w:val="6A0833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i w:val="0"/>
        <w:sz w:val="24"/>
        <w:szCs w:val="24"/>
      </w:rPr>
    </w:lvl>
    <w:lvl w:ilvl="1">
      <w:start w:val="1"/>
      <w:numFmt w:val="decimal"/>
      <w:pStyle w:val="Nadpis6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3C251316"/>
    <w:multiLevelType w:val="hybridMultilevel"/>
    <w:tmpl w:val="28EA11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030F9A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915752D"/>
    <w:multiLevelType w:val="hybridMultilevel"/>
    <w:tmpl w:val="75FA5C94"/>
    <w:lvl w:ilvl="0" w:tplc="5438710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9F90F95"/>
    <w:multiLevelType w:val="multilevel"/>
    <w:tmpl w:val="FCF029D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4C27311D"/>
    <w:multiLevelType w:val="hybridMultilevel"/>
    <w:tmpl w:val="C37014A4"/>
    <w:lvl w:ilvl="0" w:tplc="5E5EBE5E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1">
    <w:nsid w:val="505F0B0A"/>
    <w:multiLevelType w:val="hybridMultilevel"/>
    <w:tmpl w:val="510E057E"/>
    <w:lvl w:ilvl="0" w:tplc="006697A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219256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EDDA5F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11729C5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671633A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A99C6E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92C06F8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 w:tplc="39C0D0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E4E398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52623B9F"/>
    <w:multiLevelType w:val="hybridMultilevel"/>
    <w:tmpl w:val="7018B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1918E6"/>
    <w:multiLevelType w:val="hybridMultilevel"/>
    <w:tmpl w:val="ED46395E"/>
    <w:lvl w:ilvl="0" w:tplc="C8D4E128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60FA321E"/>
    <w:multiLevelType w:val="multilevel"/>
    <w:tmpl w:val="D45AFF84"/>
    <w:lvl w:ilvl="0">
      <w:start w:val="1"/>
      <w:numFmt w:val="bullet"/>
      <w:lvlText w:val=""/>
      <w:lvlPicBulletId w:val="1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6354B5A"/>
    <w:multiLevelType w:val="hybridMultilevel"/>
    <w:tmpl w:val="DDF0DA1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A611CD"/>
    <w:multiLevelType w:val="hybridMultilevel"/>
    <w:tmpl w:val="DDDA8E04"/>
    <w:lvl w:ilvl="0" w:tplc="B878721A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7">
    <w:nsid w:val="731F3A4E"/>
    <w:multiLevelType w:val="hybridMultilevel"/>
    <w:tmpl w:val="81FE5786"/>
    <w:lvl w:ilvl="0" w:tplc="041B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CD6DF50">
      <w:numFmt w:val="bullet"/>
      <w:lvlText w:val=""/>
      <w:lvlJc w:val="left"/>
      <w:pPr>
        <w:ind w:left="2355" w:hanging="555"/>
      </w:pPr>
      <w:rPr>
        <w:rFonts w:ascii="Symbol" w:eastAsia="Times New Roman" w:hAnsi="Symbol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3"/>
  </w:num>
  <w:num w:numId="5">
    <w:abstractNumId w:val="9"/>
  </w:num>
  <w:num w:numId="6">
    <w:abstractNumId w:val="13"/>
  </w:num>
  <w:num w:numId="7">
    <w:abstractNumId w:val="1"/>
  </w:num>
  <w:num w:numId="8">
    <w:abstractNumId w:val="14"/>
  </w:num>
  <w:num w:numId="9">
    <w:abstractNumId w:val="17"/>
  </w:num>
  <w:num w:numId="10">
    <w:abstractNumId w:val="11"/>
  </w:num>
  <w:num w:numId="11">
    <w:abstractNumId w:val="0"/>
  </w:num>
  <w:num w:numId="12">
    <w:abstractNumId w:val="15"/>
  </w:num>
  <w:num w:numId="13">
    <w:abstractNumId w:val="16"/>
  </w:num>
  <w:num w:numId="14">
    <w:abstractNumId w:val="10"/>
  </w:num>
  <w:num w:numId="15">
    <w:abstractNumId w:val="8"/>
  </w:num>
  <w:num w:numId="16">
    <w:abstractNumId w:val="12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4"/>
  </w:num>
  <w:num w:numId="3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283"/>
  <w:doNotHyphenateCap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4083"/>
    <w:rsid w:val="00001A5A"/>
    <w:rsid w:val="000026A3"/>
    <w:rsid w:val="0000432C"/>
    <w:rsid w:val="000047B9"/>
    <w:rsid w:val="00010AE2"/>
    <w:rsid w:val="000140E0"/>
    <w:rsid w:val="00014F29"/>
    <w:rsid w:val="00031BB2"/>
    <w:rsid w:val="000327E7"/>
    <w:rsid w:val="000331B6"/>
    <w:rsid w:val="00034F49"/>
    <w:rsid w:val="00035441"/>
    <w:rsid w:val="00050172"/>
    <w:rsid w:val="00052605"/>
    <w:rsid w:val="00054118"/>
    <w:rsid w:val="000720EB"/>
    <w:rsid w:val="00074F8E"/>
    <w:rsid w:val="000773A1"/>
    <w:rsid w:val="00077FCF"/>
    <w:rsid w:val="00080F21"/>
    <w:rsid w:val="000837FF"/>
    <w:rsid w:val="00083C32"/>
    <w:rsid w:val="0009292E"/>
    <w:rsid w:val="00092F12"/>
    <w:rsid w:val="0009383C"/>
    <w:rsid w:val="00094261"/>
    <w:rsid w:val="00096BE7"/>
    <w:rsid w:val="000A7521"/>
    <w:rsid w:val="000B09EC"/>
    <w:rsid w:val="000B37D9"/>
    <w:rsid w:val="000B6E39"/>
    <w:rsid w:val="000C16F1"/>
    <w:rsid w:val="000D02E8"/>
    <w:rsid w:val="000D2149"/>
    <w:rsid w:val="000D4F24"/>
    <w:rsid w:val="000D5AAB"/>
    <w:rsid w:val="000E2C81"/>
    <w:rsid w:val="000F29C9"/>
    <w:rsid w:val="00101382"/>
    <w:rsid w:val="00104CBB"/>
    <w:rsid w:val="001107B6"/>
    <w:rsid w:val="001120FD"/>
    <w:rsid w:val="001124B9"/>
    <w:rsid w:val="00114319"/>
    <w:rsid w:val="0012176A"/>
    <w:rsid w:val="00126A9B"/>
    <w:rsid w:val="001324CA"/>
    <w:rsid w:val="00134B48"/>
    <w:rsid w:val="0013526B"/>
    <w:rsid w:val="00137434"/>
    <w:rsid w:val="00137C99"/>
    <w:rsid w:val="001413FF"/>
    <w:rsid w:val="00144C10"/>
    <w:rsid w:val="00147574"/>
    <w:rsid w:val="00147C6A"/>
    <w:rsid w:val="00147C6E"/>
    <w:rsid w:val="00150CB6"/>
    <w:rsid w:val="00151F48"/>
    <w:rsid w:val="001561A9"/>
    <w:rsid w:val="0015748E"/>
    <w:rsid w:val="0016052E"/>
    <w:rsid w:val="0016128E"/>
    <w:rsid w:val="00162A99"/>
    <w:rsid w:val="00164A0B"/>
    <w:rsid w:val="00164E0D"/>
    <w:rsid w:val="001719E8"/>
    <w:rsid w:val="0017429C"/>
    <w:rsid w:val="00176961"/>
    <w:rsid w:val="00177B0C"/>
    <w:rsid w:val="001834AB"/>
    <w:rsid w:val="00184B0C"/>
    <w:rsid w:val="00190198"/>
    <w:rsid w:val="00190BC5"/>
    <w:rsid w:val="00191EA1"/>
    <w:rsid w:val="0019219F"/>
    <w:rsid w:val="00193150"/>
    <w:rsid w:val="00196E9A"/>
    <w:rsid w:val="00197D7B"/>
    <w:rsid w:val="001A22CE"/>
    <w:rsid w:val="001A3516"/>
    <w:rsid w:val="001B08AF"/>
    <w:rsid w:val="001B1AC8"/>
    <w:rsid w:val="001B271F"/>
    <w:rsid w:val="001B6A66"/>
    <w:rsid w:val="001C669C"/>
    <w:rsid w:val="001C7A1B"/>
    <w:rsid w:val="001D10EA"/>
    <w:rsid w:val="001D30A3"/>
    <w:rsid w:val="001D41CE"/>
    <w:rsid w:val="001D6BE1"/>
    <w:rsid w:val="001E4381"/>
    <w:rsid w:val="001F0BF7"/>
    <w:rsid w:val="00201D67"/>
    <w:rsid w:val="00203CCB"/>
    <w:rsid w:val="0020407F"/>
    <w:rsid w:val="00207DCD"/>
    <w:rsid w:val="002157B6"/>
    <w:rsid w:val="002166E7"/>
    <w:rsid w:val="00216ABB"/>
    <w:rsid w:val="0022724A"/>
    <w:rsid w:val="002378DE"/>
    <w:rsid w:val="0024056C"/>
    <w:rsid w:val="00247579"/>
    <w:rsid w:val="00252645"/>
    <w:rsid w:val="00253C97"/>
    <w:rsid w:val="00262816"/>
    <w:rsid w:val="00262E48"/>
    <w:rsid w:val="00265AC0"/>
    <w:rsid w:val="0027245C"/>
    <w:rsid w:val="00280A18"/>
    <w:rsid w:val="00281002"/>
    <w:rsid w:val="00284154"/>
    <w:rsid w:val="00285CB9"/>
    <w:rsid w:val="00290F1F"/>
    <w:rsid w:val="002922D3"/>
    <w:rsid w:val="002950CD"/>
    <w:rsid w:val="002955DE"/>
    <w:rsid w:val="00295E96"/>
    <w:rsid w:val="002A062C"/>
    <w:rsid w:val="002A2B58"/>
    <w:rsid w:val="002A41BC"/>
    <w:rsid w:val="002B3476"/>
    <w:rsid w:val="002B5BB9"/>
    <w:rsid w:val="002D3ED8"/>
    <w:rsid w:val="002E1DFF"/>
    <w:rsid w:val="002E20B6"/>
    <w:rsid w:val="002E45AA"/>
    <w:rsid w:val="002E7281"/>
    <w:rsid w:val="002F215A"/>
    <w:rsid w:val="002F4E4C"/>
    <w:rsid w:val="00301B80"/>
    <w:rsid w:val="00303934"/>
    <w:rsid w:val="0030612A"/>
    <w:rsid w:val="00307B2D"/>
    <w:rsid w:val="003111E2"/>
    <w:rsid w:val="00312CDC"/>
    <w:rsid w:val="00317718"/>
    <w:rsid w:val="003200F1"/>
    <w:rsid w:val="003212DD"/>
    <w:rsid w:val="00322925"/>
    <w:rsid w:val="00324537"/>
    <w:rsid w:val="003349AD"/>
    <w:rsid w:val="00334C38"/>
    <w:rsid w:val="00337C44"/>
    <w:rsid w:val="00340D4D"/>
    <w:rsid w:val="003436A0"/>
    <w:rsid w:val="00343DCD"/>
    <w:rsid w:val="00350044"/>
    <w:rsid w:val="00357C8B"/>
    <w:rsid w:val="00370F94"/>
    <w:rsid w:val="00371291"/>
    <w:rsid w:val="00374039"/>
    <w:rsid w:val="00375AAB"/>
    <w:rsid w:val="00381EDC"/>
    <w:rsid w:val="00384AB8"/>
    <w:rsid w:val="0038508D"/>
    <w:rsid w:val="00391CD0"/>
    <w:rsid w:val="00392AEC"/>
    <w:rsid w:val="00392C2A"/>
    <w:rsid w:val="0039381D"/>
    <w:rsid w:val="003A7467"/>
    <w:rsid w:val="003B06A3"/>
    <w:rsid w:val="003B0932"/>
    <w:rsid w:val="003B095F"/>
    <w:rsid w:val="003B6947"/>
    <w:rsid w:val="003C4BD2"/>
    <w:rsid w:val="003C644B"/>
    <w:rsid w:val="003C697B"/>
    <w:rsid w:val="003C6FF5"/>
    <w:rsid w:val="003D1C63"/>
    <w:rsid w:val="003D49DE"/>
    <w:rsid w:val="003D79A7"/>
    <w:rsid w:val="003E075A"/>
    <w:rsid w:val="003E376B"/>
    <w:rsid w:val="003E3CBA"/>
    <w:rsid w:val="003F22D5"/>
    <w:rsid w:val="003F2494"/>
    <w:rsid w:val="003F33FA"/>
    <w:rsid w:val="003F47A3"/>
    <w:rsid w:val="00405525"/>
    <w:rsid w:val="00414E7A"/>
    <w:rsid w:val="00417962"/>
    <w:rsid w:val="00423987"/>
    <w:rsid w:val="00425FE8"/>
    <w:rsid w:val="0043021B"/>
    <w:rsid w:val="004335E3"/>
    <w:rsid w:val="00433968"/>
    <w:rsid w:val="004417F0"/>
    <w:rsid w:val="00442524"/>
    <w:rsid w:val="0044573B"/>
    <w:rsid w:val="004461E7"/>
    <w:rsid w:val="00452F77"/>
    <w:rsid w:val="0046280C"/>
    <w:rsid w:val="00470D29"/>
    <w:rsid w:val="004759C7"/>
    <w:rsid w:val="0048268C"/>
    <w:rsid w:val="00482DDE"/>
    <w:rsid w:val="004862B6"/>
    <w:rsid w:val="00487AD6"/>
    <w:rsid w:val="00492799"/>
    <w:rsid w:val="00493761"/>
    <w:rsid w:val="0049480A"/>
    <w:rsid w:val="004A0BAB"/>
    <w:rsid w:val="004A3E3D"/>
    <w:rsid w:val="004A7147"/>
    <w:rsid w:val="004A7F54"/>
    <w:rsid w:val="004B427A"/>
    <w:rsid w:val="004B461A"/>
    <w:rsid w:val="004B7FAE"/>
    <w:rsid w:val="004C0E7A"/>
    <w:rsid w:val="004C105C"/>
    <w:rsid w:val="004C2990"/>
    <w:rsid w:val="004D1D64"/>
    <w:rsid w:val="004D1EC0"/>
    <w:rsid w:val="004D302E"/>
    <w:rsid w:val="004D499F"/>
    <w:rsid w:val="004D4A3C"/>
    <w:rsid w:val="004D4D7F"/>
    <w:rsid w:val="004D793D"/>
    <w:rsid w:val="004E1773"/>
    <w:rsid w:val="004E41F2"/>
    <w:rsid w:val="004F12B3"/>
    <w:rsid w:val="004F3912"/>
    <w:rsid w:val="005030D3"/>
    <w:rsid w:val="00503E3E"/>
    <w:rsid w:val="0050627D"/>
    <w:rsid w:val="00510701"/>
    <w:rsid w:val="00510FE6"/>
    <w:rsid w:val="0051449D"/>
    <w:rsid w:val="005158D4"/>
    <w:rsid w:val="005210D9"/>
    <w:rsid w:val="0052115F"/>
    <w:rsid w:val="00522D2A"/>
    <w:rsid w:val="00523EF8"/>
    <w:rsid w:val="005257B9"/>
    <w:rsid w:val="00525C07"/>
    <w:rsid w:val="00527C8A"/>
    <w:rsid w:val="00534C32"/>
    <w:rsid w:val="005368C7"/>
    <w:rsid w:val="00536F37"/>
    <w:rsid w:val="00551FC9"/>
    <w:rsid w:val="00555C34"/>
    <w:rsid w:val="00556185"/>
    <w:rsid w:val="005633C4"/>
    <w:rsid w:val="00567194"/>
    <w:rsid w:val="005779C2"/>
    <w:rsid w:val="00582F71"/>
    <w:rsid w:val="005864B0"/>
    <w:rsid w:val="00590C45"/>
    <w:rsid w:val="0059589C"/>
    <w:rsid w:val="00596716"/>
    <w:rsid w:val="005974BA"/>
    <w:rsid w:val="005A21E1"/>
    <w:rsid w:val="005A34F3"/>
    <w:rsid w:val="005A4479"/>
    <w:rsid w:val="005B43A8"/>
    <w:rsid w:val="005B6810"/>
    <w:rsid w:val="005C56AF"/>
    <w:rsid w:val="005C7F05"/>
    <w:rsid w:val="005D1827"/>
    <w:rsid w:val="005D23CA"/>
    <w:rsid w:val="005D7F9F"/>
    <w:rsid w:val="005E39D5"/>
    <w:rsid w:val="005E6616"/>
    <w:rsid w:val="005F06C1"/>
    <w:rsid w:val="005F0E25"/>
    <w:rsid w:val="005F33CC"/>
    <w:rsid w:val="005F6B78"/>
    <w:rsid w:val="00603086"/>
    <w:rsid w:val="0061372A"/>
    <w:rsid w:val="006139EC"/>
    <w:rsid w:val="00613C74"/>
    <w:rsid w:val="00616744"/>
    <w:rsid w:val="006170AE"/>
    <w:rsid w:val="006218CB"/>
    <w:rsid w:val="00623883"/>
    <w:rsid w:val="006245CF"/>
    <w:rsid w:val="00630BBA"/>
    <w:rsid w:val="0063451F"/>
    <w:rsid w:val="00634F26"/>
    <w:rsid w:val="0064419A"/>
    <w:rsid w:val="006443B1"/>
    <w:rsid w:val="00656F01"/>
    <w:rsid w:val="006646AE"/>
    <w:rsid w:val="00664BAF"/>
    <w:rsid w:val="00665B95"/>
    <w:rsid w:val="006714A0"/>
    <w:rsid w:val="006728C6"/>
    <w:rsid w:val="00680C42"/>
    <w:rsid w:val="00681075"/>
    <w:rsid w:val="00681B96"/>
    <w:rsid w:val="00684BEF"/>
    <w:rsid w:val="006866A4"/>
    <w:rsid w:val="00687C8C"/>
    <w:rsid w:val="006917BF"/>
    <w:rsid w:val="0069537D"/>
    <w:rsid w:val="00695AF7"/>
    <w:rsid w:val="00695CF7"/>
    <w:rsid w:val="00697971"/>
    <w:rsid w:val="006A2947"/>
    <w:rsid w:val="006A29F0"/>
    <w:rsid w:val="006A3FCB"/>
    <w:rsid w:val="006C704A"/>
    <w:rsid w:val="006C7AC5"/>
    <w:rsid w:val="006D0FFB"/>
    <w:rsid w:val="006D48AA"/>
    <w:rsid w:val="006D4A91"/>
    <w:rsid w:val="006D4DEC"/>
    <w:rsid w:val="006D55DB"/>
    <w:rsid w:val="006D7A1E"/>
    <w:rsid w:val="006D7D0D"/>
    <w:rsid w:val="006F0B4F"/>
    <w:rsid w:val="006F5DE5"/>
    <w:rsid w:val="00701365"/>
    <w:rsid w:val="00704CCC"/>
    <w:rsid w:val="0070535A"/>
    <w:rsid w:val="00705AED"/>
    <w:rsid w:val="00711BF4"/>
    <w:rsid w:val="00715E26"/>
    <w:rsid w:val="0072286A"/>
    <w:rsid w:val="0072298E"/>
    <w:rsid w:val="007265BB"/>
    <w:rsid w:val="00734F27"/>
    <w:rsid w:val="0074380B"/>
    <w:rsid w:val="00747226"/>
    <w:rsid w:val="00750652"/>
    <w:rsid w:val="007508F4"/>
    <w:rsid w:val="00752F49"/>
    <w:rsid w:val="00753A66"/>
    <w:rsid w:val="00754F00"/>
    <w:rsid w:val="007564FF"/>
    <w:rsid w:val="00756EAD"/>
    <w:rsid w:val="0076193F"/>
    <w:rsid w:val="00761A97"/>
    <w:rsid w:val="007625F1"/>
    <w:rsid w:val="0076499B"/>
    <w:rsid w:val="007700D6"/>
    <w:rsid w:val="00770341"/>
    <w:rsid w:val="0077419D"/>
    <w:rsid w:val="00775E00"/>
    <w:rsid w:val="007778D8"/>
    <w:rsid w:val="00793C41"/>
    <w:rsid w:val="00794769"/>
    <w:rsid w:val="007A1AE7"/>
    <w:rsid w:val="007A4602"/>
    <w:rsid w:val="007B1913"/>
    <w:rsid w:val="007B3854"/>
    <w:rsid w:val="007B799C"/>
    <w:rsid w:val="007C022B"/>
    <w:rsid w:val="007C7AD2"/>
    <w:rsid w:val="007D2943"/>
    <w:rsid w:val="007D51BC"/>
    <w:rsid w:val="007D5996"/>
    <w:rsid w:val="007E23A9"/>
    <w:rsid w:val="007E49F4"/>
    <w:rsid w:val="007E54F2"/>
    <w:rsid w:val="007E6D46"/>
    <w:rsid w:val="007F14AA"/>
    <w:rsid w:val="007F1AE4"/>
    <w:rsid w:val="007F68EE"/>
    <w:rsid w:val="00805351"/>
    <w:rsid w:val="008057E7"/>
    <w:rsid w:val="00811263"/>
    <w:rsid w:val="0081525F"/>
    <w:rsid w:val="008203E6"/>
    <w:rsid w:val="00826584"/>
    <w:rsid w:val="0083175B"/>
    <w:rsid w:val="0083219F"/>
    <w:rsid w:val="0083306E"/>
    <w:rsid w:val="00836BD1"/>
    <w:rsid w:val="00844A8D"/>
    <w:rsid w:val="008460FA"/>
    <w:rsid w:val="00846615"/>
    <w:rsid w:val="00846ABB"/>
    <w:rsid w:val="00851405"/>
    <w:rsid w:val="00851DF3"/>
    <w:rsid w:val="00852C66"/>
    <w:rsid w:val="00853C07"/>
    <w:rsid w:val="00854D7E"/>
    <w:rsid w:val="00856A83"/>
    <w:rsid w:val="0086009E"/>
    <w:rsid w:val="00860BCE"/>
    <w:rsid w:val="00865BE7"/>
    <w:rsid w:val="00866417"/>
    <w:rsid w:val="00871826"/>
    <w:rsid w:val="008719E0"/>
    <w:rsid w:val="008771EC"/>
    <w:rsid w:val="008776CC"/>
    <w:rsid w:val="00892AFD"/>
    <w:rsid w:val="008936B3"/>
    <w:rsid w:val="008A0F2C"/>
    <w:rsid w:val="008A49DD"/>
    <w:rsid w:val="008B2B9B"/>
    <w:rsid w:val="008B69F8"/>
    <w:rsid w:val="008C3487"/>
    <w:rsid w:val="008C3B74"/>
    <w:rsid w:val="008C64DF"/>
    <w:rsid w:val="008C7BD8"/>
    <w:rsid w:val="008D0C11"/>
    <w:rsid w:val="008D2D26"/>
    <w:rsid w:val="008E12BA"/>
    <w:rsid w:val="008E2B51"/>
    <w:rsid w:val="008E6C4A"/>
    <w:rsid w:val="008F4815"/>
    <w:rsid w:val="00901BE2"/>
    <w:rsid w:val="009031BF"/>
    <w:rsid w:val="00903910"/>
    <w:rsid w:val="00911883"/>
    <w:rsid w:val="0091710D"/>
    <w:rsid w:val="009179BB"/>
    <w:rsid w:val="009213C8"/>
    <w:rsid w:val="009323F1"/>
    <w:rsid w:val="00936BC1"/>
    <w:rsid w:val="009401CB"/>
    <w:rsid w:val="00940E98"/>
    <w:rsid w:val="0094718D"/>
    <w:rsid w:val="0095015F"/>
    <w:rsid w:val="0095063D"/>
    <w:rsid w:val="00956A38"/>
    <w:rsid w:val="00962522"/>
    <w:rsid w:val="00962E34"/>
    <w:rsid w:val="009653CD"/>
    <w:rsid w:val="00967B18"/>
    <w:rsid w:val="009707DC"/>
    <w:rsid w:val="00972C15"/>
    <w:rsid w:val="00986249"/>
    <w:rsid w:val="00987789"/>
    <w:rsid w:val="009919EE"/>
    <w:rsid w:val="009958D7"/>
    <w:rsid w:val="009A150D"/>
    <w:rsid w:val="009A246E"/>
    <w:rsid w:val="009A44DC"/>
    <w:rsid w:val="009B08CF"/>
    <w:rsid w:val="009B3A4C"/>
    <w:rsid w:val="009C19B7"/>
    <w:rsid w:val="009C4468"/>
    <w:rsid w:val="009C4571"/>
    <w:rsid w:val="009C792B"/>
    <w:rsid w:val="009D3911"/>
    <w:rsid w:val="009E0FDD"/>
    <w:rsid w:val="009E4AA2"/>
    <w:rsid w:val="009F013C"/>
    <w:rsid w:val="009F16FA"/>
    <w:rsid w:val="009F4DCB"/>
    <w:rsid w:val="00A016A0"/>
    <w:rsid w:val="00A025BC"/>
    <w:rsid w:val="00A07444"/>
    <w:rsid w:val="00A12AF5"/>
    <w:rsid w:val="00A165C4"/>
    <w:rsid w:val="00A168C6"/>
    <w:rsid w:val="00A21757"/>
    <w:rsid w:val="00A25ABA"/>
    <w:rsid w:val="00A27541"/>
    <w:rsid w:val="00A27906"/>
    <w:rsid w:val="00A314CE"/>
    <w:rsid w:val="00A33CCB"/>
    <w:rsid w:val="00A41A64"/>
    <w:rsid w:val="00A4385B"/>
    <w:rsid w:val="00A4416D"/>
    <w:rsid w:val="00A44717"/>
    <w:rsid w:val="00A45964"/>
    <w:rsid w:val="00A503B0"/>
    <w:rsid w:val="00A53ED5"/>
    <w:rsid w:val="00A6194E"/>
    <w:rsid w:val="00A61DD3"/>
    <w:rsid w:val="00A6268F"/>
    <w:rsid w:val="00A64907"/>
    <w:rsid w:val="00A64F42"/>
    <w:rsid w:val="00A65BEF"/>
    <w:rsid w:val="00A75A9B"/>
    <w:rsid w:val="00A82A96"/>
    <w:rsid w:val="00A84161"/>
    <w:rsid w:val="00A914BF"/>
    <w:rsid w:val="00A92A3F"/>
    <w:rsid w:val="00A9464D"/>
    <w:rsid w:val="00A95CFE"/>
    <w:rsid w:val="00AB5B05"/>
    <w:rsid w:val="00AC0FF1"/>
    <w:rsid w:val="00AC2327"/>
    <w:rsid w:val="00AC4000"/>
    <w:rsid w:val="00AD2967"/>
    <w:rsid w:val="00AD3BE0"/>
    <w:rsid w:val="00AD4FBA"/>
    <w:rsid w:val="00AD72BE"/>
    <w:rsid w:val="00AE2213"/>
    <w:rsid w:val="00AE49AF"/>
    <w:rsid w:val="00AE4ED3"/>
    <w:rsid w:val="00AF2139"/>
    <w:rsid w:val="00AF3238"/>
    <w:rsid w:val="00B017A5"/>
    <w:rsid w:val="00B026A6"/>
    <w:rsid w:val="00B118D1"/>
    <w:rsid w:val="00B12EEB"/>
    <w:rsid w:val="00B13EE6"/>
    <w:rsid w:val="00B1510C"/>
    <w:rsid w:val="00B177B7"/>
    <w:rsid w:val="00B20517"/>
    <w:rsid w:val="00B31870"/>
    <w:rsid w:val="00B3400F"/>
    <w:rsid w:val="00B444A1"/>
    <w:rsid w:val="00B464AB"/>
    <w:rsid w:val="00B5771A"/>
    <w:rsid w:val="00B6551B"/>
    <w:rsid w:val="00B6639A"/>
    <w:rsid w:val="00B724D4"/>
    <w:rsid w:val="00B768AB"/>
    <w:rsid w:val="00B82CA3"/>
    <w:rsid w:val="00B90021"/>
    <w:rsid w:val="00B9476F"/>
    <w:rsid w:val="00B97693"/>
    <w:rsid w:val="00BA05B4"/>
    <w:rsid w:val="00BA23CC"/>
    <w:rsid w:val="00BA3C0D"/>
    <w:rsid w:val="00BA44F1"/>
    <w:rsid w:val="00BA4C30"/>
    <w:rsid w:val="00BA6282"/>
    <w:rsid w:val="00BB5987"/>
    <w:rsid w:val="00BC1BC6"/>
    <w:rsid w:val="00BD4C67"/>
    <w:rsid w:val="00BE0D2C"/>
    <w:rsid w:val="00BE3A46"/>
    <w:rsid w:val="00BE5735"/>
    <w:rsid w:val="00BE7E1C"/>
    <w:rsid w:val="00BF2149"/>
    <w:rsid w:val="00BF4800"/>
    <w:rsid w:val="00C028BB"/>
    <w:rsid w:val="00C10FDC"/>
    <w:rsid w:val="00C200A5"/>
    <w:rsid w:val="00C21B4D"/>
    <w:rsid w:val="00C22C35"/>
    <w:rsid w:val="00C22E95"/>
    <w:rsid w:val="00C27380"/>
    <w:rsid w:val="00C30EB3"/>
    <w:rsid w:val="00C33BC3"/>
    <w:rsid w:val="00C379FF"/>
    <w:rsid w:val="00C46569"/>
    <w:rsid w:val="00C46FB8"/>
    <w:rsid w:val="00C633CA"/>
    <w:rsid w:val="00C81A67"/>
    <w:rsid w:val="00C86B84"/>
    <w:rsid w:val="00C8775A"/>
    <w:rsid w:val="00C87A92"/>
    <w:rsid w:val="00C9103D"/>
    <w:rsid w:val="00C93339"/>
    <w:rsid w:val="00C93D88"/>
    <w:rsid w:val="00C94B15"/>
    <w:rsid w:val="00CA5204"/>
    <w:rsid w:val="00CA5BC2"/>
    <w:rsid w:val="00CA65F4"/>
    <w:rsid w:val="00CB1D1E"/>
    <w:rsid w:val="00CB1D52"/>
    <w:rsid w:val="00CC26CD"/>
    <w:rsid w:val="00CC39E7"/>
    <w:rsid w:val="00CC52FA"/>
    <w:rsid w:val="00CC6DBD"/>
    <w:rsid w:val="00CD09DA"/>
    <w:rsid w:val="00CD5BC4"/>
    <w:rsid w:val="00CD7E14"/>
    <w:rsid w:val="00CE3168"/>
    <w:rsid w:val="00CF7C78"/>
    <w:rsid w:val="00D01D50"/>
    <w:rsid w:val="00D0428A"/>
    <w:rsid w:val="00D05591"/>
    <w:rsid w:val="00D06118"/>
    <w:rsid w:val="00D10243"/>
    <w:rsid w:val="00D11A07"/>
    <w:rsid w:val="00D17D68"/>
    <w:rsid w:val="00D219C4"/>
    <w:rsid w:val="00D21A18"/>
    <w:rsid w:val="00D23B2A"/>
    <w:rsid w:val="00D259CF"/>
    <w:rsid w:val="00D367FB"/>
    <w:rsid w:val="00D41E37"/>
    <w:rsid w:val="00D41E9C"/>
    <w:rsid w:val="00D42426"/>
    <w:rsid w:val="00D442F1"/>
    <w:rsid w:val="00D475A0"/>
    <w:rsid w:val="00D51403"/>
    <w:rsid w:val="00D56425"/>
    <w:rsid w:val="00D65848"/>
    <w:rsid w:val="00D667EC"/>
    <w:rsid w:val="00D702F2"/>
    <w:rsid w:val="00D75052"/>
    <w:rsid w:val="00D76DC4"/>
    <w:rsid w:val="00D84A0A"/>
    <w:rsid w:val="00D957BD"/>
    <w:rsid w:val="00DA10DE"/>
    <w:rsid w:val="00DA59BE"/>
    <w:rsid w:val="00DA6E5A"/>
    <w:rsid w:val="00DB4EC0"/>
    <w:rsid w:val="00DC0873"/>
    <w:rsid w:val="00DC1C71"/>
    <w:rsid w:val="00DC5085"/>
    <w:rsid w:val="00DD2135"/>
    <w:rsid w:val="00DD7B7C"/>
    <w:rsid w:val="00DE0E39"/>
    <w:rsid w:val="00DE2232"/>
    <w:rsid w:val="00DE25F0"/>
    <w:rsid w:val="00DE2AD0"/>
    <w:rsid w:val="00DE3D7C"/>
    <w:rsid w:val="00DF2CD4"/>
    <w:rsid w:val="00DF683A"/>
    <w:rsid w:val="00E01F8E"/>
    <w:rsid w:val="00E05A83"/>
    <w:rsid w:val="00E11EAE"/>
    <w:rsid w:val="00E13706"/>
    <w:rsid w:val="00E20159"/>
    <w:rsid w:val="00E2280B"/>
    <w:rsid w:val="00E32152"/>
    <w:rsid w:val="00E37974"/>
    <w:rsid w:val="00E41931"/>
    <w:rsid w:val="00E42D24"/>
    <w:rsid w:val="00E45648"/>
    <w:rsid w:val="00E46FC2"/>
    <w:rsid w:val="00E475F3"/>
    <w:rsid w:val="00E47F9A"/>
    <w:rsid w:val="00E51A15"/>
    <w:rsid w:val="00E52530"/>
    <w:rsid w:val="00E60ED0"/>
    <w:rsid w:val="00E62FB8"/>
    <w:rsid w:val="00E6689E"/>
    <w:rsid w:val="00E71906"/>
    <w:rsid w:val="00E72A46"/>
    <w:rsid w:val="00E72EC1"/>
    <w:rsid w:val="00E73088"/>
    <w:rsid w:val="00E7384E"/>
    <w:rsid w:val="00E85A24"/>
    <w:rsid w:val="00E955BB"/>
    <w:rsid w:val="00E96F65"/>
    <w:rsid w:val="00EA1449"/>
    <w:rsid w:val="00EA1BC4"/>
    <w:rsid w:val="00EA635C"/>
    <w:rsid w:val="00EA782B"/>
    <w:rsid w:val="00EB77D0"/>
    <w:rsid w:val="00EC373A"/>
    <w:rsid w:val="00EC599F"/>
    <w:rsid w:val="00EC6201"/>
    <w:rsid w:val="00ED4083"/>
    <w:rsid w:val="00ED510E"/>
    <w:rsid w:val="00EE753B"/>
    <w:rsid w:val="00EE7D56"/>
    <w:rsid w:val="00EE7FC6"/>
    <w:rsid w:val="00EF02D6"/>
    <w:rsid w:val="00EF0ABD"/>
    <w:rsid w:val="00EF3B60"/>
    <w:rsid w:val="00F02B3A"/>
    <w:rsid w:val="00F039C4"/>
    <w:rsid w:val="00F03DD8"/>
    <w:rsid w:val="00F04614"/>
    <w:rsid w:val="00F05001"/>
    <w:rsid w:val="00F070A9"/>
    <w:rsid w:val="00F07FCD"/>
    <w:rsid w:val="00F11D31"/>
    <w:rsid w:val="00F17EFE"/>
    <w:rsid w:val="00F21221"/>
    <w:rsid w:val="00F229BE"/>
    <w:rsid w:val="00F23B7D"/>
    <w:rsid w:val="00F24939"/>
    <w:rsid w:val="00F36076"/>
    <w:rsid w:val="00F4117E"/>
    <w:rsid w:val="00F42927"/>
    <w:rsid w:val="00F464B3"/>
    <w:rsid w:val="00F678BF"/>
    <w:rsid w:val="00F70D55"/>
    <w:rsid w:val="00F744A1"/>
    <w:rsid w:val="00F82CBC"/>
    <w:rsid w:val="00F85454"/>
    <w:rsid w:val="00F854A7"/>
    <w:rsid w:val="00F85990"/>
    <w:rsid w:val="00F863C4"/>
    <w:rsid w:val="00F86C7E"/>
    <w:rsid w:val="00F87828"/>
    <w:rsid w:val="00F90E29"/>
    <w:rsid w:val="00F921E9"/>
    <w:rsid w:val="00F9418E"/>
    <w:rsid w:val="00FA450F"/>
    <w:rsid w:val="00FA49BC"/>
    <w:rsid w:val="00FA7A0B"/>
    <w:rsid w:val="00FB235C"/>
    <w:rsid w:val="00FB3F67"/>
    <w:rsid w:val="00FB6515"/>
    <w:rsid w:val="00FB7D91"/>
    <w:rsid w:val="00FC1616"/>
    <w:rsid w:val="00FC366B"/>
    <w:rsid w:val="00FC53E2"/>
    <w:rsid w:val="00FC7869"/>
    <w:rsid w:val="00FD558A"/>
    <w:rsid w:val="00FD6C1D"/>
    <w:rsid w:val="00FD7294"/>
    <w:rsid w:val="00FE48C1"/>
    <w:rsid w:val="00FE6238"/>
    <w:rsid w:val="00FE7ED8"/>
    <w:rsid w:val="00FF6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 w:qFormat="1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702F2"/>
    <w:rPr>
      <w:sz w:val="24"/>
      <w:szCs w:val="24"/>
      <w:lang w:eastAsia="it-IT"/>
    </w:rPr>
  </w:style>
  <w:style w:type="paragraph" w:styleId="Nadpis1">
    <w:name w:val="heading 1"/>
    <w:basedOn w:val="Normlny"/>
    <w:next w:val="Normlny"/>
    <w:autoRedefine/>
    <w:qFormat/>
    <w:rsid w:val="00054118"/>
    <w:pPr>
      <w:spacing w:line="480" w:lineRule="auto"/>
      <w:jc w:val="both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adpis6"/>
    <w:next w:val="Normlny"/>
    <w:qFormat/>
    <w:rsid w:val="004461E7"/>
    <w:pPr>
      <w:spacing w:line="360" w:lineRule="auto"/>
      <w:ind w:left="0" w:firstLine="0"/>
      <w:outlineLvl w:val="1"/>
    </w:pPr>
  </w:style>
  <w:style w:type="paragraph" w:styleId="Nadpis3">
    <w:name w:val="heading 3"/>
    <w:basedOn w:val="Normlny"/>
    <w:next w:val="Normlny"/>
    <w:qFormat/>
    <w:rsid w:val="00D702F2"/>
    <w:pPr>
      <w:keepNext/>
      <w:outlineLvl w:val="2"/>
    </w:pPr>
    <w:rPr>
      <w:rFonts w:ascii="Arial" w:hAnsi="Arial" w:cs="Arial"/>
      <w:b/>
      <w:bCs/>
      <w:sz w:val="28"/>
      <w:szCs w:val="28"/>
    </w:rPr>
  </w:style>
  <w:style w:type="paragraph" w:styleId="Nadpis4">
    <w:name w:val="heading 4"/>
    <w:basedOn w:val="Normlny"/>
    <w:next w:val="Normlny"/>
    <w:qFormat/>
    <w:rsid w:val="00D702F2"/>
    <w:pPr>
      <w:keepNext/>
      <w:jc w:val="center"/>
      <w:outlineLvl w:val="3"/>
    </w:pPr>
    <w:rPr>
      <w:b/>
      <w:bCs/>
      <w:sz w:val="20"/>
      <w:szCs w:val="20"/>
    </w:rPr>
  </w:style>
  <w:style w:type="paragraph" w:styleId="Nadpis5">
    <w:name w:val="heading 5"/>
    <w:basedOn w:val="Normlny"/>
    <w:next w:val="Normlny"/>
    <w:qFormat/>
    <w:rsid w:val="00D702F2"/>
    <w:pPr>
      <w:keepNext/>
      <w:jc w:val="both"/>
      <w:outlineLvl w:val="4"/>
    </w:pPr>
    <w:rPr>
      <w:rFonts w:ascii="Arial" w:hAnsi="Arial" w:cs="Arial"/>
      <w:b/>
      <w:bCs/>
    </w:rPr>
  </w:style>
  <w:style w:type="paragraph" w:styleId="Nadpis6">
    <w:name w:val="heading 6"/>
    <w:basedOn w:val="Normlny"/>
    <w:next w:val="Normlny"/>
    <w:qFormat/>
    <w:rsid w:val="008771EC"/>
    <w:pPr>
      <w:numPr>
        <w:ilvl w:val="1"/>
        <w:numId w:val="2"/>
      </w:numPr>
      <w:spacing w:line="480" w:lineRule="auto"/>
      <w:jc w:val="both"/>
      <w:outlineLvl w:val="5"/>
    </w:pPr>
    <w:rPr>
      <w:rFonts w:ascii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D702F2"/>
    <w:pPr>
      <w:spacing w:line="480" w:lineRule="auto"/>
      <w:jc w:val="both"/>
    </w:pPr>
    <w:rPr>
      <w:rFonts w:ascii="Arial" w:hAnsi="Arial" w:cs="Arial"/>
      <w:lang w:val="de-DE"/>
    </w:rPr>
  </w:style>
  <w:style w:type="paragraph" w:customStyle="1" w:styleId="xl85">
    <w:name w:val="xl85"/>
    <w:basedOn w:val="Normlny"/>
    <w:rsid w:val="00D702F2"/>
    <w:pPr>
      <w:pBdr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/>
      <w:b/>
      <w:bCs/>
    </w:rPr>
  </w:style>
  <w:style w:type="paragraph" w:styleId="Zarkazkladnhotextu">
    <w:name w:val="Body Text Indent"/>
    <w:basedOn w:val="Normlny"/>
    <w:rsid w:val="00D702F2"/>
    <w:pPr>
      <w:spacing w:line="360" w:lineRule="auto"/>
      <w:jc w:val="both"/>
    </w:pPr>
    <w:rPr>
      <w:rFonts w:ascii="Arial" w:hAnsi="Arial" w:cs="Arial"/>
      <w:b/>
      <w:bCs/>
      <w:color w:val="0000FF"/>
    </w:rPr>
  </w:style>
  <w:style w:type="paragraph" w:styleId="Pta">
    <w:name w:val="footer"/>
    <w:basedOn w:val="Normlny"/>
    <w:link w:val="PtaChar"/>
    <w:uiPriority w:val="99"/>
    <w:rsid w:val="00D702F2"/>
    <w:pPr>
      <w:tabs>
        <w:tab w:val="center" w:pos="4819"/>
        <w:tab w:val="right" w:pos="9638"/>
      </w:tabs>
    </w:pPr>
  </w:style>
  <w:style w:type="paragraph" w:styleId="Zarkazkladnhotextu2">
    <w:name w:val="Body Text Indent 2"/>
    <w:basedOn w:val="Normlny"/>
    <w:rsid w:val="00D702F2"/>
    <w:pPr>
      <w:spacing w:line="480" w:lineRule="auto"/>
      <w:ind w:left="360" w:firstLine="348"/>
      <w:jc w:val="both"/>
    </w:pPr>
    <w:rPr>
      <w:rFonts w:ascii="Arial" w:hAnsi="Arial" w:cs="Arial"/>
    </w:rPr>
  </w:style>
  <w:style w:type="paragraph" w:styleId="Hlavika">
    <w:name w:val="header"/>
    <w:basedOn w:val="Normlny"/>
    <w:rsid w:val="00D702F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702F2"/>
  </w:style>
  <w:style w:type="paragraph" w:customStyle="1" w:styleId="font5">
    <w:name w:val="font5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20"/>
      <w:szCs w:val="20"/>
      <w:lang w:val="cs-CZ" w:eastAsia="cs-CZ"/>
    </w:rPr>
  </w:style>
  <w:style w:type="paragraph" w:customStyle="1" w:styleId="xl38">
    <w:name w:val="xl38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39">
    <w:name w:val="xl39"/>
    <w:basedOn w:val="Normlny"/>
    <w:rsid w:val="00D702F2"/>
    <w:pPr>
      <w:pBdr>
        <w:top w:val="single" w:sz="12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40">
    <w:name w:val="xl40"/>
    <w:basedOn w:val="Normlny"/>
    <w:rsid w:val="00D702F2"/>
    <w:pPr>
      <w:pBdr>
        <w:top w:val="single" w:sz="8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1">
    <w:name w:val="xl41"/>
    <w:basedOn w:val="Normlny"/>
    <w:rsid w:val="00D702F2"/>
    <w:pPr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2">
    <w:name w:val="xl42"/>
    <w:basedOn w:val="Normlny"/>
    <w:rsid w:val="00D702F2"/>
    <w:pPr>
      <w:pBdr>
        <w:top w:val="single" w:sz="4" w:space="0" w:color="auto"/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3">
    <w:name w:val="xl43"/>
    <w:basedOn w:val="Normlny"/>
    <w:rsid w:val="00D702F2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4">
    <w:name w:val="xl44"/>
    <w:basedOn w:val="Normlny"/>
    <w:rsid w:val="00D702F2"/>
    <w:pPr>
      <w:pBdr>
        <w:top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5">
    <w:name w:val="xl45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6">
    <w:name w:val="xl46"/>
    <w:basedOn w:val="Normlny"/>
    <w:rsid w:val="00D702F2"/>
    <w:pPr>
      <w:pBdr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7">
    <w:name w:val="xl47"/>
    <w:basedOn w:val="Normlny"/>
    <w:rsid w:val="00D702F2"/>
    <w:pPr>
      <w:pBdr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8">
    <w:name w:val="xl48"/>
    <w:basedOn w:val="Normlny"/>
    <w:rsid w:val="00D702F2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9">
    <w:name w:val="xl49"/>
    <w:basedOn w:val="Normlny"/>
    <w:rsid w:val="00D702F2"/>
    <w:pPr>
      <w:pBdr>
        <w:top w:val="single" w:sz="8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0">
    <w:name w:val="xl50"/>
    <w:basedOn w:val="Normlny"/>
    <w:rsid w:val="00D702F2"/>
    <w:pPr>
      <w:pBdr>
        <w:top w:val="single" w:sz="8" w:space="0" w:color="auto"/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1">
    <w:name w:val="xl51"/>
    <w:basedOn w:val="Normlny"/>
    <w:rsid w:val="00D702F2"/>
    <w:pPr>
      <w:pBdr>
        <w:left w:val="single" w:sz="12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2">
    <w:name w:val="xl52"/>
    <w:basedOn w:val="Normlny"/>
    <w:rsid w:val="00D702F2"/>
    <w:pPr>
      <w:pBdr>
        <w:top w:val="single" w:sz="8" w:space="0" w:color="auto"/>
        <w:left w:val="single" w:sz="12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3">
    <w:name w:val="xl53"/>
    <w:basedOn w:val="Normlny"/>
    <w:rsid w:val="00D702F2"/>
    <w:pPr>
      <w:pBdr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4">
    <w:name w:val="xl54"/>
    <w:basedOn w:val="Normlny"/>
    <w:rsid w:val="00D702F2"/>
    <w:pPr>
      <w:pBdr>
        <w:top w:val="single" w:sz="4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5">
    <w:name w:val="xl55"/>
    <w:basedOn w:val="Normlny"/>
    <w:rsid w:val="00D702F2"/>
    <w:pPr>
      <w:pBdr>
        <w:top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56">
    <w:name w:val="xl56"/>
    <w:basedOn w:val="Normlny"/>
    <w:rsid w:val="00D702F2"/>
    <w:pPr>
      <w:pBdr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57">
    <w:name w:val="xl57"/>
    <w:basedOn w:val="Normlny"/>
    <w:rsid w:val="00D702F2"/>
    <w:pPr>
      <w:pBdr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8">
    <w:name w:val="xl58"/>
    <w:basedOn w:val="Normlny"/>
    <w:rsid w:val="00D702F2"/>
    <w:pPr>
      <w:pBdr>
        <w:bottom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59">
    <w:name w:val="xl59"/>
    <w:basedOn w:val="Normlny"/>
    <w:rsid w:val="00D702F2"/>
    <w:pPr>
      <w:spacing w:before="100" w:beforeAutospacing="1" w:after="100" w:afterAutospacing="1"/>
      <w:jc w:val="center"/>
      <w:textAlignment w:val="bottom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60">
    <w:name w:val="xl60"/>
    <w:basedOn w:val="Normlny"/>
    <w:rsid w:val="00D702F2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61">
    <w:name w:val="xl61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2">
    <w:name w:val="xl62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3">
    <w:name w:val="xl63"/>
    <w:basedOn w:val="Normlny"/>
    <w:rsid w:val="00D702F2"/>
    <w:pP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4">
    <w:name w:val="xl64"/>
    <w:basedOn w:val="Normlny"/>
    <w:rsid w:val="00D702F2"/>
    <w:pPr>
      <w:pBdr>
        <w:top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5">
    <w:name w:val="xl65"/>
    <w:basedOn w:val="Normlny"/>
    <w:rsid w:val="00D702F2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6">
    <w:name w:val="xl66"/>
    <w:basedOn w:val="Normlny"/>
    <w:rsid w:val="00D702F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7">
    <w:name w:val="xl67"/>
    <w:basedOn w:val="Normlny"/>
    <w:rsid w:val="00D702F2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8">
    <w:name w:val="xl68"/>
    <w:basedOn w:val="Normlny"/>
    <w:rsid w:val="00D702F2"/>
    <w:pPr>
      <w:pBdr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9">
    <w:name w:val="xl69"/>
    <w:basedOn w:val="Normlny"/>
    <w:rsid w:val="00D702F2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0">
    <w:name w:val="xl70"/>
    <w:basedOn w:val="Normlny"/>
    <w:rsid w:val="00D702F2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1">
    <w:name w:val="xl71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2">
    <w:name w:val="xl72"/>
    <w:basedOn w:val="Normlny"/>
    <w:rsid w:val="00D702F2"/>
    <w:pPr>
      <w:pBdr>
        <w:lef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3">
    <w:name w:val="xl73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4">
    <w:name w:val="xl74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5">
    <w:name w:val="xl75"/>
    <w:basedOn w:val="Normlny"/>
    <w:rsid w:val="00D702F2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6">
    <w:name w:val="xl76"/>
    <w:basedOn w:val="Normlny"/>
    <w:rsid w:val="00D702F2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7">
    <w:name w:val="xl77"/>
    <w:basedOn w:val="Normlny"/>
    <w:rsid w:val="00D702F2"/>
    <w:pPr>
      <w:pBdr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8">
    <w:name w:val="xl78"/>
    <w:basedOn w:val="Normlny"/>
    <w:rsid w:val="00D702F2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79">
    <w:name w:val="xl79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80">
    <w:name w:val="xl80"/>
    <w:basedOn w:val="Normlny"/>
    <w:rsid w:val="00D702F2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1">
    <w:name w:val="xl81"/>
    <w:basedOn w:val="Normlny"/>
    <w:rsid w:val="00D702F2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2">
    <w:name w:val="xl82"/>
    <w:basedOn w:val="Normlny"/>
    <w:rsid w:val="00D702F2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3">
    <w:name w:val="xl83"/>
    <w:basedOn w:val="Normlny"/>
    <w:rsid w:val="00D702F2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4">
    <w:name w:val="xl84"/>
    <w:basedOn w:val="Normlny"/>
    <w:rsid w:val="00D702F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6">
    <w:name w:val="xl86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7">
    <w:name w:val="xl87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88">
    <w:name w:val="xl88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9">
    <w:name w:val="xl89"/>
    <w:basedOn w:val="Normlny"/>
    <w:rsid w:val="00D702F2"/>
    <w:pPr>
      <w:pBdr>
        <w:top w:val="single" w:sz="8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0">
    <w:name w:val="xl90"/>
    <w:basedOn w:val="Normlny"/>
    <w:rsid w:val="00D702F2"/>
    <w:pPr>
      <w:pBdr>
        <w:top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1">
    <w:name w:val="xl91"/>
    <w:basedOn w:val="Normlny"/>
    <w:rsid w:val="00D702F2"/>
    <w:pPr>
      <w:pBdr>
        <w:top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2">
    <w:name w:val="xl92"/>
    <w:basedOn w:val="Normlny"/>
    <w:rsid w:val="00D702F2"/>
    <w:pPr>
      <w:pBdr>
        <w:top w:val="single" w:sz="4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3">
    <w:name w:val="xl93"/>
    <w:basedOn w:val="Normlny"/>
    <w:rsid w:val="00D702F2"/>
    <w:pPr>
      <w:pBdr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4">
    <w:name w:val="xl94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5">
    <w:name w:val="xl95"/>
    <w:basedOn w:val="Normlny"/>
    <w:rsid w:val="00D702F2"/>
    <w:pPr>
      <w:pBdr>
        <w:top w:val="single" w:sz="4" w:space="0" w:color="auto"/>
        <w:right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6">
    <w:name w:val="xl96"/>
    <w:basedOn w:val="Normlny"/>
    <w:rsid w:val="00D702F2"/>
    <w:pPr>
      <w:pBdr>
        <w:right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7">
    <w:name w:val="xl97"/>
    <w:basedOn w:val="Normlny"/>
    <w:rsid w:val="00D702F2"/>
    <w:pPr>
      <w:pBdr>
        <w:top w:val="single" w:sz="8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8">
    <w:name w:val="xl98"/>
    <w:basedOn w:val="Normlny"/>
    <w:rsid w:val="00D702F2"/>
    <w:pPr>
      <w:pBdr>
        <w:top w:val="single" w:sz="8" w:space="0" w:color="auto"/>
        <w:bottom w:val="single" w:sz="8" w:space="0" w:color="auto"/>
        <w:right w:val="single" w:sz="12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9">
    <w:name w:val="xl99"/>
    <w:basedOn w:val="Normlny"/>
    <w:rsid w:val="00D702F2"/>
    <w:pPr>
      <w:pBdr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0">
    <w:name w:val="xl100"/>
    <w:basedOn w:val="Normlny"/>
    <w:rsid w:val="00D702F2"/>
    <w:pPr>
      <w:pBdr>
        <w:top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1">
    <w:name w:val="xl101"/>
    <w:basedOn w:val="Normlny"/>
    <w:rsid w:val="00D702F2"/>
    <w:pPr>
      <w:pBdr>
        <w:top w:val="single" w:sz="4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2">
    <w:name w:val="xl102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3">
    <w:name w:val="xl103"/>
    <w:basedOn w:val="Normlny"/>
    <w:rsid w:val="00D702F2"/>
    <w:pPr>
      <w:pBdr>
        <w:bottom w:val="single" w:sz="4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4">
    <w:name w:val="xl104"/>
    <w:basedOn w:val="Normlny"/>
    <w:rsid w:val="00D702F2"/>
    <w:pP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05">
    <w:name w:val="xl105"/>
    <w:basedOn w:val="Normlny"/>
    <w:rsid w:val="00D702F2"/>
    <w:pP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06">
    <w:name w:val="xl106"/>
    <w:basedOn w:val="Normlny"/>
    <w:rsid w:val="00D702F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7">
    <w:name w:val="xl107"/>
    <w:basedOn w:val="Normlny"/>
    <w:rsid w:val="00D702F2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8">
    <w:name w:val="xl108"/>
    <w:basedOn w:val="Normlny"/>
    <w:rsid w:val="00D702F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9">
    <w:name w:val="xl109"/>
    <w:basedOn w:val="Normlny"/>
    <w:rsid w:val="00D702F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10">
    <w:name w:val="xl110"/>
    <w:basedOn w:val="Normlny"/>
    <w:rsid w:val="00D702F2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1">
    <w:name w:val="xl111"/>
    <w:basedOn w:val="Normlny"/>
    <w:rsid w:val="00D702F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2">
    <w:name w:val="xl112"/>
    <w:basedOn w:val="Normlny"/>
    <w:rsid w:val="00D702F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3">
    <w:name w:val="xl113"/>
    <w:basedOn w:val="Normlny"/>
    <w:rsid w:val="00D702F2"/>
    <w:pPr>
      <w:pBdr>
        <w:left w:val="single" w:sz="8" w:space="0" w:color="auto"/>
        <w:bottom w:val="single" w:sz="12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4">
    <w:name w:val="xl114"/>
    <w:basedOn w:val="Normlny"/>
    <w:rsid w:val="00D702F2"/>
    <w:pPr>
      <w:pBdr>
        <w:top w:val="single" w:sz="12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5">
    <w:name w:val="xl115"/>
    <w:basedOn w:val="Normlny"/>
    <w:rsid w:val="00D702F2"/>
    <w:pPr>
      <w:pBdr>
        <w:top w:val="single" w:sz="12" w:space="0" w:color="auto"/>
        <w:right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6">
    <w:name w:val="xl116"/>
    <w:basedOn w:val="Normlny"/>
    <w:rsid w:val="00D702F2"/>
    <w:pPr>
      <w:pBdr>
        <w:top w:val="single" w:sz="8" w:space="0" w:color="auto"/>
        <w:left w:val="single" w:sz="12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bottom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117">
    <w:name w:val="xl117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118">
    <w:name w:val="xl118"/>
    <w:basedOn w:val="Normlny"/>
    <w:rsid w:val="00D702F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19">
    <w:name w:val="xl119"/>
    <w:basedOn w:val="Normlny"/>
    <w:rsid w:val="00D702F2"/>
    <w:pPr>
      <w:pBdr>
        <w:top w:val="single" w:sz="8" w:space="0" w:color="auto"/>
        <w:bottom w:val="single" w:sz="8" w:space="0" w:color="auto"/>
        <w:right w:val="single" w:sz="12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0">
    <w:name w:val="xl120"/>
    <w:basedOn w:val="Normlny"/>
    <w:rsid w:val="00D702F2"/>
    <w:pP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121">
    <w:name w:val="xl121"/>
    <w:basedOn w:val="Normlny"/>
    <w:rsid w:val="00D702F2"/>
    <w:pPr>
      <w:pBdr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122">
    <w:name w:val="xl122"/>
    <w:basedOn w:val="Normlny"/>
    <w:rsid w:val="00D702F2"/>
    <w:pPr>
      <w:pBdr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123">
    <w:name w:val="xl123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4">
    <w:name w:val="xl124"/>
    <w:basedOn w:val="Normlny"/>
    <w:rsid w:val="00D702F2"/>
    <w:pPr>
      <w:pBdr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5">
    <w:name w:val="xl125"/>
    <w:basedOn w:val="Normlny"/>
    <w:rsid w:val="00D702F2"/>
    <w:pPr>
      <w:pBdr>
        <w:bottom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6">
    <w:name w:val="xl126"/>
    <w:basedOn w:val="Normlny"/>
    <w:rsid w:val="00D702F2"/>
    <w:pPr>
      <w:pBdr>
        <w:top w:val="single" w:sz="4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27">
    <w:name w:val="xl127"/>
    <w:basedOn w:val="Normlny"/>
    <w:rsid w:val="00D702F2"/>
    <w:pPr>
      <w:pBdr>
        <w:left w:val="single" w:sz="12" w:space="0" w:color="auto"/>
        <w:bottom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28">
    <w:name w:val="xl128"/>
    <w:basedOn w:val="Normlny"/>
    <w:rsid w:val="00D702F2"/>
    <w:pPr>
      <w:pBdr>
        <w:top w:val="single" w:sz="4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29">
    <w:name w:val="xl129"/>
    <w:basedOn w:val="Normlny"/>
    <w:rsid w:val="00D702F2"/>
    <w:pPr>
      <w:pBdr>
        <w:bottom w:val="single" w:sz="12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30">
    <w:name w:val="xl130"/>
    <w:basedOn w:val="Normlny"/>
    <w:rsid w:val="00D702F2"/>
    <w:pPr>
      <w:pBdr>
        <w:top w:val="single" w:sz="4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131">
    <w:name w:val="xl131"/>
    <w:basedOn w:val="Normlny"/>
    <w:rsid w:val="00D702F2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32">
    <w:name w:val="xl132"/>
    <w:basedOn w:val="Normlny"/>
    <w:rsid w:val="00D702F2"/>
    <w:pPr>
      <w:pBdr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33">
    <w:name w:val="xl133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styleId="Zarkazkladnhotextu3">
    <w:name w:val="Body Text Indent 3"/>
    <w:basedOn w:val="Normlny"/>
    <w:rsid w:val="00D702F2"/>
    <w:pPr>
      <w:spacing w:line="480" w:lineRule="auto"/>
      <w:ind w:firstLine="180"/>
      <w:jc w:val="both"/>
    </w:pPr>
    <w:rPr>
      <w:rFonts w:ascii="Arial" w:hAnsi="Arial" w:cs="Arial"/>
    </w:rPr>
  </w:style>
  <w:style w:type="paragraph" w:styleId="Zkladntext2">
    <w:name w:val="Body Text 2"/>
    <w:basedOn w:val="Normlny"/>
    <w:rsid w:val="00D702F2"/>
    <w:pPr>
      <w:spacing w:after="120" w:line="480" w:lineRule="auto"/>
    </w:pPr>
  </w:style>
  <w:style w:type="character" w:styleId="Odkaznakomentr">
    <w:name w:val="annotation reference"/>
    <w:basedOn w:val="Predvolenpsmoodseku"/>
    <w:semiHidden/>
    <w:rsid w:val="00D702F2"/>
    <w:rPr>
      <w:sz w:val="16"/>
      <w:szCs w:val="16"/>
    </w:rPr>
  </w:style>
  <w:style w:type="paragraph" w:styleId="Textkomentra">
    <w:name w:val="annotation text"/>
    <w:basedOn w:val="Normlny"/>
    <w:semiHidden/>
    <w:rsid w:val="00D702F2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702F2"/>
    <w:rPr>
      <w:b/>
      <w:bCs/>
    </w:rPr>
  </w:style>
  <w:style w:type="paragraph" w:styleId="Textbubliny">
    <w:name w:val="Balloon Text"/>
    <w:basedOn w:val="Normlny"/>
    <w:semiHidden/>
    <w:rsid w:val="00D702F2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561A9"/>
  </w:style>
  <w:style w:type="paragraph" w:styleId="Odsekzoznamu">
    <w:name w:val="List Paragraph"/>
    <w:basedOn w:val="Normlny"/>
    <w:uiPriority w:val="34"/>
    <w:qFormat/>
    <w:rsid w:val="00C9103D"/>
    <w:pPr>
      <w:ind w:left="708"/>
    </w:pPr>
  </w:style>
  <w:style w:type="paragraph" w:styleId="Obyajntext">
    <w:name w:val="Plain Text"/>
    <w:basedOn w:val="Normlny"/>
    <w:link w:val="ObyajntextChar"/>
    <w:uiPriority w:val="99"/>
    <w:rsid w:val="003C697B"/>
    <w:rPr>
      <w:rFonts w:ascii="Courier New" w:hAnsi="Courier New" w:cs="Courier New"/>
      <w:sz w:val="20"/>
      <w:szCs w:val="20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3C697B"/>
    <w:rPr>
      <w:rFonts w:ascii="Courier New" w:hAnsi="Courier New" w:cs="Courier New"/>
      <w:lang w:eastAsia="en-US"/>
    </w:rPr>
  </w:style>
  <w:style w:type="paragraph" w:customStyle="1" w:styleId="NormalnytextDP">
    <w:name w:val="Normalny text DP"/>
    <w:link w:val="NormalnytextDPChar1"/>
    <w:uiPriority w:val="99"/>
    <w:rsid w:val="003C697B"/>
    <w:pPr>
      <w:spacing w:before="60" w:line="360" w:lineRule="auto"/>
      <w:ind w:firstLine="510"/>
      <w:jc w:val="both"/>
    </w:pPr>
    <w:rPr>
      <w:sz w:val="24"/>
      <w:szCs w:val="24"/>
      <w:lang w:eastAsia="en-US"/>
    </w:rPr>
  </w:style>
  <w:style w:type="character" w:customStyle="1" w:styleId="NormalnytextDPChar1">
    <w:name w:val="Normalny text DP Char1"/>
    <w:basedOn w:val="Predvolenpsmoodseku"/>
    <w:link w:val="NormalnytextDP"/>
    <w:uiPriority w:val="99"/>
    <w:rsid w:val="003C697B"/>
    <w:rPr>
      <w:sz w:val="24"/>
      <w:szCs w:val="24"/>
      <w:lang w:val="sk-SK" w:eastAsia="en-US" w:bidi="ar-SA"/>
    </w:rPr>
  </w:style>
  <w:style w:type="character" w:customStyle="1" w:styleId="PtaChar">
    <w:name w:val="Päta Char"/>
    <w:basedOn w:val="Predvolenpsmoodseku"/>
    <w:link w:val="Pta"/>
    <w:uiPriority w:val="99"/>
    <w:rsid w:val="00DE2232"/>
    <w:rPr>
      <w:sz w:val="24"/>
      <w:szCs w:val="24"/>
      <w:lang w:eastAsia="it-IT"/>
    </w:rPr>
  </w:style>
  <w:style w:type="paragraph" w:customStyle="1" w:styleId="NazovBezZapisuVObsahu">
    <w:name w:val="Nazov Bez Zapisu V Obsahu"/>
    <w:basedOn w:val="Normlny"/>
    <w:next w:val="Normlny"/>
    <w:rsid w:val="000C16F1"/>
    <w:pPr>
      <w:keepNext/>
      <w:keepLines/>
      <w:pageBreakBefore/>
      <w:spacing w:before="120" w:after="120" w:line="360" w:lineRule="auto"/>
      <w:jc w:val="both"/>
    </w:pPr>
    <w:rPr>
      <w:b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B017A5"/>
    <w:pPr>
      <w:tabs>
        <w:tab w:val="left" w:pos="880"/>
        <w:tab w:val="right" w:leader="dot" w:pos="9639"/>
      </w:tabs>
      <w:spacing w:before="120" w:after="120"/>
      <w:ind w:left="240"/>
      <w:jc w:val="both"/>
    </w:pPr>
    <w:rPr>
      <w:rFonts w:ascii="Arial" w:hAnsi="Arial" w:cs="Arial"/>
      <w:i/>
      <w:iCs/>
      <w:noProof/>
      <w:sz w:val="20"/>
      <w:szCs w:val="20"/>
      <w:lang w:val="en-GB" w:eastAsia="sk-SK"/>
    </w:rPr>
  </w:style>
  <w:style w:type="paragraph" w:styleId="Obsah1">
    <w:name w:val="toc 1"/>
    <w:basedOn w:val="Normlny"/>
    <w:next w:val="Normlny"/>
    <w:uiPriority w:val="39"/>
    <w:unhideWhenUsed/>
    <w:rsid w:val="000C16F1"/>
    <w:pPr>
      <w:spacing w:before="240" w:after="120" w:line="360" w:lineRule="auto"/>
      <w:ind w:firstLine="709"/>
      <w:jc w:val="both"/>
    </w:pPr>
    <w:rPr>
      <w:b/>
      <w:bCs/>
      <w:szCs w:val="20"/>
      <w:lang w:val="en-GB"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0C16F1"/>
    <w:pPr>
      <w:tabs>
        <w:tab w:val="right" w:leader="dot" w:pos="8777"/>
      </w:tabs>
      <w:spacing w:before="120" w:after="120" w:line="360" w:lineRule="auto"/>
      <w:ind w:left="284"/>
      <w:jc w:val="both"/>
    </w:pPr>
    <w:rPr>
      <w:rFonts w:ascii="Calibri" w:hAnsi="Calibri"/>
      <w:sz w:val="20"/>
      <w:szCs w:val="20"/>
      <w:lang w:val="en-GB" w:eastAsia="sk-SK"/>
    </w:rPr>
  </w:style>
  <w:style w:type="character" w:styleId="Hypertextovprepojenie">
    <w:name w:val="Hyperlink"/>
    <w:basedOn w:val="Predvolenpsmoodseku"/>
    <w:uiPriority w:val="99"/>
    <w:unhideWhenUsed/>
    <w:qFormat/>
    <w:rsid w:val="000C16F1"/>
    <w:rPr>
      <w:rFonts w:ascii="Times New Roman" w:hAnsi="Times New Roman"/>
      <w:color w:val="0000FF"/>
      <w:sz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chart" Target="charts/chart5.xml"/><Relationship Id="rId18" Type="http://schemas.openxmlformats.org/officeDocument/2006/relationships/chart" Target="charts/chart10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chart" Target="charts/chart9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23" Type="http://schemas.openxmlformats.org/officeDocument/2006/relationships/theme" Target="theme/theme1.xml"/><Relationship Id="rId10" Type="http://schemas.openxmlformats.org/officeDocument/2006/relationships/chart" Target="charts/chart2.xml"/><Relationship Id="rId19" Type="http://schemas.openxmlformats.org/officeDocument/2006/relationships/chart" Target="charts/chart11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oleObject" Target="file:///E:\ext%20milco%20st1\d\2023\Uz&#225;vierky\Linora\podklady%20v&#253;ro&#269;n&#225;%20spr&#225;va%20K.xls" TargetMode="External"/><Relationship Id="rId1" Type="http://schemas.openxmlformats.org/officeDocument/2006/relationships/image" Target="../media/image5.jpeg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E:\ext%20milco%20st1\d\2023\Uz&#225;vierky\Linora\podklady%20v&#253;ro&#269;n&#225;%20spr&#225;va%20K.xls" TargetMode="External"/><Relationship Id="rId1" Type="http://schemas.openxmlformats.org/officeDocument/2006/relationships/image" Target="../media/image4.jpeg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E:\ext%20milco%20st1\d\2023\Uz&#225;vierky\Linora\podklady%20v&#253;ro&#269;n&#225;%20spr&#225;va%20K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41"/>
  <c:chart>
    <c:title>
      <c:tx>
        <c:rich>
          <a:bodyPr/>
          <a:lstStyle/>
          <a:p>
            <a:pPr>
              <a:defRPr sz="1800" b="1" i="0" u="none" strike="noStrike" baseline="0">
                <a:solidFill>
                  <a:srgbClr val="FFFFFF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Porovnanie výsledkov hospodárenia pred zdanením</a:t>
            </a:r>
          </a:p>
        </c:rich>
      </c:tx>
    </c:title>
    <c:view3D>
      <c:depthPercent val="100"/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Hárok1!$B$5</c:f>
              <c:strCache>
                <c:ptCount val="1"/>
                <c:pt idx="0">
                  <c:v>Strata</c:v>
                </c:pt>
              </c:strCache>
            </c:strRef>
          </c:tx>
          <c:cat>
            <c:strRef>
              <c:f>Hárok1!$C$4:$D$4</c:f>
              <c:strCache>
                <c:ptCount val="2"/>
                <c:pt idx="0">
                  <c:v>r. 2024</c:v>
                </c:pt>
                <c:pt idx="1">
                  <c:v>r. 2023</c:v>
                </c:pt>
              </c:strCache>
            </c:strRef>
          </c:cat>
          <c:val>
            <c:numRef>
              <c:f>Hárok1!$C$5:$D$5</c:f>
              <c:numCache>
                <c:formatCode>#,##0</c:formatCode>
                <c:ptCount val="2"/>
                <c:pt idx="0">
                  <c:v>-93691</c:v>
                </c:pt>
                <c:pt idx="1">
                  <c:v>-4787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250-40F3-8449-ED25F9DBE9B0}"/>
            </c:ext>
          </c:extLst>
        </c:ser>
        <c:shape val="cylinder"/>
        <c:axId val="136512256"/>
        <c:axId val="136524160"/>
        <c:axId val="0"/>
      </c:bar3DChart>
      <c:catAx>
        <c:axId val="13651225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600" b="1" i="0" u="none" strike="noStrike" baseline="0">
                <a:solidFill>
                  <a:srgbClr val="FF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36524160"/>
        <c:crosses val="autoZero"/>
        <c:auto val="1"/>
        <c:lblAlgn val="ctr"/>
        <c:lblOffset val="100"/>
      </c:catAx>
      <c:valAx>
        <c:axId val="136524160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FFFFFF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FFFFFF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36512256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txPr>
    <a:bodyPr/>
    <a:lstStyle/>
    <a:p>
      <a:pPr>
        <a:defRPr sz="1000" b="0" i="0" u="none" strike="noStrike" baseline="0">
          <a:solidFill>
            <a:srgbClr val="FFFFFF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40"/>
  <c:chart>
    <c:title>
      <c:tx>
        <c:rich>
          <a:bodyPr/>
          <a:lstStyle/>
          <a:p>
            <a:pPr>
              <a:defRPr sz="1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US"/>
              <a:t>Stav pracovníkov</a:t>
            </a:r>
            <a:r>
              <a:rPr lang="sk-SK"/>
              <a:t> - priemerný</a:t>
            </a:r>
            <a:endParaRPr lang="en-US"/>
          </a:p>
        </c:rich>
      </c:tx>
    </c:title>
    <c:plotArea>
      <c:layout>
        <c:manualLayout>
          <c:layoutTarget val="inner"/>
          <c:xMode val="edge"/>
          <c:yMode val="edge"/>
          <c:x val="0.15747462817147875"/>
          <c:y val="0.19480351414406533"/>
          <c:w val="0.68419203849518906"/>
          <c:h val="0.64484142607174233"/>
        </c:manualLayout>
      </c:layout>
      <c:barChart>
        <c:barDir val="col"/>
        <c:grouping val="clustered"/>
        <c:ser>
          <c:idx val="0"/>
          <c:order val="0"/>
          <c:tx>
            <c:strRef>
              <c:f>Hárok1!$BH$5</c:f>
              <c:strCache>
                <c:ptCount val="1"/>
                <c:pt idx="0">
                  <c:v>Stav pracovníkov</c:v>
                </c:pt>
              </c:strCache>
            </c:strRef>
          </c:tx>
          <c:cat>
            <c:strRef>
              <c:f>Hárok1!$BI$4:$BJ$4</c:f>
              <c:strCache>
                <c:ptCount val="2"/>
                <c:pt idx="0">
                  <c:v>r. 2024</c:v>
                </c:pt>
                <c:pt idx="1">
                  <c:v>r. 2023</c:v>
                </c:pt>
              </c:strCache>
            </c:strRef>
          </c:cat>
          <c:val>
            <c:numRef>
              <c:f>Hárok1!$BI$5:$BJ$5</c:f>
              <c:numCache>
                <c:formatCode>#,##0</c:formatCode>
                <c:ptCount val="2"/>
                <c:pt idx="0">
                  <c:v>212</c:v>
                </c:pt>
                <c:pt idx="1">
                  <c:v>246</c:v>
                </c:pt>
              </c:numCache>
            </c:numRef>
          </c:val>
        </c:ser>
        <c:axId val="145052416"/>
        <c:axId val="145053952"/>
      </c:barChart>
      <c:catAx>
        <c:axId val="14505241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5053952"/>
        <c:crosses val="autoZero"/>
        <c:auto val="1"/>
        <c:lblAlgn val="ctr"/>
        <c:lblOffset val="100"/>
      </c:catAx>
      <c:valAx>
        <c:axId val="14505395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Počet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5052416"/>
        <c:crosses val="autoZero"/>
        <c:crossBetween val="between"/>
      </c:valAx>
    </c:plotArea>
    <c:plotVisOnly val="1"/>
    <c:dispBlanksAs val="gap"/>
  </c:chart>
  <c:spPr>
    <a:gradFill>
      <a:gsLst>
        <a:gs pos="74000">
          <a:srgbClr val="FFF200">
            <a:alpha val="45000"/>
          </a:srgbClr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path path="shape">
        <a:fillToRect l="50000" t="50000" r="50000" b="50000"/>
      </a:path>
    </a:gradFill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"/>
  <c:chart>
    <c:title>
      <c:tx>
        <c:rich>
          <a:bodyPr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 sz="1800" b="1" i="0" u="none" strike="noStrike" baseline="0">
                <a:solidFill>
                  <a:srgbClr val="000000"/>
                </a:solidFill>
                <a:latin typeface="Calibri"/>
                <a:cs typeface="Calibri"/>
              </a:rPr>
              <a:t>Mzdové náklady</a:t>
            </a:r>
          </a:p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 sz="1050" b="1" i="0" u="none" strike="noStrike" baseline="0">
                <a:solidFill>
                  <a:srgbClr val="000000"/>
                </a:solidFill>
                <a:latin typeface="Calibri"/>
                <a:cs typeface="Calibri"/>
              </a:rPr>
              <a:t>v EUR</a:t>
            </a:r>
          </a:p>
        </c:rich>
      </c:tx>
    </c:title>
    <c:view3D>
      <c:depthPercent val="100"/>
      <c:rAngAx val="1"/>
    </c:view3D>
    <c:floor>
      <c:spPr>
        <a:noFill/>
      </c:spPr>
    </c:floor>
    <c:sideWall>
      <c:spPr>
        <a:noFill/>
      </c:spPr>
    </c:sideWall>
    <c:backWall>
      <c:spPr>
        <a:noFill/>
      </c:spPr>
    </c:backWall>
    <c:plotArea>
      <c:layout/>
      <c:bar3DChart>
        <c:barDir val="col"/>
        <c:grouping val="stacked"/>
        <c:ser>
          <c:idx val="0"/>
          <c:order val="0"/>
          <c:tx>
            <c:strRef>
              <c:f>Hárok1!$BO$5</c:f>
              <c:strCache>
                <c:ptCount val="1"/>
                <c:pt idx="0">
                  <c:v>Mzdové náklady</c:v>
                </c:pt>
              </c:strCache>
            </c:strRef>
          </c:tx>
          <c:dLbls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1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Val val="1"/>
          </c:dLbls>
          <c:cat>
            <c:strRef>
              <c:f>Hárok1!$BP$4:$BQ$4</c:f>
              <c:strCache>
                <c:ptCount val="2"/>
                <c:pt idx="0">
                  <c:v>r. 2024</c:v>
                </c:pt>
                <c:pt idx="1">
                  <c:v>r. 2023</c:v>
                </c:pt>
              </c:strCache>
            </c:strRef>
          </c:cat>
          <c:val>
            <c:numRef>
              <c:f>Hárok1!$BP$5:$BQ$5</c:f>
              <c:numCache>
                <c:formatCode>#,##0</c:formatCode>
                <c:ptCount val="2"/>
                <c:pt idx="0">
                  <c:v>2115149</c:v>
                </c:pt>
                <c:pt idx="1">
                  <c:v>2268124</c:v>
                </c:pt>
              </c:numCache>
            </c:numRef>
          </c:val>
        </c:ser>
        <c:gapWidth val="95"/>
        <c:gapDepth val="95"/>
        <c:shape val="box"/>
        <c:axId val="145083008"/>
        <c:axId val="145084800"/>
        <c:axId val="0"/>
      </c:bar3DChart>
      <c:catAx>
        <c:axId val="14508300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5084800"/>
        <c:crosses val="autoZero"/>
        <c:auto val="1"/>
        <c:lblAlgn val="ctr"/>
        <c:lblOffset val="100"/>
      </c:catAx>
      <c:valAx>
        <c:axId val="145084800"/>
        <c:scaling>
          <c:orientation val="minMax"/>
        </c:scaling>
        <c:delete val="1"/>
        <c:axPos val="l"/>
        <c:numFmt formatCode="#,##0" sourceLinked="1"/>
        <c:tickLblPos val="none"/>
        <c:crossAx val="14508300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blipFill>
      <a:blip xmlns:r="http://schemas.openxmlformats.org/officeDocument/2006/relationships" r:embed="rId1"/>
      <a:tile tx="0" ty="0" sx="100000" sy="100000" flip="none" algn="tl"/>
    </a:blipFill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6"/>
  <c:chart>
    <c:title>
      <c:tx>
        <c:rich>
          <a:bodyPr/>
          <a:lstStyle/>
          <a:p>
            <a:pPr>
              <a:defRPr sz="1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Inkasované tržby - bez zápočtov</a:t>
            </a:r>
          </a:p>
        </c:rich>
      </c:tx>
    </c:title>
    <c:view3D>
      <c:depthPercent val="100"/>
      <c:rAngAx val="1"/>
    </c:view3D>
    <c:plotArea>
      <c:layout>
        <c:manualLayout>
          <c:layoutTarget val="inner"/>
          <c:xMode val="edge"/>
          <c:yMode val="edge"/>
          <c:x val="0.21538068477636643"/>
          <c:y val="0.15604011037081919"/>
          <c:w val="0.76007943792302191"/>
          <c:h val="0.74499824274102555"/>
        </c:manualLayout>
      </c:layout>
      <c:bar3DChart>
        <c:barDir val="col"/>
        <c:grouping val="clustered"/>
        <c:ser>
          <c:idx val="0"/>
          <c:order val="0"/>
          <c:tx>
            <c:strRef>
              <c:f>Hárok1!$J$5</c:f>
              <c:strCache>
                <c:ptCount val="1"/>
                <c:pt idx="0">
                  <c:v>Tržby</c:v>
                </c:pt>
              </c:strCache>
            </c:strRef>
          </c:tx>
          <c:dLbls>
            <c:dLbl>
              <c:idx val="0"/>
              <c:layout>
                <c:manualLayout>
                  <c:x val="2.4539877300613605E-2"/>
                  <c:y val="-1.8993352326685663E-2"/>
                </c:manualLayout>
              </c:layout>
              <c:spPr/>
              <c:txPr>
                <a:bodyPr/>
                <a:lstStyle/>
                <a:p>
                  <a:pPr>
                    <a:defRPr sz="1400" b="1" i="0" u="none" strike="noStrike" baseline="0">
                      <a:solidFill>
                        <a:srgbClr val="000000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showVal val="1"/>
            </c:dLbl>
            <c:dLbl>
              <c:idx val="1"/>
              <c:layout>
                <c:manualLayout>
                  <c:x val="1.3633265167007505E-2"/>
                  <c:y val="-4.5584045584045475E-2"/>
                </c:manualLayout>
              </c:layout>
              <c:spPr/>
              <c:txPr>
                <a:bodyPr/>
                <a:lstStyle/>
                <a:p>
                  <a:pPr>
                    <a:defRPr sz="1400" b="1" i="0" u="none" strike="noStrike" baseline="0">
                      <a:solidFill>
                        <a:srgbClr val="000000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showVal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4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Val val="1"/>
          </c:dLbls>
          <c:cat>
            <c:strRef>
              <c:f>Hárok1!$K$4:$L$4</c:f>
              <c:strCache>
                <c:ptCount val="2"/>
                <c:pt idx="0">
                  <c:v>r. 2024</c:v>
                </c:pt>
                <c:pt idx="1">
                  <c:v>r. 2023</c:v>
                </c:pt>
              </c:strCache>
            </c:strRef>
          </c:cat>
          <c:val>
            <c:numRef>
              <c:f>Hárok1!$K$5:$L$5</c:f>
              <c:numCache>
                <c:formatCode>#,##0</c:formatCode>
                <c:ptCount val="2"/>
                <c:pt idx="0">
                  <c:v>5991946</c:v>
                </c:pt>
                <c:pt idx="1">
                  <c:v>8013385</c:v>
                </c:pt>
              </c:numCache>
            </c:numRef>
          </c:val>
        </c:ser>
        <c:shape val="cylinder"/>
        <c:axId val="141782400"/>
        <c:axId val="141829632"/>
        <c:axId val="0"/>
      </c:bar3DChart>
      <c:catAx>
        <c:axId val="14178240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1829632"/>
        <c:crosses val="autoZero"/>
        <c:auto val="1"/>
        <c:lblAlgn val="ctr"/>
        <c:lblOffset val="100"/>
      </c:catAx>
      <c:valAx>
        <c:axId val="141829632"/>
        <c:scaling>
          <c:orientation val="minMax"/>
          <c:min val="2600000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178240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view3D>
      <c:depthPercent val="100"/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Hárok1!$J$23</c:f>
              <c:strCache>
                <c:ptCount val="1"/>
                <c:pt idx="0">
                  <c:v>Platby dodávateľom</c:v>
                </c:pt>
              </c:strCache>
            </c:strRef>
          </c:tx>
          <c:dLbls>
            <c:dLbl>
              <c:idx val="0"/>
              <c:layout>
                <c:manualLayout>
                  <c:x val="2.4314235825124385E-2"/>
                  <c:y val="-7.712469467328148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3B9-43CA-9B5B-34A66190DBCE}"/>
                </c:ext>
              </c:extLst>
            </c:dLbl>
            <c:dLbl>
              <c:idx val="1"/>
              <c:layout>
                <c:manualLayout>
                  <c:x val="2.283826969327581E-2"/>
                  <c:y val="-0.10182513313003506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3B9-43CA-9B5B-34A66190DBC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="1"/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Hárok1!$K$22:$L$22</c:f>
              <c:numCache>
                <c:formatCode>General</c:formatCode>
                <c:ptCount val="2"/>
                <c:pt idx="0">
                  <c:v>2024</c:v>
                </c:pt>
                <c:pt idx="1">
                  <c:v>2023</c:v>
                </c:pt>
              </c:numCache>
            </c:numRef>
          </c:cat>
          <c:val>
            <c:numRef>
              <c:f>Hárok1!$K$23:$L$23</c:f>
              <c:numCache>
                <c:formatCode>#,##0</c:formatCode>
                <c:ptCount val="2"/>
                <c:pt idx="0">
                  <c:v>3430835</c:v>
                </c:pt>
                <c:pt idx="1">
                  <c:v>4096129.7900000098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3B9-43CA-9B5B-34A66190DBCE}"/>
            </c:ext>
          </c:extLst>
        </c:ser>
        <c:shape val="cylinder"/>
        <c:axId val="142550144"/>
        <c:axId val="142551680"/>
        <c:axId val="0"/>
      </c:bar3DChart>
      <c:catAx>
        <c:axId val="142550144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1200" b="1"/>
            </a:pPr>
            <a:endParaRPr lang="sk-SK"/>
          </a:p>
        </c:txPr>
        <c:crossAx val="142551680"/>
        <c:crosses val="autoZero"/>
        <c:auto val="1"/>
        <c:lblAlgn val="ctr"/>
        <c:lblOffset val="100"/>
      </c:catAx>
      <c:valAx>
        <c:axId val="142551680"/>
        <c:scaling>
          <c:orientation val="minMax"/>
        </c:scaling>
        <c:axPos val="l"/>
        <c:majorGridlines/>
        <c:numFmt formatCode="#,##0" sourceLinked="1"/>
        <c:tickLblPos val="nextTo"/>
        <c:crossAx val="142550144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4"/>
  <c:chart>
    <c:title>
      <c:tx>
        <c:rich>
          <a:bodyPr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 sz="1800" b="1" i="0" u="none" strike="noStrike" baseline="0">
                <a:solidFill>
                  <a:srgbClr val="000000"/>
                </a:solidFill>
                <a:latin typeface="Calibri"/>
                <a:cs typeface="Calibri"/>
              </a:rPr>
              <a:t>Ú v e r y </a:t>
            </a:r>
          </a:p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 sz="1200" b="1" i="0" u="none" strike="noStrike" baseline="0">
                <a:solidFill>
                  <a:srgbClr val="000000"/>
                </a:solidFill>
                <a:latin typeface="Calibri"/>
                <a:cs typeface="Calibri"/>
              </a:rPr>
              <a:t>v EUR</a:t>
            </a:r>
          </a:p>
        </c:rich>
      </c:tx>
    </c:title>
    <c:view3D>
      <c:depthPercent val="100"/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Hárok1!$R$5</c:f>
              <c:strCache>
                <c:ptCount val="1"/>
                <c:pt idx="0">
                  <c:v>úvery</c:v>
                </c:pt>
              </c:strCache>
            </c:strRef>
          </c:tx>
          <c:dLbls>
            <c:dLbl>
              <c:idx val="0"/>
              <c:layout>
                <c:manualLayout>
                  <c:x val="8.771929824561403E-3"/>
                  <c:y val="-4.5584045584045566E-2"/>
                </c:manualLayout>
              </c:layout>
              <c:spPr/>
              <c:txPr>
                <a:bodyPr/>
                <a:lstStyle/>
                <a:p>
                  <a:pPr>
                    <a:defRPr sz="1400" b="1" i="0" u="none" strike="noStrike" baseline="0">
                      <a:solidFill>
                        <a:srgbClr val="000000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showVal val="1"/>
            </c:dLbl>
            <c:dLbl>
              <c:idx val="1"/>
              <c:layout>
                <c:manualLayout>
                  <c:x val="2.6315789473684216E-2"/>
                  <c:y val="-4.1785375118708452E-2"/>
                </c:manualLayout>
              </c:layout>
              <c:spPr/>
              <c:txPr>
                <a:bodyPr/>
                <a:lstStyle/>
                <a:p>
                  <a:pPr>
                    <a:defRPr sz="1400" b="1" i="0" u="none" strike="noStrike" baseline="0">
                      <a:solidFill>
                        <a:srgbClr val="000000"/>
                      </a:solidFill>
                      <a:latin typeface="Calibri"/>
                      <a:ea typeface="Calibri"/>
                      <a:cs typeface="Calibri"/>
                    </a:defRPr>
                  </a:pPr>
                  <a:endParaRPr lang="sk-SK"/>
                </a:p>
              </c:txPr>
              <c:showVal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4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Val val="1"/>
          </c:dLbls>
          <c:cat>
            <c:strRef>
              <c:f>Hárok1!$S$4:$T$4</c:f>
              <c:strCache>
                <c:ptCount val="2"/>
                <c:pt idx="0">
                  <c:v>r. 2024</c:v>
                </c:pt>
                <c:pt idx="1">
                  <c:v>r. 2023</c:v>
                </c:pt>
              </c:strCache>
            </c:strRef>
          </c:cat>
          <c:val>
            <c:numRef>
              <c:f>Hárok1!$S$5:$T$5</c:f>
              <c:numCache>
                <c:formatCode>#,##0</c:formatCode>
                <c:ptCount val="2"/>
                <c:pt idx="0">
                  <c:v>1001930</c:v>
                </c:pt>
                <c:pt idx="1">
                  <c:v>502163</c:v>
                </c:pt>
              </c:numCache>
            </c:numRef>
          </c:val>
        </c:ser>
        <c:shape val="cylinder"/>
        <c:axId val="142572928"/>
        <c:axId val="142603392"/>
        <c:axId val="0"/>
      </c:bar3DChart>
      <c:catAx>
        <c:axId val="14257292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03392"/>
        <c:crosses val="autoZero"/>
        <c:auto val="1"/>
        <c:lblAlgn val="ctr"/>
        <c:lblOffset val="100"/>
      </c:catAx>
      <c:valAx>
        <c:axId val="142603392"/>
        <c:scaling>
          <c:orientation val="minMax"/>
        </c:scaling>
        <c:delete val="1"/>
        <c:axPos val="l"/>
        <c:numFmt formatCode="#,##0" sourceLinked="1"/>
        <c:tickLblPos val="none"/>
        <c:crossAx val="14257292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ln>
      <a:solidFill>
        <a:srgbClr val="1F497D">
          <a:alpha val="86000"/>
        </a:srgbClr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depthPercent val="100"/>
      <c:rAngAx val="1"/>
    </c:view3D>
    <c:plotArea>
      <c:layout/>
      <c:bar3DChart>
        <c:barDir val="col"/>
        <c:grouping val="clustered"/>
        <c:ser>
          <c:idx val="2"/>
          <c:order val="0"/>
          <c:tx>
            <c:strRef>
              <c:f>Hárok1!$Z$4</c:f>
              <c:strCache>
                <c:ptCount val="1"/>
                <c:pt idx="0">
                  <c:v>r. 2024</c:v>
                </c:pt>
              </c:strCache>
            </c:strRef>
          </c:tx>
          <c:cat>
            <c:strRef>
              <c:f>Hárok1!$Y$5:$Y$6</c:f>
              <c:strCache>
                <c:ptCount val="2"/>
                <c:pt idx="0">
                  <c:v>Celková záväzky</c:v>
                </c:pt>
                <c:pt idx="1">
                  <c:v>Krátkodobé záväzky</c:v>
                </c:pt>
              </c:strCache>
            </c:strRef>
          </c:cat>
          <c:val>
            <c:numRef>
              <c:f>Hárok1!$Z$5:$Z$6</c:f>
              <c:numCache>
                <c:formatCode>#,##0</c:formatCode>
                <c:ptCount val="2"/>
                <c:pt idx="0">
                  <c:v>9470105</c:v>
                </c:pt>
                <c:pt idx="1">
                  <c:v>8326678</c:v>
                </c:pt>
              </c:numCache>
            </c:numRef>
          </c:val>
        </c:ser>
        <c:ser>
          <c:idx val="0"/>
          <c:order val="1"/>
          <c:tx>
            <c:strRef>
              <c:f>Hárok1!$AA$4</c:f>
              <c:strCache>
                <c:ptCount val="1"/>
                <c:pt idx="0">
                  <c:v>r. 2023</c:v>
                </c:pt>
              </c:strCache>
            </c:strRef>
          </c:tx>
          <c:cat>
            <c:strRef>
              <c:f>Hárok1!$Y$5:$Y$6</c:f>
              <c:strCache>
                <c:ptCount val="2"/>
                <c:pt idx="0">
                  <c:v>Celková záväzky</c:v>
                </c:pt>
                <c:pt idx="1">
                  <c:v>Krátkodobé záväzky</c:v>
                </c:pt>
              </c:strCache>
            </c:strRef>
          </c:cat>
          <c:val>
            <c:numRef>
              <c:f>Hárok1!$AA$5:$AA$6</c:f>
              <c:numCache>
                <c:formatCode>#,##0</c:formatCode>
                <c:ptCount val="2"/>
                <c:pt idx="0">
                  <c:v>7987715</c:v>
                </c:pt>
                <c:pt idx="1">
                  <c:v>7391870</c:v>
                </c:pt>
              </c:numCache>
            </c:numRef>
          </c:val>
        </c:ser>
        <c:gapWidth val="300"/>
        <c:shape val="box"/>
        <c:axId val="142620160"/>
        <c:axId val="142621696"/>
        <c:axId val="0"/>
      </c:bar3DChart>
      <c:catAx>
        <c:axId val="14262016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21696"/>
        <c:crosses val="autoZero"/>
        <c:auto val="1"/>
        <c:lblAlgn val="ctr"/>
        <c:lblOffset val="100"/>
      </c:catAx>
      <c:valAx>
        <c:axId val="142621696"/>
        <c:scaling>
          <c:orientation val="minMax"/>
          <c:min val="2800000"/>
        </c:scaling>
        <c:axPos val="l"/>
        <c:majorGridlines/>
        <c:min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20160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3506300842829462"/>
          <c:y val="0.4192048534916743"/>
          <c:w val="0.14029588692717773"/>
          <c:h val="0.15690903391174493"/>
        </c:manualLayout>
      </c:layout>
      <c:txPr>
        <a:bodyPr/>
        <a:lstStyle/>
        <a:p>
          <a:pPr>
            <a:defRPr sz="105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</c:chart>
  <c:spPr>
    <a:blipFill>
      <a:blip xmlns:r="http://schemas.openxmlformats.org/officeDocument/2006/relationships" r:embed="rId1"/>
      <a:tile tx="0" ty="0" sx="100000" sy="100000" flip="none" algn="tl"/>
    </a:blipFill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Pr>
        <a:bodyPr/>
        <a:lstStyle/>
        <a:p>
          <a:pPr>
            <a:defRPr sz="180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title>
    <c:view3D>
      <c:depthPercent val="100"/>
      <c:rAngAx val="1"/>
    </c:view3D>
    <c:plotArea>
      <c:layout/>
      <c:bar3DChart>
        <c:barDir val="col"/>
        <c:grouping val="stacked"/>
        <c:ser>
          <c:idx val="1"/>
          <c:order val="0"/>
          <c:tx>
            <c:strRef>
              <c:f>Hárok1!$AG$5</c:f>
              <c:strCache>
                <c:ptCount val="1"/>
                <c:pt idx="0">
                  <c:v>Hodnota vlast. imania</c:v>
                </c:pt>
              </c:strCache>
            </c:strRef>
          </c:tx>
          <c:cat>
            <c:numRef>
              <c:f>Hárok1!$AH$4:$AI$4</c:f>
              <c:numCache>
                <c:formatCode>General</c:formatCode>
                <c:ptCount val="2"/>
                <c:pt idx="0">
                  <c:v>2024</c:v>
                </c:pt>
                <c:pt idx="1">
                  <c:v>2023</c:v>
                </c:pt>
              </c:numCache>
            </c:numRef>
          </c:cat>
          <c:val>
            <c:numRef>
              <c:f>Hárok1!$AH$5:$AI$5</c:f>
              <c:numCache>
                <c:formatCode>#,##0</c:formatCode>
                <c:ptCount val="2"/>
                <c:pt idx="0">
                  <c:v>4051</c:v>
                </c:pt>
                <c:pt idx="1">
                  <c:v>97742</c:v>
                </c:pt>
              </c:numCache>
            </c:numRef>
          </c:val>
        </c:ser>
        <c:gapWidth val="55"/>
        <c:gapDepth val="55"/>
        <c:shape val="box"/>
        <c:axId val="142633984"/>
        <c:axId val="142639872"/>
        <c:axId val="0"/>
      </c:bar3DChart>
      <c:catAx>
        <c:axId val="142633984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39872"/>
        <c:crosses val="autoZero"/>
        <c:auto val="1"/>
        <c:lblAlgn val="ctr"/>
        <c:lblOffset val="100"/>
      </c:catAx>
      <c:valAx>
        <c:axId val="14263987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33984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gradFill>
      <a:gsLst>
        <a:gs pos="0">
          <a:srgbClr val="03D4A8"/>
        </a:gs>
        <a:gs pos="25000">
          <a:srgbClr val="21D6E0"/>
        </a:gs>
        <a:gs pos="75000">
          <a:srgbClr val="0087E6"/>
        </a:gs>
        <a:gs pos="100000">
          <a:srgbClr val="005CBF"/>
        </a:gs>
      </a:gsLst>
      <a:lin ang="8400000" scaled="0"/>
    </a:gradFill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8"/>
  <c:chart>
    <c:title>
      <c:layout>
        <c:manualLayout>
          <c:xMode val="edge"/>
          <c:yMode val="edge"/>
          <c:x val="0.41847964942911231"/>
          <c:y val="2.2770398481973462E-2"/>
        </c:manualLayout>
      </c:layout>
      <c:txPr>
        <a:bodyPr/>
        <a:lstStyle/>
        <a:p>
          <a:pPr>
            <a:defRPr sz="180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title>
    <c:view3D>
      <c:depthPercent val="100"/>
      <c:rAngAx val="1"/>
    </c:view3D>
    <c:plotArea>
      <c:layout/>
      <c:bar3DChart>
        <c:barDir val="col"/>
        <c:grouping val="clustered"/>
        <c:ser>
          <c:idx val="1"/>
          <c:order val="0"/>
          <c:tx>
            <c:strRef>
              <c:f>Hárok1!$AN$5</c:f>
              <c:strCache>
                <c:ptCount val="1"/>
                <c:pt idx="0">
                  <c:v>Investície</c:v>
                </c:pt>
              </c:strCache>
            </c:strRef>
          </c:tx>
          <c:cat>
            <c:numRef>
              <c:f>Hárok1!$AO$4:$AP$4</c:f>
              <c:numCache>
                <c:formatCode>General</c:formatCode>
                <c:ptCount val="2"/>
                <c:pt idx="0">
                  <c:v>2024</c:v>
                </c:pt>
                <c:pt idx="1">
                  <c:v>2023</c:v>
                </c:pt>
              </c:numCache>
            </c:numRef>
          </c:cat>
          <c:val>
            <c:numRef>
              <c:f>Hárok1!$AO$5:$AP$5</c:f>
              <c:numCache>
                <c:formatCode>#,##0</c:formatCode>
                <c:ptCount val="2"/>
                <c:pt idx="0">
                  <c:v>2741960</c:v>
                </c:pt>
                <c:pt idx="1">
                  <c:v>2736090</c:v>
                </c:pt>
              </c:numCache>
            </c:numRef>
          </c:val>
        </c:ser>
        <c:shape val="box"/>
        <c:axId val="142660352"/>
        <c:axId val="142661888"/>
        <c:axId val="0"/>
      </c:bar3DChart>
      <c:catAx>
        <c:axId val="142660352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61888"/>
        <c:crosses val="autoZero"/>
        <c:auto val="1"/>
        <c:lblAlgn val="ctr"/>
        <c:lblOffset val="100"/>
      </c:catAx>
      <c:valAx>
        <c:axId val="142661888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6035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gradFill>
      <a:gsLst>
        <a:gs pos="0">
          <a:srgbClr val="FFF200"/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lin ang="9600000" scaled="0"/>
    </a:gradFill>
    <a:effectLst>
      <a:outerShdw blurRad="127000" dist="50800" dir="5400000" sx="22000" sy="22000" algn="ctr" rotWithShape="0">
        <a:srgbClr val="000000">
          <a:alpha val="43000"/>
        </a:srgbClr>
      </a:outerShdw>
    </a:effectLst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Pr>
        <a:bodyPr/>
        <a:lstStyle/>
        <a:p>
          <a:pPr>
            <a:defRPr sz="180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title>
    <c:view3D>
      <c:depthPercent val="100"/>
      <c:rAngAx val="1"/>
    </c:view3D>
    <c:plotArea>
      <c:layout>
        <c:manualLayout>
          <c:layoutTarget val="inner"/>
          <c:xMode val="edge"/>
          <c:yMode val="edge"/>
          <c:x val="0.20897054534849818"/>
          <c:y val="0.19754722561088314"/>
          <c:w val="0.76721993084197804"/>
          <c:h val="0.68483937747218271"/>
        </c:manualLayout>
      </c:layout>
      <c:bar3DChart>
        <c:barDir val="col"/>
        <c:grouping val="clustered"/>
        <c:ser>
          <c:idx val="1"/>
          <c:order val="0"/>
          <c:tx>
            <c:strRef>
              <c:f>Hárok1!$AV$5</c:f>
              <c:strCache>
                <c:ptCount val="1"/>
                <c:pt idx="0">
                  <c:v>Zásoby</c:v>
                </c:pt>
              </c:strCache>
            </c:strRef>
          </c:tx>
          <c:cat>
            <c:numRef>
              <c:f>Hárok1!$AW$4:$AX$4</c:f>
              <c:numCache>
                <c:formatCode>General</c:formatCode>
                <c:ptCount val="2"/>
                <c:pt idx="0">
                  <c:v>2024</c:v>
                </c:pt>
                <c:pt idx="1">
                  <c:v>2023</c:v>
                </c:pt>
              </c:numCache>
            </c:numRef>
          </c:cat>
          <c:val>
            <c:numRef>
              <c:f>Hárok1!$AW$5:$AX$5</c:f>
              <c:numCache>
                <c:formatCode>#,##0</c:formatCode>
                <c:ptCount val="2"/>
                <c:pt idx="0">
                  <c:v>3828834</c:v>
                </c:pt>
                <c:pt idx="1">
                  <c:v>4055660</c:v>
                </c:pt>
              </c:numCache>
            </c:numRef>
          </c:val>
        </c:ser>
        <c:shape val="box"/>
        <c:axId val="142682368"/>
        <c:axId val="142692352"/>
        <c:axId val="0"/>
      </c:bar3DChart>
      <c:catAx>
        <c:axId val="14268236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92352"/>
        <c:crosses val="autoZero"/>
        <c:auto val="1"/>
        <c:lblAlgn val="ctr"/>
        <c:lblOffset val="100"/>
      </c:catAx>
      <c:valAx>
        <c:axId val="14269235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8236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gradFill>
      <a:gsLst>
        <a:gs pos="0">
          <a:srgbClr val="FFF200"/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lin ang="11400000" scaled="0"/>
    </a:gradFill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0"/>
  <c:chart>
    <c:title>
      <c:txPr>
        <a:bodyPr/>
        <a:lstStyle/>
        <a:p>
          <a:pPr>
            <a:defRPr sz="180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title>
    <c:plotArea>
      <c:layout/>
      <c:lineChart>
        <c:grouping val="stacked"/>
        <c:ser>
          <c:idx val="2"/>
          <c:order val="0"/>
          <c:tx>
            <c:strRef>
              <c:f>Hárok1!$BB$5</c:f>
              <c:strCache>
                <c:ptCount val="1"/>
                <c:pt idx="0">
                  <c:v>Fakturácia</c:v>
                </c:pt>
              </c:strCache>
            </c:strRef>
          </c:tx>
          <c:marker>
            <c:symbol val="none"/>
          </c:marker>
          <c:cat>
            <c:numRef>
              <c:f>Hárok1!$BC$4:$BD$4</c:f>
              <c:numCache>
                <c:formatCode>General</c:formatCode>
                <c:ptCount val="2"/>
                <c:pt idx="0">
                  <c:v>2024</c:v>
                </c:pt>
                <c:pt idx="1">
                  <c:v>2023</c:v>
                </c:pt>
              </c:numCache>
            </c:numRef>
          </c:cat>
          <c:val>
            <c:numRef>
              <c:f>Hárok1!$BC$5:$BD$5</c:f>
              <c:numCache>
                <c:formatCode>#,##0</c:formatCode>
                <c:ptCount val="2"/>
                <c:pt idx="0">
                  <c:v>15891731</c:v>
                </c:pt>
                <c:pt idx="1">
                  <c:v>14130919</c:v>
                </c:pt>
              </c:numCache>
            </c:numRef>
          </c:val>
        </c:ser>
        <c:marker val="1"/>
        <c:axId val="142699904"/>
        <c:axId val="142726272"/>
      </c:lineChart>
      <c:catAx>
        <c:axId val="142699904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0" vert="horz"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726272"/>
        <c:crosses val="autoZero"/>
        <c:auto val="1"/>
        <c:lblAlgn val="ctr"/>
        <c:lblOffset val="100"/>
      </c:catAx>
      <c:valAx>
        <c:axId val="14272627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sk-SK"/>
                  <a:t>v EUR</a:t>
                </a:r>
              </a:p>
            </c:rich>
          </c:tx>
        </c:title>
        <c:numFmt formatCode="#,##0" sourceLinked="1"/>
        <c:maj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2699904"/>
        <c:crosses val="autoZero"/>
        <c:crossBetween val="between"/>
      </c:valAx>
    </c:plotArea>
    <c:plotVisOnly val="1"/>
    <c:dispBlanksAs val="zero"/>
  </c:chart>
  <c:spPr>
    <a:gradFill>
      <a:gsLst>
        <a:gs pos="100000">
          <a:srgbClr val="FFF200"/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path path="shape">
        <a:fillToRect l="50000" t="50000" r="50000" b="50000"/>
      </a:path>
    </a:gradFill>
    <a:ln>
      <a:noFill/>
    </a:ln>
    <a:effectLst>
      <a:outerShdw blurRad="50800" dist="50800" dir="5400000" algn="ctr" rotWithShape="0">
        <a:srgbClr val="000000"/>
      </a:outerShdw>
    </a:effectLst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7574B8C-50DC-467F-BEEC-AAE65050C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1626</Words>
  <Characters>9271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Vsk Sro</Company>
  <LinksUpToDate>false</LinksUpToDate>
  <CharactersWithSpaces>10876</CharactersWithSpaces>
  <SharedDoc>false</SharedDoc>
  <HLinks>
    <vt:vector size="108" baseType="variant">
      <vt:variant>
        <vt:i4>720928</vt:i4>
      </vt:variant>
      <vt:variant>
        <vt:i4>108</vt:i4>
      </vt:variant>
      <vt:variant>
        <vt:i4>0</vt:i4>
      </vt:variant>
      <vt:variant>
        <vt:i4>5</vt:i4>
      </vt:variant>
      <vt:variant>
        <vt:lpwstr>http://www.orsr.sk/hladaj_osoba.asp?PR=Vignoni&amp;MENO=Stefano&amp;SID=0&amp;T=f0&amp;R=1</vt:lpwstr>
      </vt:variant>
      <vt:variant>
        <vt:lpwstr/>
      </vt:variant>
      <vt:variant>
        <vt:i4>1441850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_Toc308516028</vt:lpwstr>
      </vt:variant>
      <vt:variant>
        <vt:i4>1441850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_Toc308516027</vt:lpwstr>
      </vt:variant>
      <vt:variant>
        <vt:i4>1441850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_Toc308516026</vt:lpwstr>
      </vt:variant>
      <vt:variant>
        <vt:i4>1441850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_Toc308516025</vt:lpwstr>
      </vt:variant>
      <vt:variant>
        <vt:i4>1441850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_Toc308516024</vt:lpwstr>
      </vt:variant>
      <vt:variant>
        <vt:i4>1441850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_Toc308516023</vt:lpwstr>
      </vt:variant>
      <vt:variant>
        <vt:i4>1441850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_Toc308516022</vt:lpwstr>
      </vt:variant>
      <vt:variant>
        <vt:i4>1441850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_Toc308516021</vt:lpwstr>
      </vt:variant>
      <vt:variant>
        <vt:i4>1441850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_Toc308516020</vt:lpwstr>
      </vt:variant>
      <vt:variant>
        <vt:i4>1376314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_Toc308516019</vt:lpwstr>
      </vt:variant>
      <vt:variant>
        <vt:i4>1376314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_Toc308516018</vt:lpwstr>
      </vt:variant>
      <vt:variant>
        <vt:i4>1376314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_Toc308516017</vt:lpwstr>
      </vt:variant>
      <vt:variant>
        <vt:i4>1376314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_Toc308516016</vt:lpwstr>
      </vt:variant>
      <vt:variant>
        <vt:i4>1376314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_Toc308516015</vt:lpwstr>
      </vt:variant>
      <vt:variant>
        <vt:i4>1376314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_Toc308516014</vt:lpwstr>
      </vt:variant>
      <vt:variant>
        <vt:i4>1376314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_Toc308516013</vt:lpwstr>
      </vt:variant>
      <vt:variant>
        <vt:i4>1376314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_Toc308516012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homolovaj</dc:creator>
  <cp:lastModifiedBy>Ludmila Chopkova</cp:lastModifiedBy>
  <cp:revision>2</cp:revision>
  <cp:lastPrinted>2023-09-25T07:54:00Z</cp:lastPrinted>
  <dcterms:created xsi:type="dcterms:W3CDTF">2025-11-26T08:43:00Z</dcterms:created>
  <dcterms:modified xsi:type="dcterms:W3CDTF">2025-11-26T08:43:00Z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914967564</vt:i4>
  </property>
  <property fmtid="{D5CDD505-2E9C-101B-9397-08002B2CF9AE}" pid="3" name="_EmailSubject">
    <vt:lpwstr>VÝROČNÁ SPRÁVA 2008.doc</vt:lpwstr>
  </property>
  <property fmtid="{D5CDD505-2E9C-101B-9397-08002B2CF9AE}" pid="4" name="_AuthorEmail">
    <vt:lpwstr>Milada.Milcova@nexis-fibers.com</vt:lpwstr>
  </property>
  <property fmtid="{D5CDD505-2E9C-101B-9397-08002B2CF9AE}" pid="5" name="_AuthorEmailDisplayName">
    <vt:lpwstr>Milcova, Milada</vt:lpwstr>
  </property>
  <property fmtid="{D5CDD505-2E9C-101B-9397-08002B2CF9AE}" pid="6" name="_ReviewingToolsShownOnce">
    <vt:lpwstr/>
  </property>
</Properties>
</file>