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B978DC" w14:textId="77777777" w:rsidR="00BD7C72" w:rsidRPr="00BD7C72" w:rsidRDefault="00BD7C72" w:rsidP="00BD7C72">
      <w:pPr>
        <w:pStyle w:val="Default"/>
        <w:rPr>
          <w:rFonts w:asciiTheme="minorHAnsi" w:hAnsiTheme="minorHAnsi"/>
        </w:rPr>
      </w:pPr>
    </w:p>
    <w:p w14:paraId="165E83EA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14:paraId="42F76261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14:paraId="2785E9D3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b/>
          <w:bCs/>
          <w:color w:val="auto"/>
        </w:rPr>
        <w:t xml:space="preserve">Čl. I Všeobecné údaje </w:t>
      </w:r>
    </w:p>
    <w:p w14:paraId="5767FB2C" w14:textId="77777777" w:rsidR="00BD7C72" w:rsidRDefault="00BD7C72" w:rsidP="000E4FE0">
      <w:pPr>
        <w:pStyle w:val="Default"/>
        <w:numPr>
          <w:ilvl w:val="0"/>
          <w:numId w:val="13"/>
        </w:numPr>
        <w:ind w:left="0" w:firstLine="0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>Názov pr</w:t>
      </w:r>
      <w:r>
        <w:rPr>
          <w:rFonts w:asciiTheme="minorHAnsi" w:hAnsiTheme="minorHAnsi"/>
          <w:color w:val="auto"/>
        </w:rPr>
        <w:t>ávnickej osoby a jej sídlo</w:t>
      </w:r>
      <w:r w:rsidRPr="00BD7C72">
        <w:rPr>
          <w:rFonts w:asciiTheme="minorHAnsi" w:hAnsiTheme="minorHAnsi"/>
          <w:color w:val="auto"/>
        </w:rPr>
        <w:t xml:space="preserve">. </w:t>
      </w:r>
    </w:p>
    <w:p w14:paraId="4B1BB7AD" w14:textId="77777777" w:rsidR="00BD7C72" w:rsidRPr="00BD7C72" w:rsidRDefault="00BD7C72" w:rsidP="00BD7C72">
      <w:pPr>
        <w:pStyle w:val="Default"/>
        <w:ind w:left="720"/>
        <w:rPr>
          <w:rFonts w:asciiTheme="minorHAnsi" w:hAnsiTheme="minorHAnsi"/>
          <w:color w:val="auto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14"/>
        <w:gridCol w:w="8758"/>
      </w:tblGrid>
      <w:tr w:rsidR="00BD7C72" w14:paraId="4330C591" w14:textId="77777777" w:rsidTr="003E6370">
        <w:tc>
          <w:tcPr>
            <w:tcW w:w="1526" w:type="dxa"/>
          </w:tcPr>
          <w:p w14:paraId="016248E2" w14:textId="77777777" w:rsidR="00BD7C72" w:rsidRPr="00BD7C72" w:rsidRDefault="00BD7C72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 w:rsidRPr="00BD7C72">
              <w:rPr>
                <w:rFonts w:asciiTheme="minorHAnsi" w:hAnsiTheme="minorHAnsi"/>
                <w:b/>
                <w:color w:val="auto"/>
              </w:rPr>
              <w:t>Názov</w:t>
            </w:r>
          </w:p>
        </w:tc>
        <w:tc>
          <w:tcPr>
            <w:tcW w:w="8886" w:type="dxa"/>
          </w:tcPr>
          <w:p w14:paraId="3292C232" w14:textId="77777777" w:rsidR="00BD7C72" w:rsidRPr="00BD7C72" w:rsidRDefault="00E105ED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 xml:space="preserve">SW </w:t>
            </w:r>
            <w:proofErr w:type="spellStart"/>
            <w:r>
              <w:rPr>
                <w:rFonts w:asciiTheme="minorHAnsi" w:hAnsiTheme="minorHAnsi"/>
                <w:b/>
                <w:color w:val="auto"/>
              </w:rPr>
              <w:t>Consulting</w:t>
            </w:r>
            <w:proofErr w:type="spellEnd"/>
            <w:r>
              <w:rPr>
                <w:rFonts w:asciiTheme="minorHAnsi" w:hAnsiTheme="minorHAnsi"/>
                <w:b/>
                <w:color w:val="auto"/>
              </w:rPr>
              <w:t xml:space="preserve">, </w:t>
            </w:r>
            <w:proofErr w:type="spellStart"/>
            <w:r>
              <w:rPr>
                <w:rFonts w:asciiTheme="minorHAnsi" w:hAnsiTheme="minorHAnsi"/>
                <w:b/>
                <w:color w:val="auto"/>
              </w:rPr>
              <w:t>s.r.o</w:t>
            </w:r>
            <w:proofErr w:type="spellEnd"/>
            <w:r>
              <w:rPr>
                <w:rFonts w:asciiTheme="minorHAnsi" w:hAnsiTheme="minorHAnsi"/>
                <w:b/>
                <w:color w:val="auto"/>
              </w:rPr>
              <w:t>.</w:t>
            </w:r>
          </w:p>
        </w:tc>
      </w:tr>
      <w:tr w:rsidR="00BD7C72" w14:paraId="68C02A3D" w14:textId="77777777" w:rsidTr="003E6370">
        <w:tc>
          <w:tcPr>
            <w:tcW w:w="1526" w:type="dxa"/>
          </w:tcPr>
          <w:p w14:paraId="41182301" w14:textId="77777777" w:rsidR="00BD7C72" w:rsidRPr="00BD7C72" w:rsidRDefault="00BD7C72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 w:rsidRPr="00BD7C72">
              <w:rPr>
                <w:rFonts w:asciiTheme="minorHAnsi" w:hAnsiTheme="minorHAnsi"/>
                <w:b/>
                <w:color w:val="auto"/>
              </w:rPr>
              <w:t>Ulica</w:t>
            </w:r>
          </w:p>
        </w:tc>
        <w:tc>
          <w:tcPr>
            <w:tcW w:w="8886" w:type="dxa"/>
          </w:tcPr>
          <w:p w14:paraId="5603BEEB" w14:textId="77777777" w:rsidR="00BD7C72" w:rsidRPr="00BD7C72" w:rsidRDefault="00E105ED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Cesta na Brús 237/21</w:t>
            </w:r>
          </w:p>
        </w:tc>
      </w:tr>
      <w:tr w:rsidR="00BD7C72" w14:paraId="63497328" w14:textId="77777777" w:rsidTr="003E6370">
        <w:tc>
          <w:tcPr>
            <w:tcW w:w="1526" w:type="dxa"/>
          </w:tcPr>
          <w:p w14:paraId="2F216371" w14:textId="77777777" w:rsidR="00BD7C72" w:rsidRPr="00BD7C72" w:rsidRDefault="00BD7C72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 w:rsidRPr="00BD7C72">
              <w:rPr>
                <w:rFonts w:asciiTheme="minorHAnsi" w:hAnsiTheme="minorHAnsi"/>
                <w:b/>
                <w:color w:val="auto"/>
              </w:rPr>
              <w:t>Mesto</w:t>
            </w:r>
          </w:p>
        </w:tc>
        <w:tc>
          <w:tcPr>
            <w:tcW w:w="8886" w:type="dxa"/>
          </w:tcPr>
          <w:p w14:paraId="2EF0B481" w14:textId="77777777" w:rsidR="00BD7C72" w:rsidRPr="00BD7C72" w:rsidRDefault="00E105ED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972 44 Kamenec pod Vtáčnikom</w:t>
            </w:r>
          </w:p>
        </w:tc>
      </w:tr>
      <w:tr w:rsidR="00BD7C72" w14:paraId="2F15D3C1" w14:textId="77777777" w:rsidTr="003E6370">
        <w:tc>
          <w:tcPr>
            <w:tcW w:w="1526" w:type="dxa"/>
          </w:tcPr>
          <w:p w14:paraId="13D3AB83" w14:textId="77777777" w:rsidR="00BD7C72" w:rsidRPr="00BD7C72" w:rsidRDefault="00BD7C72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 w:rsidRPr="00BD7C72">
              <w:rPr>
                <w:rFonts w:asciiTheme="minorHAnsi" w:hAnsiTheme="minorHAnsi"/>
                <w:b/>
                <w:color w:val="auto"/>
              </w:rPr>
              <w:t>IČO:</w:t>
            </w:r>
          </w:p>
        </w:tc>
        <w:tc>
          <w:tcPr>
            <w:tcW w:w="8886" w:type="dxa"/>
          </w:tcPr>
          <w:p w14:paraId="3A677C3C" w14:textId="77777777" w:rsidR="00BD7C72" w:rsidRPr="00BD7C72" w:rsidRDefault="00E105ED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44960841</w:t>
            </w:r>
          </w:p>
        </w:tc>
      </w:tr>
      <w:tr w:rsidR="00BD7C72" w14:paraId="63989ADF" w14:textId="77777777" w:rsidTr="003E6370">
        <w:tc>
          <w:tcPr>
            <w:tcW w:w="1526" w:type="dxa"/>
          </w:tcPr>
          <w:p w14:paraId="7369514D" w14:textId="77777777" w:rsidR="00BD7C72" w:rsidRPr="00BD7C72" w:rsidRDefault="00BD7C72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 w:rsidRPr="00BD7C72">
              <w:rPr>
                <w:rFonts w:asciiTheme="minorHAnsi" w:hAnsiTheme="minorHAnsi"/>
                <w:b/>
                <w:color w:val="auto"/>
              </w:rPr>
              <w:t>DIČ:</w:t>
            </w:r>
          </w:p>
        </w:tc>
        <w:tc>
          <w:tcPr>
            <w:tcW w:w="8886" w:type="dxa"/>
          </w:tcPr>
          <w:p w14:paraId="2A60EE09" w14:textId="77777777" w:rsidR="00BD7C72" w:rsidRPr="00BD7C72" w:rsidRDefault="00E105ED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2022886415</w:t>
            </w:r>
          </w:p>
        </w:tc>
      </w:tr>
    </w:tbl>
    <w:p w14:paraId="707A416A" w14:textId="77777777" w:rsidR="00BD7C72" w:rsidRPr="00BD7C72" w:rsidRDefault="00BD7C72" w:rsidP="000E4FE0">
      <w:pPr>
        <w:pStyle w:val="Default"/>
        <w:numPr>
          <w:ilvl w:val="0"/>
          <w:numId w:val="13"/>
        </w:numPr>
        <w:spacing w:before="120" w:after="27"/>
        <w:ind w:left="0" w:firstLine="0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Údaje o konsolidovanom celku, a to </w:t>
      </w:r>
    </w:p>
    <w:p w14:paraId="1D2C68A2" w14:textId="77777777" w:rsidR="00BD7C72" w:rsidRPr="00161BE6" w:rsidRDefault="00BD7C72" w:rsidP="00BD7C72">
      <w:pPr>
        <w:pStyle w:val="Default"/>
        <w:spacing w:before="120" w:after="27"/>
        <w:rPr>
          <w:rFonts w:asciiTheme="minorHAnsi" w:hAnsiTheme="minorHAnsi"/>
          <w:i/>
          <w:color w:val="auto"/>
        </w:rPr>
      </w:pPr>
      <w:r w:rsidRPr="00161BE6">
        <w:rPr>
          <w:rFonts w:asciiTheme="minorHAnsi" w:hAnsiTheme="minorHAnsi"/>
          <w:i/>
          <w:color w:val="auto"/>
        </w:rPr>
        <w:t>Účtovná jednotka nie je súčasťou konsolidovaného celku a nie je ani materskou účtovnou jednotkou</w:t>
      </w:r>
    </w:p>
    <w:p w14:paraId="4BB6E2B2" w14:textId="77777777" w:rsidR="00BD7C72" w:rsidRDefault="00BD7C72" w:rsidP="000E4FE0">
      <w:pPr>
        <w:pStyle w:val="Default"/>
        <w:numPr>
          <w:ilvl w:val="0"/>
          <w:numId w:val="13"/>
        </w:numPr>
        <w:ind w:left="0" w:firstLine="0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Priemerný prepočítaný počet zamestnancov. </w:t>
      </w:r>
    </w:p>
    <w:p w14:paraId="4223AA52" w14:textId="77777777" w:rsidR="00BD7C72" w:rsidRPr="00161BE6" w:rsidRDefault="003E6370" w:rsidP="000E4FE0">
      <w:pPr>
        <w:pStyle w:val="Default"/>
        <w:rPr>
          <w:rFonts w:asciiTheme="minorHAnsi" w:hAnsiTheme="minorHAnsi"/>
          <w:i/>
          <w:color w:val="auto"/>
        </w:rPr>
      </w:pPr>
      <w:r w:rsidRPr="00161BE6">
        <w:rPr>
          <w:rFonts w:asciiTheme="minorHAnsi" w:hAnsiTheme="minorHAnsi"/>
          <w:i/>
          <w:color w:val="auto"/>
        </w:rPr>
        <w:t xml:space="preserve">Účtovná jednotka </w:t>
      </w:r>
      <w:r w:rsidR="00B546CB">
        <w:rPr>
          <w:rFonts w:asciiTheme="minorHAnsi" w:hAnsiTheme="minorHAnsi"/>
          <w:i/>
          <w:color w:val="auto"/>
        </w:rPr>
        <w:t>ne</w:t>
      </w:r>
      <w:r w:rsidRPr="00161BE6">
        <w:rPr>
          <w:rFonts w:asciiTheme="minorHAnsi" w:hAnsiTheme="minorHAnsi"/>
          <w:i/>
          <w:color w:val="auto"/>
        </w:rPr>
        <w:t>za</w:t>
      </w:r>
      <w:r w:rsidR="00E105ED">
        <w:rPr>
          <w:rFonts w:asciiTheme="minorHAnsi" w:hAnsiTheme="minorHAnsi"/>
          <w:i/>
          <w:color w:val="auto"/>
        </w:rPr>
        <w:t xml:space="preserve">mestnávala v sledovanom období </w:t>
      </w:r>
      <w:r w:rsidR="00B546CB">
        <w:rPr>
          <w:rFonts w:asciiTheme="minorHAnsi" w:hAnsiTheme="minorHAnsi"/>
          <w:i/>
          <w:color w:val="auto"/>
        </w:rPr>
        <w:t>žiadneho</w:t>
      </w:r>
      <w:r w:rsidR="00E105ED">
        <w:rPr>
          <w:rFonts w:asciiTheme="minorHAnsi" w:hAnsiTheme="minorHAnsi"/>
          <w:i/>
          <w:color w:val="auto"/>
        </w:rPr>
        <w:t xml:space="preserve">  zamestnanca</w:t>
      </w:r>
      <w:r w:rsidRPr="00161BE6">
        <w:rPr>
          <w:rFonts w:asciiTheme="minorHAnsi" w:hAnsiTheme="minorHAnsi"/>
          <w:i/>
          <w:color w:val="auto"/>
        </w:rPr>
        <w:t>.</w:t>
      </w:r>
    </w:p>
    <w:p w14:paraId="6D49D597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14:paraId="4493FED6" w14:textId="77777777" w:rsidR="00BD7C72" w:rsidRDefault="00BD7C72" w:rsidP="00BD7C72">
      <w:pPr>
        <w:pStyle w:val="Default"/>
        <w:rPr>
          <w:rFonts w:asciiTheme="minorHAnsi" w:hAnsiTheme="minorHAnsi"/>
          <w:b/>
          <w:bCs/>
          <w:color w:val="auto"/>
        </w:rPr>
      </w:pPr>
      <w:r w:rsidRPr="00BD7C72">
        <w:rPr>
          <w:rFonts w:asciiTheme="minorHAnsi" w:hAnsiTheme="minorHAnsi"/>
          <w:b/>
          <w:bCs/>
          <w:color w:val="auto"/>
        </w:rPr>
        <w:t xml:space="preserve">Čl. II Informácie o prijatých postupoch </w:t>
      </w:r>
    </w:p>
    <w:p w14:paraId="7CA430AE" w14:textId="77777777" w:rsidR="009940AE" w:rsidRPr="00BD7C72" w:rsidRDefault="009940AE" w:rsidP="00BD7C72">
      <w:pPr>
        <w:pStyle w:val="Default"/>
        <w:rPr>
          <w:rFonts w:asciiTheme="minorHAnsi" w:hAnsiTheme="minorHAnsi"/>
          <w:color w:val="auto"/>
        </w:rPr>
      </w:pPr>
    </w:p>
    <w:p w14:paraId="41EC745A" w14:textId="1CDADF0B" w:rsidR="000E4FE0" w:rsidRPr="00161BE6" w:rsidRDefault="003E6370" w:rsidP="000E4FE0">
      <w:pPr>
        <w:pStyle w:val="Default"/>
        <w:numPr>
          <w:ilvl w:val="0"/>
          <w:numId w:val="14"/>
        </w:numPr>
        <w:ind w:left="0" w:firstLine="0"/>
        <w:jc w:val="both"/>
        <w:rPr>
          <w:rFonts w:asciiTheme="minorHAnsi" w:hAnsiTheme="minorHAnsi"/>
          <w:i/>
          <w:color w:val="auto"/>
        </w:rPr>
      </w:pPr>
      <w:r w:rsidRPr="00161BE6">
        <w:rPr>
          <w:rFonts w:asciiTheme="minorHAnsi" w:hAnsiTheme="minorHAnsi"/>
          <w:i/>
          <w:color w:val="auto"/>
        </w:rPr>
        <w:t>Účtovná závierka účtovnej jednotky k 31. decembru 20</w:t>
      </w:r>
      <w:r w:rsidR="005836D8">
        <w:rPr>
          <w:rFonts w:asciiTheme="minorHAnsi" w:hAnsiTheme="minorHAnsi"/>
          <w:i/>
          <w:color w:val="auto"/>
        </w:rPr>
        <w:t>2</w:t>
      </w:r>
      <w:r w:rsidR="00C82322">
        <w:rPr>
          <w:rFonts w:asciiTheme="minorHAnsi" w:hAnsiTheme="minorHAnsi"/>
          <w:i/>
          <w:color w:val="auto"/>
        </w:rPr>
        <w:t>3</w:t>
      </w:r>
      <w:r w:rsidRPr="00161BE6">
        <w:rPr>
          <w:rFonts w:asciiTheme="minorHAnsi" w:hAnsiTheme="minorHAnsi"/>
          <w:i/>
          <w:color w:val="auto"/>
        </w:rPr>
        <w:t xml:space="preserve"> je zostavená ako riadna účtovná závierka podľa § 17 ods. 6 zákona NR SR č. 431/2002 Z. z. o účtovníctve, za účtovné obdobie od 1. januára 20</w:t>
      </w:r>
      <w:r w:rsidR="005836D8">
        <w:rPr>
          <w:rFonts w:asciiTheme="minorHAnsi" w:hAnsiTheme="minorHAnsi"/>
          <w:i/>
          <w:color w:val="auto"/>
        </w:rPr>
        <w:t>2</w:t>
      </w:r>
      <w:r w:rsidR="00C82322">
        <w:rPr>
          <w:rFonts w:asciiTheme="minorHAnsi" w:hAnsiTheme="minorHAnsi"/>
          <w:i/>
          <w:color w:val="auto"/>
        </w:rPr>
        <w:t>3</w:t>
      </w:r>
      <w:r w:rsidRPr="00161BE6">
        <w:rPr>
          <w:rFonts w:asciiTheme="minorHAnsi" w:hAnsiTheme="minorHAnsi"/>
          <w:i/>
          <w:color w:val="auto"/>
        </w:rPr>
        <w:t xml:space="preserve"> do 31. decembra 20</w:t>
      </w:r>
      <w:r w:rsidR="005836D8">
        <w:rPr>
          <w:rFonts w:asciiTheme="minorHAnsi" w:hAnsiTheme="minorHAnsi"/>
          <w:i/>
          <w:color w:val="auto"/>
        </w:rPr>
        <w:t>2</w:t>
      </w:r>
      <w:r w:rsidR="00C82322">
        <w:rPr>
          <w:rFonts w:asciiTheme="minorHAnsi" w:hAnsiTheme="minorHAnsi"/>
          <w:i/>
          <w:color w:val="auto"/>
        </w:rPr>
        <w:t>3</w:t>
      </w:r>
      <w:r w:rsidRPr="00161BE6">
        <w:rPr>
          <w:rFonts w:asciiTheme="minorHAnsi" w:hAnsiTheme="minorHAnsi"/>
          <w:i/>
          <w:color w:val="auto"/>
        </w:rPr>
        <w:t>.</w:t>
      </w:r>
    </w:p>
    <w:p w14:paraId="27388553" w14:textId="77777777" w:rsidR="00BD7C72" w:rsidRPr="000E4FE0" w:rsidRDefault="00BD7C72" w:rsidP="000E4FE0">
      <w:pPr>
        <w:pStyle w:val="Default"/>
        <w:numPr>
          <w:ilvl w:val="0"/>
          <w:numId w:val="14"/>
        </w:numPr>
        <w:ind w:left="0" w:firstLine="0"/>
        <w:jc w:val="both"/>
        <w:rPr>
          <w:rFonts w:asciiTheme="minorHAnsi" w:hAnsiTheme="minorHAnsi"/>
          <w:color w:val="auto"/>
        </w:rPr>
      </w:pPr>
      <w:r w:rsidRPr="000E4FE0">
        <w:rPr>
          <w:rFonts w:asciiTheme="minorHAnsi" w:hAnsiTheme="minorHAnsi"/>
          <w:color w:val="auto"/>
        </w:rPr>
        <w:t xml:space="preserve">Spôsob oceňovania jednotlivých položiek majetku a záväzkov, a to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93"/>
        <w:gridCol w:w="3696"/>
        <w:gridCol w:w="4383"/>
      </w:tblGrid>
      <w:tr w:rsidR="003E6370" w14:paraId="06D69CAF" w14:textId="77777777" w:rsidTr="003E6370">
        <w:tc>
          <w:tcPr>
            <w:tcW w:w="2219" w:type="dxa"/>
          </w:tcPr>
          <w:p w14:paraId="3E5F98D2" w14:textId="77777777" w:rsidR="003E6370" w:rsidRP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b/>
                <w:color w:val="auto"/>
              </w:rPr>
            </w:pPr>
            <w:r w:rsidRPr="003E6370">
              <w:rPr>
                <w:rFonts w:asciiTheme="minorHAnsi" w:hAnsiTheme="minorHAnsi"/>
                <w:b/>
                <w:color w:val="auto"/>
              </w:rPr>
              <w:t>Druh majetku</w:t>
            </w:r>
          </w:p>
        </w:tc>
        <w:tc>
          <w:tcPr>
            <w:tcW w:w="3801" w:type="dxa"/>
          </w:tcPr>
          <w:p w14:paraId="747677B1" w14:textId="77777777" w:rsidR="003E6370" w:rsidRP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b/>
                <w:color w:val="auto"/>
              </w:rPr>
            </w:pPr>
          </w:p>
        </w:tc>
        <w:tc>
          <w:tcPr>
            <w:tcW w:w="4468" w:type="dxa"/>
          </w:tcPr>
          <w:p w14:paraId="7FDAC579" w14:textId="77777777" w:rsidR="003E6370" w:rsidRP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b/>
                <w:color w:val="auto"/>
              </w:rPr>
            </w:pPr>
            <w:r w:rsidRPr="003E6370">
              <w:rPr>
                <w:rFonts w:asciiTheme="minorHAnsi" w:hAnsiTheme="minorHAnsi"/>
                <w:b/>
                <w:color w:val="auto"/>
              </w:rPr>
              <w:t>Spôsob ocenenia</w:t>
            </w:r>
          </w:p>
        </w:tc>
      </w:tr>
      <w:tr w:rsidR="003E6370" w14:paraId="2827BF7E" w14:textId="77777777" w:rsidTr="003E6370">
        <w:tc>
          <w:tcPr>
            <w:tcW w:w="2219" w:type="dxa"/>
          </w:tcPr>
          <w:p w14:paraId="7245A470" w14:textId="77777777" w:rsidR="003E6370" w:rsidRDefault="003E6370" w:rsidP="003844A8">
            <w:pPr>
              <w:pStyle w:val="Default"/>
              <w:spacing w:before="120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Dlhodobý nehmotný majetok</w:t>
            </w:r>
          </w:p>
        </w:tc>
        <w:tc>
          <w:tcPr>
            <w:tcW w:w="3801" w:type="dxa"/>
          </w:tcPr>
          <w:p w14:paraId="74C245BC" w14:textId="77777777" w:rsidR="003E6370" w:rsidRDefault="003E6370" w:rsidP="003844A8">
            <w:pPr>
              <w:pStyle w:val="Default"/>
              <w:spacing w:before="120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4468" w:type="dxa"/>
          </w:tcPr>
          <w:p w14:paraId="5BFA309C" w14:textId="77777777" w:rsidR="003E6370" w:rsidRPr="00161BE6" w:rsidRDefault="003E6370" w:rsidP="003844A8">
            <w:pPr>
              <w:pStyle w:val="Default"/>
              <w:spacing w:before="120"/>
              <w:rPr>
                <w:rFonts w:asciiTheme="minorHAnsi" w:hAnsiTheme="minorHAnsi"/>
                <w:i/>
                <w:color w:val="auto"/>
              </w:rPr>
            </w:pPr>
            <w:r w:rsidRPr="00161BE6">
              <w:rPr>
                <w:rFonts w:asciiTheme="minorHAnsi" w:hAnsiTheme="minorHAnsi"/>
                <w:i/>
                <w:color w:val="auto"/>
              </w:rPr>
              <w:t>Obstarávacou cenou</w:t>
            </w:r>
          </w:p>
        </w:tc>
      </w:tr>
      <w:tr w:rsidR="003E6370" w14:paraId="781CC7F6" w14:textId="77777777" w:rsidTr="003E6370">
        <w:tc>
          <w:tcPr>
            <w:tcW w:w="2219" w:type="dxa"/>
          </w:tcPr>
          <w:p w14:paraId="17EA110E" w14:textId="77777777" w:rsidR="003E6370" w:rsidRDefault="003E6370" w:rsidP="003844A8">
            <w:pPr>
              <w:pStyle w:val="Default"/>
              <w:spacing w:before="120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Dlhodobý hmotný majetok</w:t>
            </w:r>
          </w:p>
        </w:tc>
        <w:tc>
          <w:tcPr>
            <w:tcW w:w="3801" w:type="dxa"/>
          </w:tcPr>
          <w:p w14:paraId="099CF61E" w14:textId="77777777" w:rsidR="003E6370" w:rsidRDefault="003E6370" w:rsidP="003844A8">
            <w:pPr>
              <w:pStyle w:val="Default"/>
              <w:spacing w:before="120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4468" w:type="dxa"/>
          </w:tcPr>
          <w:p w14:paraId="659AA0EE" w14:textId="77777777" w:rsidR="003E6370" w:rsidRPr="00161BE6" w:rsidRDefault="003E6370" w:rsidP="003844A8">
            <w:pPr>
              <w:pStyle w:val="Default"/>
              <w:spacing w:before="120"/>
              <w:rPr>
                <w:rFonts w:asciiTheme="minorHAnsi" w:hAnsiTheme="minorHAnsi"/>
                <w:i/>
                <w:color w:val="auto"/>
              </w:rPr>
            </w:pPr>
            <w:r w:rsidRPr="00161BE6">
              <w:rPr>
                <w:rFonts w:asciiTheme="minorHAnsi" w:hAnsiTheme="minorHAnsi"/>
                <w:i/>
                <w:color w:val="auto"/>
              </w:rPr>
              <w:t>Obstarávacou cenou</w:t>
            </w:r>
          </w:p>
        </w:tc>
      </w:tr>
      <w:tr w:rsidR="003E6370" w14:paraId="4D8ECB10" w14:textId="77777777" w:rsidTr="003E6370">
        <w:tc>
          <w:tcPr>
            <w:tcW w:w="2219" w:type="dxa"/>
          </w:tcPr>
          <w:p w14:paraId="03303217" w14:textId="77777777" w:rsidR="003E6370" w:rsidRDefault="003E6370" w:rsidP="003844A8">
            <w:pPr>
              <w:pStyle w:val="Default"/>
              <w:spacing w:before="120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Zásoby obstarané kúpou</w:t>
            </w:r>
          </w:p>
        </w:tc>
        <w:tc>
          <w:tcPr>
            <w:tcW w:w="3801" w:type="dxa"/>
          </w:tcPr>
          <w:p w14:paraId="6AFE4A6F" w14:textId="77777777" w:rsidR="003E6370" w:rsidRDefault="003E6370" w:rsidP="003844A8">
            <w:pPr>
              <w:pStyle w:val="Default"/>
              <w:spacing w:before="120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4468" w:type="dxa"/>
          </w:tcPr>
          <w:p w14:paraId="387A795E" w14:textId="77777777" w:rsidR="003E6370" w:rsidRPr="00161BE6" w:rsidRDefault="003E6370" w:rsidP="003844A8">
            <w:pPr>
              <w:pStyle w:val="Default"/>
              <w:spacing w:before="120"/>
              <w:rPr>
                <w:rFonts w:asciiTheme="minorHAnsi" w:hAnsiTheme="minorHAnsi"/>
                <w:i/>
                <w:color w:val="auto"/>
              </w:rPr>
            </w:pPr>
            <w:r w:rsidRPr="00161BE6">
              <w:rPr>
                <w:rFonts w:asciiTheme="minorHAnsi" w:hAnsiTheme="minorHAnsi"/>
                <w:i/>
                <w:color w:val="auto"/>
              </w:rPr>
              <w:t>Obstarávacou cenou</w:t>
            </w:r>
          </w:p>
        </w:tc>
      </w:tr>
      <w:tr w:rsidR="003E6370" w14:paraId="50DED685" w14:textId="77777777" w:rsidTr="003E6370">
        <w:tc>
          <w:tcPr>
            <w:tcW w:w="2219" w:type="dxa"/>
          </w:tcPr>
          <w:p w14:paraId="7A10FC53" w14:textId="77777777" w:rsidR="003E6370" w:rsidRDefault="003E6370" w:rsidP="003844A8">
            <w:pPr>
              <w:pStyle w:val="Default"/>
              <w:spacing w:before="120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Pohľadávky</w:t>
            </w:r>
          </w:p>
        </w:tc>
        <w:tc>
          <w:tcPr>
            <w:tcW w:w="3801" w:type="dxa"/>
          </w:tcPr>
          <w:p w14:paraId="78AD0259" w14:textId="77777777" w:rsidR="003E6370" w:rsidRDefault="003E6370" w:rsidP="003844A8">
            <w:pPr>
              <w:pStyle w:val="Default"/>
              <w:spacing w:before="120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4468" w:type="dxa"/>
          </w:tcPr>
          <w:p w14:paraId="203FF676" w14:textId="77777777" w:rsidR="003E6370" w:rsidRPr="00161BE6" w:rsidRDefault="003E6370" w:rsidP="003844A8">
            <w:pPr>
              <w:pStyle w:val="Default"/>
              <w:spacing w:before="120"/>
              <w:rPr>
                <w:rFonts w:asciiTheme="minorHAnsi" w:hAnsiTheme="minorHAnsi"/>
                <w:i/>
                <w:color w:val="auto"/>
              </w:rPr>
            </w:pPr>
            <w:r w:rsidRPr="00161BE6">
              <w:rPr>
                <w:rFonts w:asciiTheme="minorHAnsi" w:hAnsiTheme="minorHAnsi"/>
                <w:i/>
                <w:color w:val="auto"/>
              </w:rPr>
              <w:t>Menovitou hodnotou</w:t>
            </w:r>
          </w:p>
        </w:tc>
      </w:tr>
      <w:tr w:rsidR="003E6370" w14:paraId="668BC3C3" w14:textId="77777777" w:rsidTr="003E6370">
        <w:tc>
          <w:tcPr>
            <w:tcW w:w="2219" w:type="dxa"/>
          </w:tcPr>
          <w:p w14:paraId="0FD89B5D" w14:textId="77777777" w:rsidR="003E6370" w:rsidRDefault="003E6370" w:rsidP="003844A8">
            <w:pPr>
              <w:pStyle w:val="Default"/>
              <w:spacing w:before="120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Záväzky</w:t>
            </w:r>
          </w:p>
        </w:tc>
        <w:tc>
          <w:tcPr>
            <w:tcW w:w="3801" w:type="dxa"/>
          </w:tcPr>
          <w:p w14:paraId="03CCF99C" w14:textId="77777777" w:rsidR="003E6370" w:rsidRDefault="003E6370" w:rsidP="003844A8">
            <w:pPr>
              <w:pStyle w:val="Default"/>
              <w:spacing w:before="120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4468" w:type="dxa"/>
          </w:tcPr>
          <w:p w14:paraId="69907956" w14:textId="77777777" w:rsidR="003E6370" w:rsidRPr="00161BE6" w:rsidRDefault="003E6370" w:rsidP="003844A8">
            <w:pPr>
              <w:pStyle w:val="Default"/>
              <w:spacing w:before="120"/>
              <w:rPr>
                <w:rFonts w:asciiTheme="minorHAnsi" w:hAnsiTheme="minorHAnsi"/>
                <w:i/>
                <w:color w:val="auto"/>
              </w:rPr>
            </w:pPr>
            <w:r w:rsidRPr="00161BE6">
              <w:rPr>
                <w:rFonts w:asciiTheme="minorHAnsi" w:hAnsiTheme="minorHAnsi"/>
                <w:i/>
                <w:color w:val="auto"/>
              </w:rPr>
              <w:t>Menovitou hodnotou</w:t>
            </w:r>
          </w:p>
        </w:tc>
      </w:tr>
    </w:tbl>
    <w:p w14:paraId="1AE202C8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14:paraId="6B917E8E" w14:textId="77777777" w:rsidR="00BD7C72" w:rsidRPr="00BD7C72" w:rsidRDefault="00BD7C72" w:rsidP="000E4FE0">
      <w:pPr>
        <w:pStyle w:val="Default"/>
        <w:numPr>
          <w:ilvl w:val="0"/>
          <w:numId w:val="14"/>
        </w:numPr>
        <w:ind w:left="0" w:firstLine="0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47B10DDD" w14:textId="77777777" w:rsidR="009940AE" w:rsidRDefault="003844A8" w:rsidP="00BD7C72">
      <w:pPr>
        <w:pStyle w:val="Default"/>
        <w:rPr>
          <w:rFonts w:asciiTheme="minorHAnsi" w:hAnsiTheme="minorHAnsi"/>
          <w:i/>
          <w:color w:val="auto"/>
        </w:rPr>
      </w:pPr>
      <w:r>
        <w:rPr>
          <w:rFonts w:asciiTheme="minorHAnsi" w:hAnsiTheme="minorHAnsi"/>
          <w:i/>
          <w:color w:val="auto"/>
        </w:rPr>
        <w:t>UJ nemá dlhodobý hmotný  majetok</w:t>
      </w:r>
    </w:p>
    <w:p w14:paraId="6E6DAFEC" w14:textId="77777777" w:rsidR="003844A8" w:rsidRPr="00161BE6" w:rsidRDefault="003844A8" w:rsidP="00BD7C72">
      <w:pPr>
        <w:pStyle w:val="Default"/>
        <w:rPr>
          <w:rFonts w:asciiTheme="minorHAnsi" w:hAnsiTheme="minorHAnsi"/>
          <w:i/>
          <w:color w:val="auto"/>
        </w:rPr>
      </w:pPr>
    </w:p>
    <w:p w14:paraId="0102EC5F" w14:textId="77777777" w:rsidR="00BD7C72" w:rsidRDefault="00BD7C72" w:rsidP="000E4FE0">
      <w:pPr>
        <w:pStyle w:val="Default"/>
        <w:numPr>
          <w:ilvl w:val="0"/>
          <w:numId w:val="14"/>
        </w:numPr>
        <w:ind w:left="0" w:firstLine="0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6832A0E5" w14:textId="77777777" w:rsidR="009940AE" w:rsidRDefault="00E105ED" w:rsidP="00BD7C72">
      <w:pPr>
        <w:pStyle w:val="Default"/>
        <w:rPr>
          <w:rFonts w:asciiTheme="minorHAnsi" w:hAnsiTheme="minorHAnsi"/>
          <w:i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Účtovná jednotka v účtovnom období nezmenila účtovné metódy a účtovné zásady</w:t>
      </w:r>
      <w:r>
        <w:rPr>
          <w:rFonts w:asciiTheme="minorHAnsi" w:hAnsiTheme="minorHAnsi"/>
          <w:i/>
          <w:color w:val="auto"/>
        </w:rPr>
        <w:t>.</w:t>
      </w:r>
    </w:p>
    <w:p w14:paraId="79536DB8" w14:textId="77777777" w:rsidR="00E105ED" w:rsidRPr="00E105ED" w:rsidRDefault="00E105ED" w:rsidP="00BD7C72">
      <w:pPr>
        <w:pStyle w:val="Default"/>
        <w:rPr>
          <w:rFonts w:asciiTheme="minorHAnsi" w:hAnsiTheme="minorHAnsi"/>
          <w:i/>
          <w:color w:val="auto"/>
        </w:rPr>
      </w:pPr>
    </w:p>
    <w:p w14:paraId="10A5332B" w14:textId="77777777" w:rsidR="000E4FE0" w:rsidRDefault="00BD7C72" w:rsidP="00BD7C72">
      <w:pPr>
        <w:pStyle w:val="Default"/>
        <w:numPr>
          <w:ilvl w:val="0"/>
          <w:numId w:val="14"/>
        </w:numPr>
        <w:ind w:left="0" w:firstLine="0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Informácie o dotáciách a ich oceňovanie v účtovníctve. </w:t>
      </w:r>
    </w:p>
    <w:p w14:paraId="2CA8ADE6" w14:textId="77777777" w:rsidR="000E4FE0" w:rsidRDefault="00E105ED" w:rsidP="000E4FE0">
      <w:pPr>
        <w:pStyle w:val="Default"/>
        <w:rPr>
          <w:rFonts w:asciiTheme="minorHAnsi" w:hAnsiTheme="minorHAnsi"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Účtovná jednotka v účtovnom období</w:t>
      </w:r>
      <w:r>
        <w:rPr>
          <w:rFonts w:asciiTheme="minorHAnsi" w:hAnsiTheme="minorHAnsi"/>
          <w:i/>
          <w:color w:val="auto"/>
        </w:rPr>
        <w:t xml:space="preserve"> neprijala dotáciu.</w:t>
      </w:r>
    </w:p>
    <w:p w14:paraId="5E2409A6" w14:textId="77777777" w:rsidR="000E4FE0" w:rsidRDefault="000E4FE0" w:rsidP="000E4FE0">
      <w:pPr>
        <w:pStyle w:val="Odsekzoznamu"/>
        <w:rPr>
          <w:rFonts w:asciiTheme="minorHAnsi" w:hAnsiTheme="minorHAnsi"/>
        </w:rPr>
      </w:pPr>
    </w:p>
    <w:p w14:paraId="27930EE1" w14:textId="77777777" w:rsidR="00BD7C72" w:rsidRDefault="00BD7C72" w:rsidP="00BD7C72">
      <w:pPr>
        <w:pStyle w:val="Default"/>
        <w:numPr>
          <w:ilvl w:val="0"/>
          <w:numId w:val="14"/>
        </w:numPr>
        <w:ind w:left="0" w:firstLine="0"/>
        <w:rPr>
          <w:rFonts w:asciiTheme="minorHAnsi" w:hAnsiTheme="minorHAnsi"/>
          <w:color w:val="auto"/>
        </w:rPr>
      </w:pPr>
      <w:r w:rsidRPr="000E4FE0">
        <w:rPr>
          <w:rFonts w:asciiTheme="minorHAnsi" w:hAnsiTheme="minorHAnsi"/>
          <w:color w:val="auto"/>
        </w:rPr>
        <w:t xml:space="preserve">Informácie o účtovaní významných opráv chýb minulých účtovných období v bežnom účtovnom období s uvedením vplyvu na nerozdelený zisk minulých rokov alebo neuhradenú stratu minulých rokov; </w:t>
      </w:r>
      <w:r w:rsidRPr="000E4FE0">
        <w:rPr>
          <w:rFonts w:asciiTheme="minorHAnsi" w:hAnsiTheme="minorHAnsi"/>
          <w:color w:val="auto"/>
        </w:rPr>
        <w:lastRenderedPageBreak/>
        <w:t xml:space="preserve">súčasne sa môže uviesť aj účtovanie nevýznamných chýb minulých účtovných období v bežnom účtovnom období s uvedením vplyvu na výsledok hospodárenia bežného účtovného obdobia. </w:t>
      </w:r>
    </w:p>
    <w:p w14:paraId="4FAEA4F4" w14:textId="77777777" w:rsidR="000E4FE0" w:rsidRPr="003844A8" w:rsidRDefault="003844A8" w:rsidP="003844A8">
      <w:pPr>
        <w:pStyle w:val="Odsekzoznamu"/>
        <w:ind w:left="0"/>
        <w:rPr>
          <w:rFonts w:asciiTheme="minorHAnsi" w:hAnsiTheme="minorHAnsi"/>
          <w:i/>
        </w:rPr>
      </w:pPr>
      <w:r w:rsidRPr="003844A8">
        <w:rPr>
          <w:rFonts w:asciiTheme="minorHAnsi" w:hAnsiTheme="minorHAnsi"/>
          <w:i/>
        </w:rPr>
        <w:t>UJ neúčtovala o opravách chýb minulých období</w:t>
      </w:r>
    </w:p>
    <w:p w14:paraId="79FB0EF6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14:paraId="2F79E9E8" w14:textId="77777777" w:rsidR="00BD7C72" w:rsidRDefault="00BD7C72" w:rsidP="00BD7C72">
      <w:pPr>
        <w:pStyle w:val="Default"/>
        <w:rPr>
          <w:rFonts w:asciiTheme="minorHAnsi" w:hAnsiTheme="minorHAnsi"/>
          <w:b/>
          <w:bCs/>
          <w:color w:val="auto"/>
        </w:rPr>
      </w:pPr>
      <w:r w:rsidRPr="00BD7C72">
        <w:rPr>
          <w:rFonts w:asciiTheme="minorHAnsi" w:hAnsiTheme="minorHAnsi"/>
          <w:b/>
          <w:bCs/>
          <w:color w:val="auto"/>
        </w:rPr>
        <w:t xml:space="preserve">Čl. III Informácie, ktoré vysvetľujú a dopĺňajú súvahu a výkaz ziskov a strát </w:t>
      </w:r>
    </w:p>
    <w:p w14:paraId="730F2A8A" w14:textId="77777777" w:rsidR="00161BE6" w:rsidRPr="00BD7C72" w:rsidRDefault="00161BE6" w:rsidP="00BD7C72">
      <w:pPr>
        <w:pStyle w:val="Default"/>
        <w:rPr>
          <w:rFonts w:asciiTheme="minorHAnsi" w:hAnsiTheme="minorHAnsi"/>
          <w:color w:val="auto"/>
        </w:rPr>
      </w:pPr>
    </w:p>
    <w:p w14:paraId="27DFF85B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>1)</w:t>
      </w:r>
      <w:r w:rsidR="00E0570D">
        <w:rPr>
          <w:rFonts w:asciiTheme="minorHAnsi" w:hAnsiTheme="minorHAnsi"/>
          <w:color w:val="auto"/>
        </w:rPr>
        <w:tab/>
      </w:r>
      <w:r w:rsidRPr="00BD7C72">
        <w:rPr>
          <w:rFonts w:asciiTheme="minorHAnsi" w:hAnsiTheme="minorHAnsi"/>
          <w:color w:val="auto"/>
        </w:rPr>
        <w:t xml:space="preserve">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5647773A" w14:textId="77777777" w:rsidR="00BD7C72" w:rsidRPr="00E105ED" w:rsidRDefault="00E105ED" w:rsidP="00BD7C72">
      <w:pPr>
        <w:pStyle w:val="Default"/>
        <w:rPr>
          <w:rFonts w:asciiTheme="minorHAnsi" w:hAnsiTheme="minorHAnsi"/>
          <w:i/>
          <w:color w:val="auto"/>
        </w:rPr>
      </w:pPr>
      <w:r w:rsidRPr="00E105ED">
        <w:rPr>
          <w:rFonts w:asciiTheme="minorHAnsi" w:hAnsiTheme="minorHAnsi"/>
          <w:i/>
          <w:color w:val="auto"/>
        </w:rPr>
        <w:t>V účtovnom období sa neúčtovalo o mimoriadnych nákladoch a výnosoch.</w:t>
      </w:r>
    </w:p>
    <w:p w14:paraId="0EB5C071" w14:textId="77777777" w:rsidR="00E105ED" w:rsidRPr="00BD7C72" w:rsidRDefault="00E105ED" w:rsidP="00BD7C72">
      <w:pPr>
        <w:pStyle w:val="Default"/>
        <w:rPr>
          <w:rFonts w:asciiTheme="minorHAnsi" w:hAnsiTheme="minorHAnsi"/>
          <w:color w:val="auto"/>
        </w:rPr>
      </w:pPr>
    </w:p>
    <w:p w14:paraId="6DA476C1" w14:textId="77777777" w:rsidR="00BD7C72" w:rsidRPr="00BD7C72" w:rsidRDefault="00BD7C72" w:rsidP="00BD7C72">
      <w:pPr>
        <w:pStyle w:val="Default"/>
        <w:spacing w:after="27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>2)</w:t>
      </w:r>
      <w:r w:rsidR="00E0570D">
        <w:rPr>
          <w:rFonts w:asciiTheme="minorHAnsi" w:hAnsiTheme="minorHAnsi"/>
          <w:color w:val="auto"/>
        </w:rPr>
        <w:tab/>
      </w:r>
      <w:r w:rsidRPr="00BD7C72">
        <w:rPr>
          <w:rFonts w:asciiTheme="minorHAnsi" w:hAnsiTheme="minorHAnsi"/>
          <w:color w:val="auto"/>
        </w:rPr>
        <w:t xml:space="preserve"> Informácie o záväzkoch, a to </w:t>
      </w:r>
    </w:p>
    <w:p w14:paraId="596CC3CC" w14:textId="77777777" w:rsidR="00BD7C72" w:rsidRDefault="00BD7C72" w:rsidP="00BD7C72">
      <w:pPr>
        <w:pStyle w:val="Default"/>
        <w:spacing w:after="27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a) celkovej sume záväzkov so zostatkovou dobou splatnosti dlhšou ako päť rokov,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93"/>
        <w:gridCol w:w="3914"/>
        <w:gridCol w:w="4565"/>
      </w:tblGrid>
      <w:tr w:rsidR="00161BE6" w14:paraId="3182E0CD" w14:textId="77777777" w:rsidTr="00161BE6">
        <w:tc>
          <w:tcPr>
            <w:tcW w:w="1809" w:type="dxa"/>
          </w:tcPr>
          <w:p w14:paraId="3CA04259" w14:textId="77777777" w:rsidR="00161BE6" w:rsidRPr="00161BE6" w:rsidRDefault="00161BE6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>Záväzky celkom</w:t>
            </w:r>
          </w:p>
        </w:tc>
        <w:tc>
          <w:tcPr>
            <w:tcW w:w="3969" w:type="dxa"/>
          </w:tcPr>
          <w:p w14:paraId="6B1E36FB" w14:textId="77777777" w:rsidR="00161BE6" w:rsidRPr="00161BE6" w:rsidRDefault="00161BE6" w:rsidP="00161BE6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>Zostatková doba splatnosti do 1 roka</w:t>
            </w:r>
          </w:p>
        </w:tc>
        <w:tc>
          <w:tcPr>
            <w:tcW w:w="4634" w:type="dxa"/>
          </w:tcPr>
          <w:p w14:paraId="0130358C" w14:textId="77777777" w:rsidR="00161BE6" w:rsidRPr="00161BE6" w:rsidRDefault="00161BE6" w:rsidP="00161BE6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>Zostatková doba splatnosti viac ako 5 rokov</w:t>
            </w:r>
          </w:p>
        </w:tc>
      </w:tr>
      <w:tr w:rsidR="00161BE6" w14:paraId="799A968A" w14:textId="77777777" w:rsidTr="00161BE6">
        <w:tc>
          <w:tcPr>
            <w:tcW w:w="1809" w:type="dxa"/>
          </w:tcPr>
          <w:p w14:paraId="04F6E102" w14:textId="1F1F806B" w:rsidR="00161BE6" w:rsidRDefault="00C82322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969" w:type="dxa"/>
          </w:tcPr>
          <w:p w14:paraId="0E22C21D" w14:textId="372B9105" w:rsidR="00161BE6" w:rsidRDefault="00C82322" w:rsidP="00F032D4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4634" w:type="dxa"/>
          </w:tcPr>
          <w:p w14:paraId="667D8D17" w14:textId="538054DD" w:rsidR="00161BE6" w:rsidRDefault="009469DF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86</w:t>
            </w:r>
            <w:r w:rsidR="00E0570D">
              <w:rPr>
                <w:rFonts w:asciiTheme="minorHAnsi" w:hAnsiTheme="minorHAnsi"/>
                <w:color w:val="auto"/>
              </w:rPr>
              <w:t>,-</w:t>
            </w:r>
          </w:p>
        </w:tc>
      </w:tr>
    </w:tbl>
    <w:p w14:paraId="3A8E12EF" w14:textId="77777777" w:rsidR="00161BE6" w:rsidRPr="00BD7C72" w:rsidRDefault="00161BE6" w:rsidP="00BD7C72">
      <w:pPr>
        <w:pStyle w:val="Default"/>
        <w:spacing w:after="27"/>
        <w:rPr>
          <w:rFonts w:asciiTheme="minorHAnsi" w:hAnsiTheme="minorHAnsi"/>
          <w:color w:val="auto"/>
        </w:rPr>
      </w:pPr>
    </w:p>
    <w:p w14:paraId="77793CC1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b) celkovej sume zabezpečených záväzkov, opis a spôsoby zabezpečenia záväzkov.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38"/>
        <w:gridCol w:w="4871"/>
        <w:gridCol w:w="2763"/>
      </w:tblGrid>
      <w:tr w:rsidR="00161BE6" w14:paraId="71206E95" w14:textId="77777777" w:rsidTr="00161BE6">
        <w:tc>
          <w:tcPr>
            <w:tcW w:w="2660" w:type="dxa"/>
          </w:tcPr>
          <w:p w14:paraId="011CA177" w14:textId="77777777" w:rsidR="00161BE6" w:rsidRPr="00161BE6" w:rsidRDefault="00161BE6" w:rsidP="00161BE6">
            <w:pPr>
              <w:pStyle w:val="Default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>Celková suma zabezpečených záväzkov</w:t>
            </w:r>
          </w:p>
        </w:tc>
        <w:tc>
          <w:tcPr>
            <w:tcW w:w="4961" w:type="dxa"/>
          </w:tcPr>
          <w:p w14:paraId="426B14B1" w14:textId="77777777" w:rsidR="00161BE6" w:rsidRPr="00161BE6" w:rsidRDefault="00161BE6" w:rsidP="00BD7C72">
            <w:pPr>
              <w:pStyle w:val="Default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>Opis záväzku</w:t>
            </w:r>
          </w:p>
        </w:tc>
        <w:tc>
          <w:tcPr>
            <w:tcW w:w="2791" w:type="dxa"/>
          </w:tcPr>
          <w:p w14:paraId="2105A890" w14:textId="77777777" w:rsidR="00161BE6" w:rsidRPr="00161BE6" w:rsidRDefault="00161BE6" w:rsidP="00BD7C72">
            <w:pPr>
              <w:pStyle w:val="Default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>Spôsob zabezpečenia</w:t>
            </w:r>
          </w:p>
        </w:tc>
      </w:tr>
      <w:tr w:rsidR="00161BE6" w14:paraId="5C8FE729" w14:textId="77777777" w:rsidTr="00161BE6">
        <w:tc>
          <w:tcPr>
            <w:tcW w:w="2660" w:type="dxa"/>
          </w:tcPr>
          <w:p w14:paraId="043F34E8" w14:textId="77777777" w:rsidR="00161BE6" w:rsidRDefault="00E0570D" w:rsidP="00E0570D">
            <w:pPr>
              <w:pStyle w:val="Default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4961" w:type="dxa"/>
          </w:tcPr>
          <w:p w14:paraId="07DD559E" w14:textId="77777777" w:rsidR="00161BE6" w:rsidRDefault="00E0570D" w:rsidP="00E0570D">
            <w:pPr>
              <w:pStyle w:val="Default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2791" w:type="dxa"/>
          </w:tcPr>
          <w:p w14:paraId="512A3DC1" w14:textId="77777777" w:rsidR="00161BE6" w:rsidRDefault="00E0570D" w:rsidP="00E0570D">
            <w:pPr>
              <w:pStyle w:val="Default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</w:tbl>
    <w:p w14:paraId="17A3E5C4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14:paraId="05B249D4" w14:textId="77777777" w:rsidR="00BD7C72" w:rsidRPr="00BD7C72" w:rsidRDefault="00E0570D" w:rsidP="00E0570D">
      <w:pPr>
        <w:pStyle w:val="Default"/>
        <w:numPr>
          <w:ilvl w:val="0"/>
          <w:numId w:val="18"/>
        </w:numPr>
        <w:spacing w:after="28"/>
        <w:ind w:hanging="502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ab/>
      </w:r>
      <w:r w:rsidR="00BD7C72" w:rsidRPr="00BD7C72">
        <w:rPr>
          <w:rFonts w:asciiTheme="minorHAnsi" w:hAnsiTheme="minorHAnsi"/>
          <w:color w:val="auto"/>
        </w:rPr>
        <w:t>Infor</w:t>
      </w:r>
      <w:r w:rsidR="00161BE6">
        <w:rPr>
          <w:rFonts w:asciiTheme="minorHAnsi" w:hAnsiTheme="minorHAnsi"/>
          <w:color w:val="auto"/>
        </w:rPr>
        <w:t>mácie o vlastných akciách</w:t>
      </w:r>
    </w:p>
    <w:p w14:paraId="23C6F148" w14:textId="77777777" w:rsidR="00BD7C72" w:rsidRPr="00BD7C72" w:rsidRDefault="00E0570D" w:rsidP="00161BE6">
      <w:pPr>
        <w:pStyle w:val="Default"/>
        <w:spacing w:after="28"/>
        <w:rPr>
          <w:rFonts w:asciiTheme="minorHAnsi" w:hAnsiTheme="minorHAnsi"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Účtovná jednotka v účtovnom období</w:t>
      </w:r>
      <w:r>
        <w:rPr>
          <w:rFonts w:asciiTheme="minorHAnsi" w:hAnsiTheme="minorHAnsi"/>
          <w:i/>
          <w:color w:val="auto"/>
        </w:rPr>
        <w:t xml:space="preserve"> neúčtovala o vlastných akciách.</w:t>
      </w:r>
    </w:p>
    <w:p w14:paraId="22231187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14:paraId="36642EA0" w14:textId="77777777" w:rsidR="00BD7C72" w:rsidRPr="00BD7C72" w:rsidRDefault="00BD7C72" w:rsidP="00BD7C72">
      <w:pPr>
        <w:pStyle w:val="Default"/>
        <w:spacing w:after="27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4) </w:t>
      </w:r>
      <w:r w:rsidR="00E0570D">
        <w:rPr>
          <w:rFonts w:asciiTheme="minorHAnsi" w:hAnsiTheme="minorHAnsi"/>
          <w:color w:val="auto"/>
        </w:rPr>
        <w:tab/>
      </w:r>
      <w:r w:rsidRPr="00BD7C72">
        <w:rPr>
          <w:rFonts w:asciiTheme="minorHAnsi" w:hAnsiTheme="minorHAnsi"/>
          <w:color w:val="auto"/>
        </w:rPr>
        <w:t xml:space="preserve">Informácie o orgánoch účtovnej jednotky, a to </w:t>
      </w:r>
    </w:p>
    <w:p w14:paraId="3C5D8E03" w14:textId="77777777" w:rsidR="00BD7C72" w:rsidRDefault="00BD7C72" w:rsidP="00BD7C72">
      <w:pPr>
        <w:pStyle w:val="Default"/>
        <w:spacing w:after="27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32"/>
        <w:gridCol w:w="3421"/>
        <w:gridCol w:w="3419"/>
      </w:tblGrid>
      <w:tr w:rsidR="00161BE6" w14:paraId="5384A025" w14:textId="77777777" w:rsidTr="00C66BE0">
        <w:tc>
          <w:tcPr>
            <w:tcW w:w="3470" w:type="dxa"/>
          </w:tcPr>
          <w:p w14:paraId="6C1DD36B" w14:textId="77777777" w:rsidR="00161BE6" w:rsidRPr="00C66BE0" w:rsidRDefault="00161BE6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Poskytnuté záruky</w:t>
            </w:r>
          </w:p>
        </w:tc>
        <w:tc>
          <w:tcPr>
            <w:tcW w:w="3471" w:type="dxa"/>
          </w:tcPr>
          <w:p w14:paraId="4F4490E7" w14:textId="77777777" w:rsidR="00161BE6" w:rsidRPr="00C66BE0" w:rsidRDefault="00C66BE0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Druh záruky</w:t>
            </w:r>
          </w:p>
        </w:tc>
        <w:tc>
          <w:tcPr>
            <w:tcW w:w="3471" w:type="dxa"/>
          </w:tcPr>
          <w:p w14:paraId="1477D074" w14:textId="77777777" w:rsidR="00161BE6" w:rsidRPr="00C66BE0" w:rsidRDefault="00C66BE0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Suma</w:t>
            </w:r>
          </w:p>
        </w:tc>
      </w:tr>
      <w:tr w:rsidR="00161BE6" w14:paraId="1D24ACC1" w14:textId="77777777" w:rsidTr="00C66BE0">
        <w:tc>
          <w:tcPr>
            <w:tcW w:w="3470" w:type="dxa"/>
          </w:tcPr>
          <w:p w14:paraId="22009983" w14:textId="77777777" w:rsidR="00161BE6" w:rsidRPr="00C66BE0" w:rsidRDefault="00C66BE0" w:rsidP="00161BE6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K</w:t>
            </w:r>
            <w:r w:rsidR="00161BE6" w:rsidRPr="00C66BE0">
              <w:rPr>
                <w:rFonts w:asciiTheme="minorHAnsi" w:hAnsiTheme="minorHAnsi"/>
                <w:b/>
                <w:color w:val="auto"/>
              </w:rPr>
              <w:t>onateľom</w:t>
            </w:r>
          </w:p>
        </w:tc>
        <w:tc>
          <w:tcPr>
            <w:tcW w:w="3471" w:type="dxa"/>
          </w:tcPr>
          <w:p w14:paraId="0C0E09EA" w14:textId="77777777"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14:paraId="119F08E3" w14:textId="77777777"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161BE6" w14:paraId="23A4B5A1" w14:textId="77777777" w:rsidTr="00C66BE0">
        <w:tc>
          <w:tcPr>
            <w:tcW w:w="3470" w:type="dxa"/>
          </w:tcPr>
          <w:p w14:paraId="23043C1C" w14:textId="77777777" w:rsidR="00161BE6" w:rsidRPr="00C66BE0" w:rsidRDefault="00161BE6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Členom správnej rady</w:t>
            </w:r>
          </w:p>
        </w:tc>
        <w:tc>
          <w:tcPr>
            <w:tcW w:w="3471" w:type="dxa"/>
          </w:tcPr>
          <w:p w14:paraId="7482C966" w14:textId="77777777"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14:paraId="587535FB" w14:textId="77777777"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161BE6" w14:paraId="3F7E154A" w14:textId="77777777" w:rsidTr="00C66BE0">
        <w:tc>
          <w:tcPr>
            <w:tcW w:w="3470" w:type="dxa"/>
          </w:tcPr>
          <w:p w14:paraId="00D893FE" w14:textId="77777777" w:rsidR="00161BE6" w:rsidRPr="00C66BE0" w:rsidRDefault="00161BE6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Členom dozornej rady</w:t>
            </w:r>
          </w:p>
        </w:tc>
        <w:tc>
          <w:tcPr>
            <w:tcW w:w="3471" w:type="dxa"/>
          </w:tcPr>
          <w:p w14:paraId="0FB23B16" w14:textId="77777777"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14:paraId="43917D3B" w14:textId="77777777"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C66BE0" w14:paraId="377821E9" w14:textId="77777777" w:rsidTr="00C66BE0">
        <w:tc>
          <w:tcPr>
            <w:tcW w:w="3470" w:type="dxa"/>
          </w:tcPr>
          <w:p w14:paraId="630399BD" w14:textId="77777777" w:rsidR="00C66BE0" w:rsidRPr="00C66BE0" w:rsidRDefault="00C66BE0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Spoločníkom</w:t>
            </w:r>
          </w:p>
        </w:tc>
        <w:tc>
          <w:tcPr>
            <w:tcW w:w="3471" w:type="dxa"/>
          </w:tcPr>
          <w:p w14:paraId="1C2DCA0B" w14:textId="77777777" w:rsidR="00C66BE0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14:paraId="23ACCE6E" w14:textId="77777777" w:rsidR="00C66BE0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</w:tbl>
    <w:p w14:paraId="16B9BA38" w14:textId="77777777" w:rsidR="00BD7C72" w:rsidRDefault="00BD7C72" w:rsidP="00BD7C72">
      <w:pPr>
        <w:pStyle w:val="Default"/>
        <w:spacing w:after="27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b) pôžičkách poskytnutých členom štatutárneho orgánu, dozorného orgánu a iného orgánu účtovnej jednotky a to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30"/>
        <w:gridCol w:w="3420"/>
        <w:gridCol w:w="3422"/>
      </w:tblGrid>
      <w:tr w:rsidR="00422279" w:rsidRPr="00C66BE0" w14:paraId="75628E23" w14:textId="77777777" w:rsidTr="00E801AF">
        <w:tc>
          <w:tcPr>
            <w:tcW w:w="3470" w:type="dxa"/>
          </w:tcPr>
          <w:p w14:paraId="6E29B043" w14:textId="77777777" w:rsidR="00422279" w:rsidRPr="00C66BE0" w:rsidRDefault="00422279" w:rsidP="00422279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 xml:space="preserve">Poskytnuté </w:t>
            </w:r>
            <w:r>
              <w:rPr>
                <w:rFonts w:asciiTheme="minorHAnsi" w:hAnsiTheme="minorHAnsi"/>
                <w:b/>
                <w:color w:val="auto"/>
              </w:rPr>
              <w:t>pôžičky</w:t>
            </w:r>
          </w:p>
        </w:tc>
        <w:tc>
          <w:tcPr>
            <w:tcW w:w="3471" w:type="dxa"/>
          </w:tcPr>
          <w:p w14:paraId="505BE3D7" w14:textId="77777777"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Celková suma k 31.12.</w:t>
            </w:r>
          </w:p>
        </w:tc>
        <w:tc>
          <w:tcPr>
            <w:tcW w:w="3471" w:type="dxa"/>
          </w:tcPr>
          <w:p w14:paraId="70407F5A" w14:textId="77777777"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Z toho splatené</w:t>
            </w:r>
          </w:p>
        </w:tc>
      </w:tr>
      <w:tr w:rsidR="00422279" w14:paraId="75E60B50" w14:textId="77777777" w:rsidTr="00E801AF">
        <w:tc>
          <w:tcPr>
            <w:tcW w:w="3470" w:type="dxa"/>
          </w:tcPr>
          <w:p w14:paraId="60F3CB06" w14:textId="77777777"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Konateľom</w:t>
            </w:r>
          </w:p>
        </w:tc>
        <w:tc>
          <w:tcPr>
            <w:tcW w:w="3471" w:type="dxa"/>
          </w:tcPr>
          <w:p w14:paraId="03C09E31" w14:textId="091B9B06" w:rsidR="00422279" w:rsidRDefault="00C82322" w:rsidP="005836D8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83 277</w:t>
            </w:r>
            <w:r w:rsidR="00232B28">
              <w:rPr>
                <w:rFonts w:asciiTheme="minorHAnsi" w:hAnsiTheme="minorHAnsi"/>
                <w:color w:val="auto"/>
              </w:rPr>
              <w:t>,-</w:t>
            </w:r>
          </w:p>
        </w:tc>
        <w:tc>
          <w:tcPr>
            <w:tcW w:w="3471" w:type="dxa"/>
          </w:tcPr>
          <w:p w14:paraId="0F817EB1" w14:textId="77777777"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422279" w14:paraId="6C24BFFC" w14:textId="77777777" w:rsidTr="00E801AF">
        <w:tc>
          <w:tcPr>
            <w:tcW w:w="3470" w:type="dxa"/>
          </w:tcPr>
          <w:p w14:paraId="154CF30D" w14:textId="77777777"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Členom správnej rady</w:t>
            </w:r>
          </w:p>
        </w:tc>
        <w:tc>
          <w:tcPr>
            <w:tcW w:w="3471" w:type="dxa"/>
          </w:tcPr>
          <w:p w14:paraId="4414FE48" w14:textId="77777777"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14:paraId="746BF1B6" w14:textId="77777777"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422279" w14:paraId="42247F89" w14:textId="77777777" w:rsidTr="00E801AF">
        <w:tc>
          <w:tcPr>
            <w:tcW w:w="3470" w:type="dxa"/>
          </w:tcPr>
          <w:p w14:paraId="58E623E7" w14:textId="77777777"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Členom dozornej rady</w:t>
            </w:r>
          </w:p>
        </w:tc>
        <w:tc>
          <w:tcPr>
            <w:tcW w:w="3471" w:type="dxa"/>
          </w:tcPr>
          <w:p w14:paraId="0FFC2A6A" w14:textId="77777777"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14:paraId="57F3E1A6" w14:textId="77777777"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422279" w14:paraId="6D80B3DA" w14:textId="77777777" w:rsidTr="00E801AF">
        <w:tc>
          <w:tcPr>
            <w:tcW w:w="3470" w:type="dxa"/>
          </w:tcPr>
          <w:p w14:paraId="0D3D89A2" w14:textId="77777777" w:rsidR="00422279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Spoločníkom</w:t>
            </w:r>
          </w:p>
          <w:p w14:paraId="0CD5BDAF" w14:textId="77777777" w:rsidR="003844A8" w:rsidRPr="00C66BE0" w:rsidRDefault="003844A8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</w:p>
        </w:tc>
        <w:tc>
          <w:tcPr>
            <w:tcW w:w="3471" w:type="dxa"/>
          </w:tcPr>
          <w:p w14:paraId="7EDA8E07" w14:textId="77777777" w:rsidR="00422279" w:rsidRDefault="00422279" w:rsidP="00E801AF">
            <w:pPr>
              <w:pStyle w:val="Default"/>
              <w:spacing w:after="27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3471" w:type="dxa"/>
          </w:tcPr>
          <w:p w14:paraId="2187B03C" w14:textId="77777777" w:rsidR="00422279" w:rsidRDefault="00422279" w:rsidP="00E801AF">
            <w:pPr>
              <w:pStyle w:val="Default"/>
              <w:spacing w:after="27"/>
              <w:rPr>
                <w:rFonts w:asciiTheme="minorHAnsi" w:hAnsiTheme="minorHAnsi"/>
                <w:color w:val="auto"/>
              </w:rPr>
            </w:pPr>
          </w:p>
        </w:tc>
      </w:tr>
    </w:tbl>
    <w:p w14:paraId="7D80AC06" w14:textId="77777777" w:rsidR="00BD7C72" w:rsidRPr="00BD7C72" w:rsidRDefault="00422279" w:rsidP="00BD7C72">
      <w:pPr>
        <w:pStyle w:val="Default"/>
        <w:spacing w:after="27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 xml:space="preserve">5) </w:t>
      </w:r>
      <w:r w:rsidR="00E0570D">
        <w:rPr>
          <w:rFonts w:asciiTheme="minorHAnsi" w:hAnsiTheme="minorHAnsi"/>
          <w:color w:val="auto"/>
        </w:rPr>
        <w:tab/>
      </w:r>
      <w:r w:rsidR="00BD7C72" w:rsidRPr="00BD7C72">
        <w:rPr>
          <w:rFonts w:asciiTheme="minorHAnsi" w:hAnsiTheme="minorHAnsi"/>
          <w:color w:val="auto"/>
        </w:rPr>
        <w:t xml:space="preserve">Informácie o povinnostiach účtovnej jednotky, a to </w:t>
      </w:r>
    </w:p>
    <w:p w14:paraId="4C546FDE" w14:textId="77777777" w:rsidR="00BD7C72" w:rsidRDefault="00BD7C72" w:rsidP="00E0570D">
      <w:pPr>
        <w:pStyle w:val="Default"/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5E548411" w14:textId="77777777" w:rsidR="00E0570D" w:rsidRDefault="00E0570D" w:rsidP="00E0570D">
      <w:pPr>
        <w:pStyle w:val="Default"/>
        <w:spacing w:after="27"/>
        <w:jc w:val="both"/>
        <w:rPr>
          <w:rFonts w:asciiTheme="minorHAnsi" w:hAnsiTheme="minorHAnsi"/>
          <w:i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</w:t>
      </w:r>
      <w:r>
        <w:rPr>
          <w:rFonts w:asciiTheme="minorHAnsi" w:hAnsiTheme="minorHAnsi"/>
          <w:i/>
          <w:color w:val="auto"/>
        </w:rPr>
        <w:t>ej</w:t>
      </w:r>
      <w:r w:rsidRPr="00E105ED">
        <w:rPr>
          <w:rFonts w:asciiTheme="minorHAnsi" w:hAnsiTheme="minorHAnsi"/>
          <w:i/>
          <w:color w:val="auto"/>
        </w:rPr>
        <w:t xml:space="preserve"> jednotk</w:t>
      </w:r>
      <w:r>
        <w:rPr>
          <w:rFonts w:asciiTheme="minorHAnsi" w:hAnsiTheme="minorHAnsi"/>
          <w:i/>
          <w:color w:val="auto"/>
        </w:rPr>
        <w:t>e</w:t>
      </w:r>
      <w:r w:rsidRPr="00E105ED">
        <w:rPr>
          <w:rFonts w:asciiTheme="minorHAnsi" w:hAnsiTheme="minorHAnsi"/>
          <w:i/>
          <w:color w:val="auto"/>
        </w:rPr>
        <w:t xml:space="preserve"> v účtovnom období</w:t>
      </w:r>
      <w:r>
        <w:rPr>
          <w:rFonts w:asciiTheme="minorHAnsi" w:hAnsiTheme="minorHAnsi"/>
          <w:i/>
          <w:color w:val="auto"/>
        </w:rPr>
        <w:t xml:space="preserve"> nevznikli povinnosti podľa bodu 5 písm. a)</w:t>
      </w:r>
    </w:p>
    <w:p w14:paraId="6B5B7A02" w14:textId="77777777" w:rsidR="00E0570D" w:rsidRPr="00BD7C72" w:rsidRDefault="00E0570D" w:rsidP="00E0570D">
      <w:pPr>
        <w:pStyle w:val="Default"/>
        <w:spacing w:after="27"/>
        <w:jc w:val="both"/>
        <w:rPr>
          <w:rFonts w:asciiTheme="minorHAnsi" w:hAnsiTheme="minorHAnsi"/>
          <w:color w:val="auto"/>
        </w:rPr>
      </w:pPr>
    </w:p>
    <w:p w14:paraId="2F6485E7" w14:textId="77777777" w:rsidR="00BD7C72" w:rsidRPr="00BD7C72" w:rsidRDefault="00BD7C72" w:rsidP="00E0570D">
      <w:pPr>
        <w:pStyle w:val="Default"/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b) celkovej sume významných podmienených záväzkov, ktorými sa rozumie </w:t>
      </w:r>
    </w:p>
    <w:p w14:paraId="3E71CD67" w14:textId="77777777" w:rsidR="00BD7C72" w:rsidRPr="00BD7C72" w:rsidRDefault="00BD7C72" w:rsidP="00E0570D">
      <w:pPr>
        <w:pStyle w:val="Default"/>
        <w:numPr>
          <w:ilvl w:val="0"/>
          <w:numId w:val="15"/>
        </w:numPr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lastRenderedPageBreak/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EE1C422" w14:textId="77777777" w:rsidR="00BD7C72" w:rsidRPr="00BD7C72" w:rsidRDefault="00BD7C72" w:rsidP="00E0570D">
      <w:pPr>
        <w:pStyle w:val="Default"/>
        <w:numPr>
          <w:ilvl w:val="0"/>
          <w:numId w:val="15"/>
        </w:numPr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existujúca povinnosť, ktorá vznikla ako dôsledok minulej udalosti, ale ktorá sa nevykazuje v súvahe, pretože </w:t>
      </w:r>
    </w:p>
    <w:p w14:paraId="262E0C6B" w14:textId="77777777" w:rsidR="00BD7C72" w:rsidRPr="00BD7C72" w:rsidRDefault="00BD7C72" w:rsidP="00E0570D">
      <w:pPr>
        <w:pStyle w:val="Default"/>
        <w:spacing w:after="27"/>
        <w:ind w:left="720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2a. nie je pravdepodobné, že na splnenie tejto povinnosti bude potrebný úbytok ekonomických úžitkov, alebo </w:t>
      </w:r>
    </w:p>
    <w:p w14:paraId="4F9F23F6" w14:textId="77777777" w:rsidR="00BD7C72" w:rsidRDefault="00BD7C72" w:rsidP="00E0570D">
      <w:pPr>
        <w:pStyle w:val="Default"/>
        <w:spacing w:after="27"/>
        <w:ind w:left="720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2b. výška tejto povinnosti sa nedá spoľahlivo oceniť, </w:t>
      </w:r>
    </w:p>
    <w:p w14:paraId="27336BF6" w14:textId="77777777" w:rsidR="00E0570D" w:rsidRDefault="00E0570D" w:rsidP="00E0570D">
      <w:pPr>
        <w:pStyle w:val="Default"/>
        <w:spacing w:after="27"/>
        <w:jc w:val="both"/>
        <w:rPr>
          <w:rFonts w:asciiTheme="minorHAnsi" w:hAnsiTheme="minorHAnsi"/>
          <w:i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</w:t>
      </w:r>
      <w:r>
        <w:rPr>
          <w:rFonts w:asciiTheme="minorHAnsi" w:hAnsiTheme="minorHAnsi"/>
          <w:i/>
          <w:color w:val="auto"/>
        </w:rPr>
        <w:t>ej</w:t>
      </w:r>
      <w:r w:rsidRPr="00E105ED">
        <w:rPr>
          <w:rFonts w:asciiTheme="minorHAnsi" w:hAnsiTheme="minorHAnsi"/>
          <w:i/>
          <w:color w:val="auto"/>
        </w:rPr>
        <w:t xml:space="preserve"> jednotk</w:t>
      </w:r>
      <w:r>
        <w:rPr>
          <w:rFonts w:asciiTheme="minorHAnsi" w:hAnsiTheme="minorHAnsi"/>
          <w:i/>
          <w:color w:val="auto"/>
        </w:rPr>
        <w:t>e</w:t>
      </w:r>
      <w:r w:rsidRPr="00E105ED">
        <w:rPr>
          <w:rFonts w:asciiTheme="minorHAnsi" w:hAnsiTheme="minorHAnsi"/>
          <w:i/>
          <w:color w:val="auto"/>
        </w:rPr>
        <w:t xml:space="preserve"> v účtovnom období</w:t>
      </w:r>
      <w:r>
        <w:rPr>
          <w:rFonts w:asciiTheme="minorHAnsi" w:hAnsiTheme="minorHAnsi"/>
          <w:i/>
          <w:color w:val="auto"/>
        </w:rPr>
        <w:t xml:space="preserve"> nevznikli povinnosti podľa bodu 5 písm. b)</w:t>
      </w:r>
    </w:p>
    <w:p w14:paraId="7AC17CCD" w14:textId="77777777" w:rsidR="00E0570D" w:rsidRPr="00BD7C72" w:rsidRDefault="00E0570D" w:rsidP="00E0570D">
      <w:pPr>
        <w:pStyle w:val="Default"/>
        <w:spacing w:after="27"/>
        <w:ind w:left="720"/>
        <w:rPr>
          <w:rFonts w:asciiTheme="minorHAnsi" w:hAnsiTheme="minorHAnsi"/>
          <w:color w:val="auto"/>
        </w:rPr>
      </w:pPr>
    </w:p>
    <w:p w14:paraId="6BDDCCC4" w14:textId="77777777" w:rsidR="00BD7C72" w:rsidRPr="00BD7C72" w:rsidRDefault="00BD7C72" w:rsidP="00E0570D">
      <w:pPr>
        <w:pStyle w:val="Default"/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c) opise významných finančných povinností a významných podmienených záväzkov, </w:t>
      </w:r>
    </w:p>
    <w:p w14:paraId="370564A1" w14:textId="77777777" w:rsidR="00BD7C72" w:rsidRPr="00BD7C72" w:rsidRDefault="00BD7C72" w:rsidP="00E0570D">
      <w:pPr>
        <w:pStyle w:val="Default"/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64F23DD7" w14:textId="77777777" w:rsidR="00BD7C72" w:rsidRPr="00BD7C72" w:rsidRDefault="00BD7C72" w:rsidP="00E0570D">
      <w:pPr>
        <w:pStyle w:val="Default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e) opise významných povinností účtovnej jednotky vyplývajúcich z dôchodkových programov pre zamestnancov. </w:t>
      </w:r>
    </w:p>
    <w:p w14:paraId="3C3B5AA4" w14:textId="77777777" w:rsidR="00E0570D" w:rsidRDefault="00E0570D" w:rsidP="00E0570D">
      <w:pPr>
        <w:pStyle w:val="Default"/>
        <w:spacing w:after="27"/>
        <w:jc w:val="both"/>
        <w:rPr>
          <w:rFonts w:asciiTheme="minorHAnsi" w:hAnsiTheme="minorHAnsi"/>
          <w:i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</w:t>
      </w:r>
      <w:r>
        <w:rPr>
          <w:rFonts w:asciiTheme="minorHAnsi" w:hAnsiTheme="minorHAnsi"/>
          <w:i/>
          <w:color w:val="auto"/>
        </w:rPr>
        <w:t>ej</w:t>
      </w:r>
      <w:r w:rsidRPr="00E105ED">
        <w:rPr>
          <w:rFonts w:asciiTheme="minorHAnsi" w:hAnsiTheme="minorHAnsi"/>
          <w:i/>
          <w:color w:val="auto"/>
        </w:rPr>
        <w:t xml:space="preserve"> jednotk</w:t>
      </w:r>
      <w:r>
        <w:rPr>
          <w:rFonts w:asciiTheme="minorHAnsi" w:hAnsiTheme="minorHAnsi"/>
          <w:i/>
          <w:color w:val="auto"/>
        </w:rPr>
        <w:t>e</w:t>
      </w:r>
      <w:r w:rsidRPr="00E105ED">
        <w:rPr>
          <w:rFonts w:asciiTheme="minorHAnsi" w:hAnsiTheme="minorHAnsi"/>
          <w:i/>
          <w:color w:val="auto"/>
        </w:rPr>
        <w:t xml:space="preserve"> v účtovnom období</w:t>
      </w:r>
      <w:r>
        <w:rPr>
          <w:rFonts w:asciiTheme="minorHAnsi" w:hAnsiTheme="minorHAnsi"/>
          <w:i/>
          <w:color w:val="auto"/>
        </w:rPr>
        <w:t xml:space="preserve"> nevznikli povinnosti podľa bodu 5 písm. c) až e)</w:t>
      </w:r>
    </w:p>
    <w:p w14:paraId="4C1110E1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14:paraId="45C176A2" w14:textId="77777777" w:rsidR="00BD7C72" w:rsidRPr="00E0570D" w:rsidRDefault="00BD7C72" w:rsidP="00E0570D">
      <w:pPr>
        <w:pStyle w:val="Default"/>
        <w:spacing w:after="29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>6</w:t>
      </w:r>
      <w:r w:rsidRPr="00E0570D">
        <w:rPr>
          <w:rFonts w:asciiTheme="minorHAnsi" w:hAnsiTheme="minorHAnsi"/>
          <w:b/>
          <w:color w:val="auto"/>
        </w:rPr>
        <w:t xml:space="preserve">) </w:t>
      </w:r>
      <w:r w:rsidR="00E0570D">
        <w:rPr>
          <w:rFonts w:asciiTheme="minorHAnsi" w:hAnsiTheme="minorHAnsi"/>
          <w:b/>
          <w:color w:val="auto"/>
        </w:rPr>
        <w:tab/>
      </w:r>
      <w:r w:rsidRPr="00E0570D">
        <w:rPr>
          <w:rFonts w:asciiTheme="minorHAnsi" w:hAnsiTheme="minorHAnsi"/>
          <w:bCs/>
          <w:color w:val="auto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29F0F819" w14:textId="77777777" w:rsidR="00BD7C72" w:rsidRPr="00E0570D" w:rsidRDefault="00BD7C72" w:rsidP="00E0570D">
      <w:pPr>
        <w:pStyle w:val="Default"/>
        <w:spacing w:after="29"/>
        <w:jc w:val="both"/>
        <w:rPr>
          <w:rFonts w:asciiTheme="minorHAnsi" w:hAnsiTheme="minorHAnsi"/>
          <w:color w:val="auto"/>
        </w:rPr>
      </w:pPr>
      <w:r w:rsidRPr="00E0570D">
        <w:rPr>
          <w:rFonts w:asciiTheme="minorHAnsi" w:hAnsiTheme="minorHAnsi"/>
          <w:bCs/>
          <w:color w:val="auto"/>
        </w:rPr>
        <w:t xml:space="preserve">a) všetkých formách prijatej náhrady, </w:t>
      </w:r>
    </w:p>
    <w:p w14:paraId="1C6AA95B" w14:textId="77777777" w:rsidR="00BD7C72" w:rsidRPr="00E0570D" w:rsidRDefault="00BD7C72" w:rsidP="00E0570D">
      <w:pPr>
        <w:pStyle w:val="Default"/>
        <w:spacing w:after="29"/>
        <w:jc w:val="both"/>
        <w:rPr>
          <w:rFonts w:asciiTheme="minorHAnsi" w:hAnsiTheme="minorHAnsi"/>
          <w:color w:val="auto"/>
        </w:rPr>
      </w:pPr>
      <w:r w:rsidRPr="00E0570D">
        <w:rPr>
          <w:rFonts w:asciiTheme="minorHAnsi" w:hAnsiTheme="minorHAnsi"/>
          <w:bCs/>
          <w:color w:val="auto"/>
        </w:rPr>
        <w:t xml:space="preserve">b) účtovných zásadách použitých pri prideľovaní nákladov a výnosov, </w:t>
      </w:r>
    </w:p>
    <w:p w14:paraId="42EFCC78" w14:textId="77777777" w:rsidR="00BD7C72" w:rsidRPr="00E0570D" w:rsidRDefault="00BD7C72" w:rsidP="00E0570D">
      <w:pPr>
        <w:pStyle w:val="Default"/>
        <w:jc w:val="both"/>
        <w:rPr>
          <w:rFonts w:asciiTheme="minorHAnsi" w:hAnsiTheme="minorHAnsi"/>
          <w:color w:val="auto"/>
        </w:rPr>
      </w:pPr>
      <w:r w:rsidRPr="00E0570D">
        <w:rPr>
          <w:rFonts w:asciiTheme="minorHAnsi" w:hAnsiTheme="minorHAnsi"/>
          <w:bCs/>
          <w:color w:val="auto"/>
        </w:rPr>
        <w:t xml:space="preserve">c) všetkých druhoch činností účtovnej jednotky. </w:t>
      </w:r>
    </w:p>
    <w:p w14:paraId="0483EB38" w14:textId="77777777" w:rsidR="005A7AC1" w:rsidRDefault="00E0570D">
      <w:pPr>
        <w:rPr>
          <w:rFonts w:asciiTheme="minorHAnsi" w:hAnsiTheme="minorHAnsi"/>
          <w:i/>
          <w:sz w:val="24"/>
          <w:szCs w:val="24"/>
        </w:rPr>
      </w:pPr>
      <w:r w:rsidRPr="00E0570D">
        <w:rPr>
          <w:rFonts w:asciiTheme="minorHAnsi" w:hAnsiTheme="minorHAnsi"/>
          <w:i/>
          <w:sz w:val="24"/>
          <w:szCs w:val="24"/>
        </w:rPr>
        <w:t>Účtovnej jednotke nebolo udelené výlučné právo poskytovať služby vo verejnom záujme</w:t>
      </w:r>
      <w:r>
        <w:rPr>
          <w:rFonts w:asciiTheme="minorHAnsi" w:hAnsiTheme="minorHAnsi"/>
          <w:i/>
          <w:sz w:val="24"/>
          <w:szCs w:val="24"/>
        </w:rPr>
        <w:t>.</w:t>
      </w:r>
    </w:p>
    <w:p w14:paraId="53E36BBB" w14:textId="77777777" w:rsidR="00E0570D" w:rsidRDefault="00E0570D">
      <w:pPr>
        <w:rPr>
          <w:rFonts w:asciiTheme="minorHAnsi" w:hAnsiTheme="minorHAnsi"/>
          <w:i/>
          <w:sz w:val="24"/>
          <w:szCs w:val="24"/>
        </w:rPr>
      </w:pPr>
    </w:p>
    <w:p w14:paraId="56A8BB1A" w14:textId="2274E878" w:rsidR="00E0570D" w:rsidRPr="00E0570D" w:rsidRDefault="00E0570D">
      <w:pPr>
        <w:rPr>
          <w:rFonts w:asciiTheme="minorHAnsi" w:hAnsiTheme="minorHAnsi"/>
          <w:i/>
          <w:sz w:val="24"/>
          <w:szCs w:val="24"/>
        </w:rPr>
      </w:pPr>
      <w:r>
        <w:rPr>
          <w:rFonts w:asciiTheme="minorHAnsi" w:hAnsiTheme="minorHAnsi"/>
          <w:i/>
          <w:sz w:val="24"/>
          <w:szCs w:val="24"/>
        </w:rPr>
        <w:t>V </w:t>
      </w:r>
      <w:r w:rsidR="003844A8">
        <w:rPr>
          <w:rFonts w:asciiTheme="minorHAnsi" w:hAnsiTheme="minorHAnsi"/>
          <w:i/>
          <w:sz w:val="24"/>
          <w:szCs w:val="24"/>
        </w:rPr>
        <w:t>K</w:t>
      </w:r>
      <w:r>
        <w:rPr>
          <w:rFonts w:asciiTheme="minorHAnsi" w:hAnsiTheme="minorHAnsi"/>
          <w:i/>
          <w:sz w:val="24"/>
          <w:szCs w:val="24"/>
        </w:rPr>
        <w:t xml:space="preserve">amenci pod Vtáčnikom, </w:t>
      </w:r>
      <w:r w:rsidR="009469DF">
        <w:rPr>
          <w:rFonts w:asciiTheme="minorHAnsi" w:hAnsiTheme="minorHAnsi"/>
          <w:i/>
          <w:sz w:val="24"/>
          <w:szCs w:val="24"/>
        </w:rPr>
        <w:t>2</w:t>
      </w:r>
      <w:r w:rsidR="00C82322">
        <w:rPr>
          <w:rFonts w:asciiTheme="minorHAnsi" w:hAnsiTheme="minorHAnsi"/>
          <w:i/>
          <w:sz w:val="24"/>
          <w:szCs w:val="24"/>
        </w:rPr>
        <w:t>8</w:t>
      </w:r>
      <w:r w:rsidR="009469DF">
        <w:rPr>
          <w:rFonts w:asciiTheme="minorHAnsi" w:hAnsiTheme="minorHAnsi"/>
          <w:i/>
          <w:sz w:val="24"/>
          <w:szCs w:val="24"/>
        </w:rPr>
        <w:t>.3.202</w:t>
      </w:r>
      <w:r w:rsidR="00C82322">
        <w:rPr>
          <w:rFonts w:asciiTheme="minorHAnsi" w:hAnsiTheme="minorHAnsi"/>
          <w:i/>
          <w:sz w:val="24"/>
          <w:szCs w:val="24"/>
        </w:rPr>
        <w:t>4</w:t>
      </w:r>
    </w:p>
    <w:sectPr w:rsidR="00E0570D" w:rsidRPr="00E0570D" w:rsidSect="00E801AF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062D56" w14:textId="77777777" w:rsidR="00913776" w:rsidRDefault="00913776" w:rsidP="00E105ED">
      <w:r>
        <w:separator/>
      </w:r>
    </w:p>
  </w:endnote>
  <w:endnote w:type="continuationSeparator" w:id="0">
    <w:p w14:paraId="706CCB24" w14:textId="77777777" w:rsidR="00913776" w:rsidRDefault="00913776" w:rsidP="00E105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460D4A" w14:textId="77777777" w:rsidR="00913776" w:rsidRDefault="00913776" w:rsidP="00E105ED">
      <w:r>
        <w:separator/>
      </w:r>
    </w:p>
  </w:footnote>
  <w:footnote w:type="continuationSeparator" w:id="0">
    <w:p w14:paraId="28954A10" w14:textId="77777777" w:rsidR="00913776" w:rsidRDefault="00913776" w:rsidP="00E105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B8E810" w14:textId="77777777" w:rsidR="00E105ED" w:rsidRDefault="00E105ED">
    <w:pPr>
      <w:pStyle w:val="Hlavika"/>
    </w:pPr>
    <w:r>
      <w:t>Poznámky ÚčMÚJ3-01                           IČO: 44960841</w:t>
    </w:r>
    <w:r>
      <w:tab/>
      <w:t>DIČ: 2022886415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E7BDE"/>
    <w:multiLevelType w:val="hybridMultilevel"/>
    <w:tmpl w:val="12B06C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12487A"/>
    <w:multiLevelType w:val="hybridMultilevel"/>
    <w:tmpl w:val="8804684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E11F72"/>
    <w:multiLevelType w:val="multilevel"/>
    <w:tmpl w:val="7B781D08"/>
    <w:lvl w:ilvl="0">
      <w:start w:val="1"/>
      <w:numFmt w:val="decimal"/>
      <w:pStyle w:val="Nadpis1"/>
      <w:lvlText w:val="%1"/>
      <w:lvlJc w:val="left"/>
      <w:pPr>
        <w:ind w:left="1142" w:hanging="432"/>
      </w:pPr>
    </w:lvl>
    <w:lvl w:ilvl="1">
      <w:start w:val="1"/>
      <w:numFmt w:val="decimal"/>
      <w:pStyle w:val="Nadpis2"/>
      <w:lvlText w:val="%1.%2"/>
      <w:lvlJc w:val="left"/>
      <w:pPr>
        <w:ind w:left="3128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0985985"/>
    <w:multiLevelType w:val="hybridMultilevel"/>
    <w:tmpl w:val="7FB0199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6A2361"/>
    <w:multiLevelType w:val="hybridMultilevel"/>
    <w:tmpl w:val="87BEFA18"/>
    <w:lvl w:ilvl="0" w:tplc="5CB2961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7115C1"/>
    <w:multiLevelType w:val="hybridMultilevel"/>
    <w:tmpl w:val="044077EA"/>
    <w:lvl w:ilvl="0" w:tplc="041B0011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E2209B0"/>
    <w:multiLevelType w:val="hybridMultilevel"/>
    <w:tmpl w:val="D1A4F99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0856171"/>
    <w:multiLevelType w:val="hybridMultilevel"/>
    <w:tmpl w:val="E272B43E"/>
    <w:lvl w:ilvl="0" w:tplc="95F2017A">
      <w:start w:val="3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255286927">
    <w:abstractNumId w:val="2"/>
  </w:num>
  <w:num w:numId="2" w16cid:durableId="451360608">
    <w:abstractNumId w:val="2"/>
  </w:num>
  <w:num w:numId="3" w16cid:durableId="1285383420">
    <w:abstractNumId w:val="2"/>
  </w:num>
  <w:num w:numId="4" w16cid:durableId="142167520">
    <w:abstractNumId w:val="2"/>
  </w:num>
  <w:num w:numId="5" w16cid:durableId="873274507">
    <w:abstractNumId w:val="2"/>
  </w:num>
  <w:num w:numId="6" w16cid:durableId="1154103690">
    <w:abstractNumId w:val="2"/>
  </w:num>
  <w:num w:numId="7" w16cid:durableId="1133328747">
    <w:abstractNumId w:val="2"/>
  </w:num>
  <w:num w:numId="8" w16cid:durableId="765348100">
    <w:abstractNumId w:val="2"/>
  </w:num>
  <w:num w:numId="9" w16cid:durableId="2037268091">
    <w:abstractNumId w:val="2"/>
  </w:num>
  <w:num w:numId="10" w16cid:durableId="1768498443">
    <w:abstractNumId w:val="2"/>
  </w:num>
  <w:num w:numId="11" w16cid:durableId="750808964">
    <w:abstractNumId w:val="2"/>
  </w:num>
  <w:num w:numId="12" w16cid:durableId="287056554">
    <w:abstractNumId w:val="4"/>
  </w:num>
  <w:num w:numId="13" w16cid:durableId="412825511">
    <w:abstractNumId w:val="5"/>
  </w:num>
  <w:num w:numId="14" w16cid:durableId="2041665945">
    <w:abstractNumId w:val="3"/>
  </w:num>
  <w:num w:numId="15" w16cid:durableId="1112942724">
    <w:abstractNumId w:val="1"/>
  </w:num>
  <w:num w:numId="16" w16cid:durableId="1527324886">
    <w:abstractNumId w:val="0"/>
  </w:num>
  <w:num w:numId="17" w16cid:durableId="1043747344">
    <w:abstractNumId w:val="6"/>
  </w:num>
  <w:num w:numId="18" w16cid:durableId="37820828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7C72"/>
    <w:rsid w:val="00054FBA"/>
    <w:rsid w:val="000974BA"/>
    <w:rsid w:val="000E4FE0"/>
    <w:rsid w:val="00161BE6"/>
    <w:rsid w:val="00183AAE"/>
    <w:rsid w:val="001901C0"/>
    <w:rsid w:val="00212AF0"/>
    <w:rsid w:val="0022307C"/>
    <w:rsid w:val="00232B28"/>
    <w:rsid w:val="00307BFC"/>
    <w:rsid w:val="003844A8"/>
    <w:rsid w:val="003D5EFD"/>
    <w:rsid w:val="003E6370"/>
    <w:rsid w:val="00422279"/>
    <w:rsid w:val="00431D33"/>
    <w:rsid w:val="0054015B"/>
    <w:rsid w:val="005836D8"/>
    <w:rsid w:val="005A7AC1"/>
    <w:rsid w:val="005C45DF"/>
    <w:rsid w:val="005C52FB"/>
    <w:rsid w:val="006056A2"/>
    <w:rsid w:val="007A1E23"/>
    <w:rsid w:val="007C52F7"/>
    <w:rsid w:val="0080297E"/>
    <w:rsid w:val="00820D87"/>
    <w:rsid w:val="0087561F"/>
    <w:rsid w:val="008C359B"/>
    <w:rsid w:val="00913776"/>
    <w:rsid w:val="00917DE3"/>
    <w:rsid w:val="009469DF"/>
    <w:rsid w:val="00993930"/>
    <w:rsid w:val="009940AE"/>
    <w:rsid w:val="009B55FE"/>
    <w:rsid w:val="009D419D"/>
    <w:rsid w:val="00A114F0"/>
    <w:rsid w:val="00AA529F"/>
    <w:rsid w:val="00AE4D09"/>
    <w:rsid w:val="00B546CB"/>
    <w:rsid w:val="00B9449C"/>
    <w:rsid w:val="00BD7C72"/>
    <w:rsid w:val="00BE1BB6"/>
    <w:rsid w:val="00C3023B"/>
    <w:rsid w:val="00C66BE0"/>
    <w:rsid w:val="00C82322"/>
    <w:rsid w:val="00CC2980"/>
    <w:rsid w:val="00D67B5A"/>
    <w:rsid w:val="00D95D3B"/>
    <w:rsid w:val="00DE132C"/>
    <w:rsid w:val="00E0570D"/>
    <w:rsid w:val="00E105ED"/>
    <w:rsid w:val="00F032D4"/>
    <w:rsid w:val="00F72298"/>
    <w:rsid w:val="00F955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47417E"/>
  <w15:docId w15:val="{A880B527-8020-41CA-B807-01E35F6176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ajorHAnsi" w:eastAsiaTheme="minorHAnsi" w:hAnsiTheme="majorHAnsi" w:cstheme="maj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E132C"/>
  </w:style>
  <w:style w:type="paragraph" w:styleId="Nadpis1">
    <w:name w:val="heading 1"/>
    <w:basedOn w:val="Normlny"/>
    <w:next w:val="Normlny"/>
    <w:link w:val="Nadpis1Char"/>
    <w:uiPriority w:val="9"/>
    <w:qFormat/>
    <w:rsid w:val="00DE132C"/>
    <w:pPr>
      <w:numPr>
        <w:numId w:val="11"/>
      </w:numPr>
      <w:spacing w:before="480"/>
      <w:contextualSpacing/>
      <w:outlineLvl w:val="0"/>
    </w:pPr>
    <w:rPr>
      <w:smallCaps/>
      <w:spacing w:val="5"/>
      <w:sz w:val="36"/>
      <w:szCs w:val="36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DE132C"/>
    <w:pPr>
      <w:numPr>
        <w:ilvl w:val="1"/>
        <w:numId w:val="11"/>
      </w:numPr>
      <w:spacing w:before="200" w:line="271" w:lineRule="auto"/>
      <w:outlineLvl w:val="1"/>
    </w:pPr>
    <w:rPr>
      <w:smallCap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DE132C"/>
    <w:pPr>
      <w:numPr>
        <w:ilvl w:val="2"/>
        <w:numId w:val="11"/>
      </w:numPr>
      <w:spacing w:before="20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E132C"/>
    <w:pPr>
      <w:numPr>
        <w:ilvl w:val="3"/>
        <w:numId w:val="11"/>
      </w:numPr>
      <w:spacing w:line="271" w:lineRule="auto"/>
      <w:outlineLvl w:val="3"/>
    </w:pPr>
    <w:rPr>
      <w:b/>
      <w:bCs/>
      <w:spacing w:val="5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E132C"/>
    <w:pPr>
      <w:numPr>
        <w:ilvl w:val="4"/>
        <w:numId w:val="11"/>
      </w:numPr>
      <w:spacing w:line="271" w:lineRule="auto"/>
      <w:outlineLvl w:val="4"/>
    </w:pPr>
    <w:rPr>
      <w:i/>
      <w:i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E132C"/>
    <w:pPr>
      <w:numPr>
        <w:ilvl w:val="5"/>
        <w:numId w:val="11"/>
      </w:numPr>
      <w:shd w:val="clear" w:color="auto" w:fill="FFFFFF" w:themeFill="background1"/>
      <w:spacing w:line="271" w:lineRule="auto"/>
      <w:outlineLvl w:val="5"/>
    </w:pPr>
    <w:rPr>
      <w:b/>
      <w:bCs/>
      <w:color w:val="595959" w:themeColor="text1" w:themeTint="A6"/>
      <w:spacing w:val="5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E132C"/>
    <w:pPr>
      <w:numPr>
        <w:ilvl w:val="6"/>
        <w:numId w:val="11"/>
      </w:numPr>
      <w:outlineLvl w:val="6"/>
    </w:pPr>
    <w:rPr>
      <w:b/>
      <w:bCs/>
      <w:i/>
      <w:iCs/>
      <w:color w:val="5A5A5A" w:themeColor="text1" w:themeTint="A5"/>
      <w:sz w:val="20"/>
      <w:szCs w:val="2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E132C"/>
    <w:pPr>
      <w:numPr>
        <w:ilvl w:val="7"/>
        <w:numId w:val="11"/>
      </w:numPr>
      <w:outlineLvl w:val="7"/>
    </w:pPr>
    <w:rPr>
      <w:b/>
      <w:bCs/>
      <w:color w:val="7F7F7F" w:themeColor="text1" w:themeTint="80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E132C"/>
    <w:pPr>
      <w:numPr>
        <w:ilvl w:val="8"/>
        <w:numId w:val="11"/>
      </w:numPr>
      <w:spacing w:line="271" w:lineRule="auto"/>
      <w:outlineLvl w:val="8"/>
    </w:pPr>
    <w:rPr>
      <w:b/>
      <w:bCs/>
      <w:i/>
      <w:iCs/>
      <w:color w:val="7F7F7F" w:themeColor="text1" w:themeTint="80"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E132C"/>
    <w:rPr>
      <w:smallCaps/>
      <w:spacing w:val="5"/>
      <w:sz w:val="36"/>
      <w:szCs w:val="36"/>
    </w:rPr>
  </w:style>
  <w:style w:type="character" w:customStyle="1" w:styleId="Nadpis2Char">
    <w:name w:val="Nadpis 2 Char"/>
    <w:basedOn w:val="Predvolenpsmoodseku"/>
    <w:link w:val="Nadpis2"/>
    <w:uiPriority w:val="9"/>
    <w:rsid w:val="00DE132C"/>
    <w:rPr>
      <w:smallCap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DE132C"/>
    <w:rPr>
      <w:i/>
      <w:iCs/>
      <w:smallCaps/>
      <w:spacing w:val="5"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E132C"/>
    <w:rPr>
      <w:b/>
      <w:bCs/>
      <w:spacing w:val="5"/>
      <w:sz w:val="24"/>
      <w:szCs w:val="24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E132C"/>
    <w:rPr>
      <w:i/>
      <w:iCs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E132C"/>
    <w:rPr>
      <w:b/>
      <w:bCs/>
      <w:color w:val="595959" w:themeColor="text1" w:themeTint="A6"/>
      <w:spacing w:val="5"/>
      <w:shd w:val="clear" w:color="auto" w:fill="FFFFFF" w:themeFill="background1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E132C"/>
    <w:rPr>
      <w:b/>
      <w:bCs/>
      <w:i/>
      <w:iCs/>
      <w:color w:val="5A5A5A" w:themeColor="text1" w:themeTint="A5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E132C"/>
    <w:rPr>
      <w:b/>
      <w:bCs/>
      <w:color w:val="7F7F7F" w:themeColor="text1" w:themeTint="80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E132C"/>
    <w:rPr>
      <w:b/>
      <w:bCs/>
      <w:i/>
      <w:iCs/>
      <w:color w:val="7F7F7F" w:themeColor="text1" w:themeTint="80"/>
      <w:sz w:val="18"/>
      <w:szCs w:val="18"/>
    </w:rPr>
  </w:style>
  <w:style w:type="paragraph" w:styleId="Obsah1">
    <w:name w:val="toc 1"/>
    <w:basedOn w:val="Normlny"/>
    <w:next w:val="Normlny"/>
    <w:autoRedefine/>
    <w:uiPriority w:val="39"/>
    <w:unhideWhenUsed/>
    <w:qFormat/>
    <w:rsid w:val="00DE132C"/>
    <w:pPr>
      <w:spacing w:after="100"/>
    </w:pPr>
  </w:style>
  <w:style w:type="paragraph" w:styleId="Obsah2">
    <w:name w:val="toc 2"/>
    <w:basedOn w:val="Normlny"/>
    <w:next w:val="Normlny"/>
    <w:autoRedefine/>
    <w:uiPriority w:val="39"/>
    <w:semiHidden/>
    <w:unhideWhenUsed/>
    <w:qFormat/>
    <w:rsid w:val="00DE132C"/>
    <w:pPr>
      <w:spacing w:after="100"/>
      <w:ind w:left="220"/>
    </w:pPr>
    <w:rPr>
      <w:rFonts w:asciiTheme="minorHAnsi" w:eastAsiaTheme="minorEastAsia" w:hAnsiTheme="minorHAnsi" w:cstheme="minorBidi"/>
      <w:lang w:eastAsia="sk-SK"/>
    </w:rPr>
  </w:style>
  <w:style w:type="paragraph" w:styleId="Obsah3">
    <w:name w:val="toc 3"/>
    <w:basedOn w:val="Normlny"/>
    <w:next w:val="Normlny"/>
    <w:autoRedefine/>
    <w:uiPriority w:val="39"/>
    <w:semiHidden/>
    <w:unhideWhenUsed/>
    <w:qFormat/>
    <w:rsid w:val="00DE132C"/>
    <w:pPr>
      <w:spacing w:after="100"/>
      <w:ind w:left="440"/>
    </w:pPr>
    <w:rPr>
      <w:rFonts w:asciiTheme="minorHAnsi" w:eastAsiaTheme="minorEastAsia" w:hAnsiTheme="minorHAnsi" w:cstheme="minorBidi"/>
      <w:lang w:eastAsia="sk-SK"/>
    </w:rPr>
  </w:style>
  <w:style w:type="paragraph" w:styleId="Nzov">
    <w:name w:val="Title"/>
    <w:basedOn w:val="Normlny"/>
    <w:next w:val="Normlny"/>
    <w:link w:val="NzovChar"/>
    <w:uiPriority w:val="10"/>
    <w:qFormat/>
    <w:rsid w:val="00DE132C"/>
    <w:pPr>
      <w:spacing w:after="300"/>
      <w:contextualSpacing/>
    </w:pPr>
    <w:rPr>
      <w:smallCaps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DE132C"/>
    <w:rPr>
      <w:smallCaps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E132C"/>
    <w:rPr>
      <w:i/>
      <w:iCs/>
      <w:smallCaps/>
      <w:spacing w:val="1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E132C"/>
    <w:rPr>
      <w:i/>
      <w:iCs/>
      <w:smallCaps/>
      <w:spacing w:val="10"/>
      <w:sz w:val="28"/>
      <w:szCs w:val="28"/>
    </w:rPr>
  </w:style>
  <w:style w:type="character" w:styleId="Vrazn">
    <w:name w:val="Strong"/>
    <w:qFormat/>
    <w:rsid w:val="00DE132C"/>
    <w:rPr>
      <w:b/>
      <w:bCs/>
    </w:rPr>
  </w:style>
  <w:style w:type="character" w:styleId="Zvraznenie">
    <w:name w:val="Emphasis"/>
    <w:uiPriority w:val="20"/>
    <w:qFormat/>
    <w:rsid w:val="00DE132C"/>
    <w:rPr>
      <w:b/>
      <w:bCs/>
      <w:i/>
      <w:iCs/>
      <w:spacing w:val="10"/>
    </w:rPr>
  </w:style>
  <w:style w:type="paragraph" w:styleId="Bezriadkovania">
    <w:name w:val="No Spacing"/>
    <w:basedOn w:val="Normlny"/>
    <w:link w:val="BezriadkovaniaChar"/>
    <w:uiPriority w:val="1"/>
    <w:qFormat/>
    <w:rsid w:val="00DE132C"/>
  </w:style>
  <w:style w:type="character" w:customStyle="1" w:styleId="BezriadkovaniaChar">
    <w:name w:val="Bez riadkovania Char"/>
    <w:basedOn w:val="Predvolenpsmoodseku"/>
    <w:link w:val="Bezriadkovania"/>
    <w:uiPriority w:val="1"/>
    <w:rsid w:val="00DE132C"/>
  </w:style>
  <w:style w:type="paragraph" w:styleId="Odsekzoznamu">
    <w:name w:val="List Paragraph"/>
    <w:basedOn w:val="Normlny"/>
    <w:qFormat/>
    <w:rsid w:val="00DE132C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DE132C"/>
    <w:rPr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DE132C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E132C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E132C"/>
    <w:rPr>
      <w:i/>
      <w:iCs/>
    </w:rPr>
  </w:style>
  <w:style w:type="character" w:styleId="Jemnzvraznenie">
    <w:name w:val="Subtle Emphasis"/>
    <w:uiPriority w:val="19"/>
    <w:qFormat/>
    <w:rsid w:val="00DE132C"/>
    <w:rPr>
      <w:i/>
      <w:iCs/>
    </w:rPr>
  </w:style>
  <w:style w:type="character" w:styleId="Intenzvnezvraznenie">
    <w:name w:val="Intense Emphasis"/>
    <w:uiPriority w:val="21"/>
    <w:qFormat/>
    <w:rsid w:val="00DE132C"/>
    <w:rPr>
      <w:b/>
      <w:bCs/>
      <w:i/>
      <w:iCs/>
    </w:rPr>
  </w:style>
  <w:style w:type="character" w:styleId="Jemnodkaz">
    <w:name w:val="Subtle Reference"/>
    <w:basedOn w:val="Predvolenpsmoodseku"/>
    <w:uiPriority w:val="31"/>
    <w:qFormat/>
    <w:rsid w:val="00DE132C"/>
    <w:rPr>
      <w:smallCaps/>
    </w:rPr>
  </w:style>
  <w:style w:type="character" w:styleId="Zvraznenodkaz">
    <w:name w:val="Intense Reference"/>
    <w:uiPriority w:val="32"/>
    <w:qFormat/>
    <w:rsid w:val="00DE132C"/>
    <w:rPr>
      <w:b/>
      <w:bCs/>
      <w:smallCaps/>
    </w:rPr>
  </w:style>
  <w:style w:type="character" w:styleId="Nzovknihy">
    <w:name w:val="Book Title"/>
    <w:basedOn w:val="Predvolenpsmoodseku"/>
    <w:uiPriority w:val="33"/>
    <w:qFormat/>
    <w:rsid w:val="00DE132C"/>
    <w:rPr>
      <w:i/>
      <w:i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E132C"/>
    <w:pPr>
      <w:numPr>
        <w:numId w:val="0"/>
      </w:numPr>
      <w:outlineLvl w:val="9"/>
    </w:pPr>
    <w:rPr>
      <w:lang w:bidi="en-US"/>
    </w:rPr>
  </w:style>
  <w:style w:type="paragraph" w:customStyle="1" w:styleId="tl1">
    <w:name w:val="Štýl1"/>
    <w:basedOn w:val="Nadpis1"/>
    <w:qFormat/>
    <w:rsid w:val="00DE132C"/>
    <w:pPr>
      <w:numPr>
        <w:numId w:val="0"/>
      </w:numPr>
    </w:pPr>
  </w:style>
  <w:style w:type="paragraph" w:customStyle="1" w:styleId="Default">
    <w:name w:val="Default"/>
    <w:rsid w:val="00BD7C72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BD7C7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link w:val="ZkladntextChar"/>
    <w:semiHidden/>
    <w:rsid w:val="003E6370"/>
    <w:pPr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semiHidden/>
    <w:rsid w:val="003E6370"/>
    <w:rPr>
      <w:rFonts w:ascii="Times New Roman" w:eastAsia="Times New Roman" w:hAnsi="Times New Roman" w:cs="Times New Roman"/>
      <w:sz w:val="18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E105E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105ED"/>
  </w:style>
  <w:style w:type="paragraph" w:styleId="Pta">
    <w:name w:val="footer"/>
    <w:basedOn w:val="Normlny"/>
    <w:link w:val="PtaChar"/>
    <w:uiPriority w:val="99"/>
    <w:unhideWhenUsed/>
    <w:rsid w:val="00E105E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105ED"/>
  </w:style>
  <w:style w:type="paragraph" w:styleId="Textbubliny">
    <w:name w:val="Balloon Text"/>
    <w:basedOn w:val="Normlny"/>
    <w:link w:val="TextbublinyChar"/>
    <w:uiPriority w:val="99"/>
    <w:semiHidden/>
    <w:unhideWhenUsed/>
    <w:rsid w:val="00E105E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05E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865</Words>
  <Characters>4934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Anežka Košťálová</dc:creator>
  <cp:lastModifiedBy>Anezka Kostalova</cp:lastModifiedBy>
  <cp:revision>3</cp:revision>
  <dcterms:created xsi:type="dcterms:W3CDTF">2025-12-27T21:12:00Z</dcterms:created>
  <dcterms:modified xsi:type="dcterms:W3CDTF">2025-12-27T21:14:00Z</dcterms:modified>
</cp:coreProperties>
</file>