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C994C" w14:textId="31FB8BA5" w:rsidR="001C51F0" w:rsidRPr="0078663E" w:rsidRDefault="00411D72" w:rsidP="006D0FF5">
      <w:pPr>
        <w:spacing w:line="240" w:lineRule="auto"/>
        <w:outlineLvl w:val="0"/>
        <w:rPr>
          <w:rFonts w:eastAsia="Calibri"/>
          <w:b/>
          <w:color w:val="6D6E71"/>
          <w:sz w:val="28"/>
          <w:szCs w:val="28"/>
          <w:lang w:val="sk-SK"/>
        </w:rPr>
      </w:pPr>
      <w:r w:rsidRPr="0078663E">
        <w:rPr>
          <w:b/>
          <w:noProof/>
          <w:lang w:val="sk-SK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B7C335D" wp14:editId="6E34155C">
                <wp:simplePos x="0" y="0"/>
                <wp:positionH relativeFrom="column">
                  <wp:posOffset>-895985</wp:posOffset>
                </wp:positionH>
                <wp:positionV relativeFrom="paragraph">
                  <wp:posOffset>247015</wp:posOffset>
                </wp:positionV>
                <wp:extent cx="7591425" cy="1229360"/>
                <wp:effectExtent l="0" t="0" r="28575" b="2794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91425" cy="1229360"/>
                        </a:xfrm>
                        <a:prstGeom prst="rect">
                          <a:avLst/>
                        </a:prstGeom>
                        <a:solidFill>
                          <a:srgbClr val="209E94"/>
                        </a:solidFill>
                        <a:ln>
                          <a:solidFill>
                            <a:srgbClr val="209E94"/>
                          </a:solidFill>
                        </a:ln>
                      </wps:spPr>
                      <wps:txbx>
                        <w:txbxContent>
                          <w:p w14:paraId="6532E8D8" w14:textId="77777777" w:rsidR="00AE17A6" w:rsidRPr="00E10063" w:rsidRDefault="00AE17A6" w:rsidP="00715883">
                            <w:pPr>
                              <w:widowControl w:val="0"/>
                              <w:spacing w:line="240" w:lineRule="auto"/>
                              <w:ind w:left="1559" w:right="113"/>
                              <w:rPr>
                                <w:rFonts w:ascii="Palatino Linotype" w:eastAsia="Georgia" w:hAnsi="Palatino Linotype" w:cs="Georgia"/>
                                <w:b/>
                                <w:color w:val="FFFFFF" w:themeColor="background1"/>
                                <w:sz w:val="48"/>
                                <w:szCs w:val="48"/>
                                <w:lang w:val="sk-SK"/>
                              </w:rPr>
                            </w:pPr>
                            <w:r w:rsidRPr="00E10063">
                              <w:rPr>
                                <w:rFonts w:ascii="Palatino Linotype" w:eastAsia="Georgia" w:hAnsi="Palatino Linotype" w:cs="Georgia"/>
                                <w:b/>
                                <w:bCs/>
                                <w:color w:val="FFFFFF" w:themeColor="background1"/>
                                <w:spacing w:val="-1"/>
                                <w:sz w:val="48"/>
                                <w:szCs w:val="48"/>
                                <w:lang w:val="sk-SK"/>
                              </w:rPr>
                              <w:t>Správa nezávislého audítora</w:t>
                            </w:r>
                          </w:p>
                          <w:p w14:paraId="6D1B86E6" w14:textId="77777777" w:rsidR="00AE17A6" w:rsidRPr="00E10063" w:rsidRDefault="00AE17A6" w:rsidP="00715883">
                            <w:pPr>
                              <w:widowControl w:val="0"/>
                              <w:spacing w:line="240" w:lineRule="auto"/>
                              <w:ind w:left="1560"/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</w:pPr>
                          </w:p>
                          <w:p w14:paraId="7EE84EC7" w14:textId="77777777" w:rsidR="00A56A3A" w:rsidRDefault="00AE17A6" w:rsidP="00715883">
                            <w:pPr>
                              <w:spacing w:line="240" w:lineRule="auto"/>
                              <w:ind w:left="1560" w:right="3165"/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</w:pPr>
                            <w:r w:rsidRPr="00E10063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 xml:space="preserve">Akcionárom, dozornej rade a predstavenstvu spoločnosti </w:t>
                            </w:r>
                          </w:p>
                          <w:p w14:paraId="54131CFD" w14:textId="5E0CE46F" w:rsidR="00AE17A6" w:rsidRPr="00E10063" w:rsidRDefault="00DB414A" w:rsidP="00715883">
                            <w:pPr>
                              <w:spacing w:line="240" w:lineRule="auto"/>
                              <w:ind w:left="1560" w:right="3165"/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</w:pPr>
                            <w:r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 xml:space="preserve">Pro </w:t>
                            </w:r>
                            <w:proofErr w:type="spellStart"/>
                            <w:r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>Partners</w:t>
                            </w:r>
                            <w:proofErr w:type="spellEnd"/>
                            <w:r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 xml:space="preserve"> Holding</w:t>
                            </w:r>
                            <w:r w:rsidR="00050E32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>,</w:t>
                            </w:r>
                            <w:r w:rsidR="00B216B5" w:rsidRPr="00B216B5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proofErr w:type="spellStart"/>
                            <w:r w:rsidR="00B216B5" w:rsidRPr="00B216B5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>a.s</w:t>
                            </w:r>
                            <w:proofErr w:type="spellEnd"/>
                            <w:r w:rsidR="00B216B5" w:rsidRPr="00B216B5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>.</w:t>
                            </w:r>
                            <w:r w:rsidR="00715883" w:rsidRPr="00E10063">
                              <w:rPr>
                                <w:rFonts w:ascii="Palatino Linotype" w:eastAsia="Calibri" w:hAnsi="Palatino Linotype"/>
                                <w:b/>
                                <w:color w:val="FFFFFF" w:themeColor="background1"/>
                                <w:sz w:val="24"/>
                                <w:szCs w:val="24"/>
                                <w:lang w:val="sk-SK"/>
                              </w:rPr>
                              <w:t xml:space="preserve">          </w:t>
                            </w:r>
                          </w:p>
                          <w:p w14:paraId="7C4C046D" w14:textId="77777777" w:rsidR="00AE17A6" w:rsidRPr="00CC4D83" w:rsidRDefault="00AE17A6" w:rsidP="00AE17A6">
                            <w:pPr>
                              <w:widowControl w:val="0"/>
                              <w:spacing w:line="240" w:lineRule="auto"/>
                              <w:ind w:left="1560"/>
                              <w:rPr>
                                <w:rFonts w:eastAsia="Calibri"/>
                                <w:color w:val="FFFFFF" w:themeColor="background1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14:paraId="0B52C6BB" w14:textId="77777777" w:rsidR="00AE17A6" w:rsidRPr="00CC4D83" w:rsidRDefault="00AE17A6" w:rsidP="00AE17A6">
                            <w:pPr>
                              <w:widowControl w:val="0"/>
                              <w:spacing w:line="240" w:lineRule="auto"/>
                              <w:ind w:left="1843"/>
                              <w:rPr>
                                <w:rFonts w:eastAsia="Calibri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  <w:p w14:paraId="019EB49A" w14:textId="77777777" w:rsidR="00AE17A6" w:rsidRPr="00CC4D83" w:rsidRDefault="00AE17A6" w:rsidP="00AE17A6">
                            <w:pPr>
                              <w:widowControl w:val="0"/>
                              <w:spacing w:line="240" w:lineRule="auto"/>
                              <w:ind w:left="1843"/>
                              <w:rPr>
                                <w:rFonts w:eastAsia="Calibri"/>
                                <w:color w:val="FFFFFF" w:themeColor="background1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  <w:p w14:paraId="4083220E" w14:textId="77777777" w:rsidR="00AE17A6" w:rsidRPr="00CC4D83" w:rsidRDefault="00AE17A6" w:rsidP="00AE17A6">
                            <w:pPr>
                              <w:widowControl w:val="0"/>
                              <w:spacing w:line="240" w:lineRule="auto"/>
                              <w:rPr>
                                <w:rFonts w:eastAsia="Calibri"/>
                                <w:color w:val="FFFFFF" w:themeColor="background1"/>
                                <w:lang w:val="en-US"/>
                              </w:rPr>
                            </w:pPr>
                          </w:p>
                          <w:p w14:paraId="01BE5014" w14:textId="77777777" w:rsidR="00AE17A6" w:rsidRPr="00CC4D83" w:rsidRDefault="00AE17A6" w:rsidP="00AE17A6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7C335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70.55pt;margin-top:19.45pt;width:597.75pt;height:96.8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" fillcolor="#209e94" strokecolor="#209e94">
                <v:textbox>
                  <w:txbxContent>
                    <w:p w14:paraId="6532E8D8" w14:textId="77777777" w:rsidR="00AE17A6" w:rsidRPr="00E10063" w:rsidRDefault="00AE17A6" w:rsidP="00715883">
                      <w:pPr>
                        <w:widowControl w:val="0"/>
                        <w:spacing w:line="240" w:lineRule="auto"/>
                        <w:ind w:left="1559" w:right="113"/>
                        <w:rPr>
                          <w:rFonts w:ascii="Palatino Linotype" w:eastAsia="Georgia" w:hAnsi="Palatino Linotype" w:cs="Georgia"/>
                          <w:b/>
                          <w:color w:val="FFFFFF" w:themeColor="background1"/>
                          <w:sz w:val="48"/>
                          <w:szCs w:val="48"/>
                          <w:lang w:val="sk-SK"/>
                        </w:rPr>
                      </w:pPr>
                      <w:r w:rsidRPr="00E10063">
                        <w:rPr>
                          <w:rFonts w:ascii="Palatino Linotype" w:eastAsia="Georgia" w:hAnsi="Palatino Linotype" w:cs="Georgia"/>
                          <w:b/>
                          <w:bCs/>
                          <w:color w:val="FFFFFF" w:themeColor="background1"/>
                          <w:spacing w:val="-1"/>
                          <w:sz w:val="48"/>
                          <w:szCs w:val="48"/>
                          <w:lang w:val="sk-SK"/>
                        </w:rPr>
                        <w:t>Správa nezávislého audítora</w:t>
                      </w:r>
                    </w:p>
                    <w:p w14:paraId="6D1B86E6" w14:textId="77777777" w:rsidR="00AE17A6" w:rsidRPr="00E10063" w:rsidRDefault="00AE17A6" w:rsidP="00715883">
                      <w:pPr>
                        <w:widowControl w:val="0"/>
                        <w:spacing w:line="240" w:lineRule="auto"/>
                        <w:ind w:left="1560"/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</w:pPr>
                    </w:p>
                    <w:p w14:paraId="7EE84EC7" w14:textId="77777777" w:rsidR="00A56A3A" w:rsidRDefault="00AE17A6" w:rsidP="00715883">
                      <w:pPr>
                        <w:spacing w:line="240" w:lineRule="auto"/>
                        <w:ind w:left="1560" w:right="3165"/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</w:pPr>
                      <w:r w:rsidRPr="00E10063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 xml:space="preserve">Akcionárom, dozornej rade a predstavenstvu spoločnosti </w:t>
                      </w:r>
                    </w:p>
                    <w:p w14:paraId="54131CFD" w14:textId="5E0CE46F" w:rsidR="00AE17A6" w:rsidRPr="00E10063" w:rsidRDefault="00DB414A" w:rsidP="00715883">
                      <w:pPr>
                        <w:spacing w:line="240" w:lineRule="auto"/>
                        <w:ind w:left="1560" w:right="3165"/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</w:pPr>
                      <w:r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 xml:space="preserve">Pro </w:t>
                      </w:r>
                      <w:proofErr w:type="spellStart"/>
                      <w:r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>Partners</w:t>
                      </w:r>
                      <w:proofErr w:type="spellEnd"/>
                      <w:r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 xml:space="preserve"> Holding</w:t>
                      </w:r>
                      <w:r w:rsidR="00050E32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>,</w:t>
                      </w:r>
                      <w:r w:rsidR="00B216B5" w:rsidRPr="00B216B5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 xml:space="preserve"> </w:t>
                      </w:r>
                      <w:proofErr w:type="spellStart"/>
                      <w:r w:rsidR="00B216B5" w:rsidRPr="00B216B5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>a.s</w:t>
                      </w:r>
                      <w:proofErr w:type="spellEnd"/>
                      <w:r w:rsidR="00B216B5" w:rsidRPr="00B216B5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>.</w:t>
                      </w:r>
                      <w:r w:rsidR="00715883" w:rsidRPr="00E10063">
                        <w:rPr>
                          <w:rFonts w:ascii="Palatino Linotype" w:eastAsia="Calibri" w:hAnsi="Palatino Linotype"/>
                          <w:b/>
                          <w:color w:val="FFFFFF" w:themeColor="background1"/>
                          <w:sz w:val="24"/>
                          <w:szCs w:val="24"/>
                          <w:lang w:val="sk-SK"/>
                        </w:rPr>
                        <w:t xml:space="preserve">          </w:t>
                      </w:r>
                    </w:p>
                    <w:p w14:paraId="7C4C046D" w14:textId="77777777" w:rsidR="00AE17A6" w:rsidRPr="00CC4D83" w:rsidRDefault="00AE17A6" w:rsidP="00AE17A6">
                      <w:pPr>
                        <w:widowControl w:val="0"/>
                        <w:spacing w:line="240" w:lineRule="auto"/>
                        <w:ind w:left="1560"/>
                        <w:rPr>
                          <w:rFonts w:eastAsia="Calibri"/>
                          <w:color w:val="FFFFFF" w:themeColor="background1"/>
                          <w:sz w:val="24"/>
                          <w:szCs w:val="24"/>
                          <w:lang w:val="en-US"/>
                        </w:rPr>
                      </w:pPr>
                    </w:p>
                    <w:p w14:paraId="0B52C6BB" w14:textId="77777777" w:rsidR="00AE17A6" w:rsidRPr="00CC4D83" w:rsidRDefault="00AE17A6" w:rsidP="00AE17A6">
                      <w:pPr>
                        <w:widowControl w:val="0"/>
                        <w:spacing w:line="240" w:lineRule="auto"/>
                        <w:ind w:left="1843"/>
                        <w:rPr>
                          <w:rFonts w:eastAsia="Calibri"/>
                          <w:b/>
                          <w:color w:val="FFFFFF" w:themeColor="background1"/>
                          <w:sz w:val="28"/>
                          <w:szCs w:val="28"/>
                          <w:lang w:val="en-US"/>
                        </w:rPr>
                      </w:pPr>
                    </w:p>
                    <w:p w14:paraId="019EB49A" w14:textId="77777777" w:rsidR="00AE17A6" w:rsidRPr="00CC4D83" w:rsidRDefault="00AE17A6" w:rsidP="00AE17A6">
                      <w:pPr>
                        <w:widowControl w:val="0"/>
                        <w:spacing w:line="240" w:lineRule="auto"/>
                        <w:ind w:left="1843"/>
                        <w:rPr>
                          <w:rFonts w:eastAsia="Calibri"/>
                          <w:color w:val="FFFFFF" w:themeColor="background1"/>
                          <w:sz w:val="28"/>
                          <w:szCs w:val="28"/>
                          <w:lang w:val="en-US"/>
                        </w:rPr>
                      </w:pPr>
                    </w:p>
                    <w:p w14:paraId="4083220E" w14:textId="77777777" w:rsidR="00AE17A6" w:rsidRPr="00CC4D83" w:rsidRDefault="00AE17A6" w:rsidP="00AE17A6">
                      <w:pPr>
                        <w:widowControl w:val="0"/>
                        <w:spacing w:line="240" w:lineRule="auto"/>
                        <w:rPr>
                          <w:rFonts w:eastAsia="Calibri"/>
                          <w:color w:val="FFFFFF" w:themeColor="background1"/>
                          <w:lang w:val="en-US"/>
                        </w:rPr>
                      </w:pPr>
                    </w:p>
                    <w:p w14:paraId="01BE5014" w14:textId="77777777" w:rsidR="00AE17A6" w:rsidRPr="00CC4D83" w:rsidRDefault="00AE17A6" w:rsidP="00AE17A6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D0FF5" w:rsidRPr="0078663E">
        <w:rPr>
          <w:rFonts w:eastAsia="Calibri"/>
          <w:b/>
          <w:color w:val="6D6E71"/>
          <w:sz w:val="28"/>
          <w:szCs w:val="28"/>
          <w:lang w:val="sk-SK"/>
        </w:rPr>
        <w:tab/>
      </w:r>
    </w:p>
    <w:p w14:paraId="1B091513" w14:textId="47FC3E0E" w:rsidR="006D0FF5" w:rsidRPr="0078663E" w:rsidRDefault="006D0FF5" w:rsidP="009664E5">
      <w:pPr>
        <w:pStyle w:val="ListParagraph"/>
        <w:widowControl w:val="0"/>
        <w:numPr>
          <w:ilvl w:val="0"/>
          <w:numId w:val="4"/>
        </w:numPr>
        <w:spacing w:before="120" w:after="240" w:line="240" w:lineRule="auto"/>
        <w:ind w:left="279" w:hanging="279"/>
        <w:jc w:val="both"/>
        <w:outlineLvl w:val="1"/>
        <w:rPr>
          <w:rFonts w:ascii="Palatino Linotype" w:hAnsi="Palatino Linotype" w:cs="Calibri"/>
          <w:b/>
          <w:color w:val="209E94"/>
          <w:sz w:val="28"/>
          <w:szCs w:val="28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8"/>
          <w:szCs w:val="28"/>
          <w:lang w:val="sk-SK"/>
        </w:rPr>
        <w:t xml:space="preserve">Správa z auditu </w:t>
      </w:r>
      <w:r w:rsidR="0067678D" w:rsidRPr="0078663E">
        <w:rPr>
          <w:rFonts w:ascii="Palatino Linotype" w:hAnsi="Palatino Linotype" w:cs="Calibri"/>
          <w:b/>
          <w:color w:val="209E94"/>
          <w:sz w:val="28"/>
          <w:szCs w:val="28"/>
          <w:lang w:val="sk-SK"/>
        </w:rPr>
        <w:t xml:space="preserve">konsolidovanej </w:t>
      </w:r>
      <w:r w:rsidRPr="0078663E">
        <w:rPr>
          <w:rFonts w:ascii="Palatino Linotype" w:hAnsi="Palatino Linotype" w:cs="Calibri"/>
          <w:b/>
          <w:color w:val="209E94"/>
          <w:sz w:val="28"/>
          <w:szCs w:val="28"/>
          <w:lang w:val="sk-SK"/>
        </w:rPr>
        <w:t>účtovnej závierky</w:t>
      </w:r>
      <w:r w:rsidRPr="0078663E">
        <w:rPr>
          <w:rFonts w:ascii="Palatino Linotype" w:hAnsi="Palatino Linotype" w:cs="Calibri"/>
          <w:b/>
          <w:color w:val="209E94"/>
          <w:sz w:val="28"/>
          <w:szCs w:val="28"/>
          <w:lang w:val="sk-SK"/>
        </w:rPr>
        <w:tab/>
      </w:r>
    </w:p>
    <w:p w14:paraId="4AC56B5A" w14:textId="79EA8FA0" w:rsidR="006D0FF5" w:rsidRPr="0078663E" w:rsidRDefault="00DB414A" w:rsidP="0067678D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Názor</w:t>
      </w:r>
    </w:p>
    <w:p w14:paraId="40F84549" w14:textId="2113E979" w:rsidR="00F87111" w:rsidRPr="00C87399" w:rsidRDefault="00F87111" w:rsidP="00F87111">
      <w:pPr>
        <w:spacing w:before="120" w:line="240" w:lineRule="exact"/>
        <w:jc w:val="both"/>
        <w:rPr>
          <w:rFonts w:ascii="Palatino Linotype" w:hAnsi="Palatino Linotype"/>
          <w:szCs w:val="20"/>
          <w:lang w:val="sk-SK" w:eastAsia="en-GB"/>
        </w:rPr>
      </w:pPr>
      <w:r w:rsidRPr="00E92218">
        <w:rPr>
          <w:rFonts w:ascii="Palatino Linotype" w:hAnsi="Palatino Linotype"/>
          <w:szCs w:val="20"/>
          <w:lang w:val="sk-SK" w:eastAsia="en-GB"/>
        </w:rPr>
        <w:t xml:space="preserve">Podľa nášho názoru </w:t>
      </w:r>
      <w:r>
        <w:rPr>
          <w:rFonts w:ascii="Palatino Linotype" w:hAnsi="Palatino Linotype"/>
          <w:szCs w:val="20"/>
          <w:lang w:val="sk-SK" w:eastAsia="en-GB"/>
        </w:rPr>
        <w:t xml:space="preserve">vyjadruje </w:t>
      </w:r>
      <w:r w:rsidRPr="00E92218">
        <w:rPr>
          <w:rFonts w:ascii="Palatino Linotype" w:hAnsi="Palatino Linotype"/>
          <w:szCs w:val="20"/>
          <w:lang w:val="sk-SK" w:eastAsia="en-GB"/>
        </w:rPr>
        <w:t>konsolidovaná účtovná závierka</w:t>
      </w:r>
      <w:r>
        <w:rPr>
          <w:rFonts w:ascii="Palatino Linotype" w:hAnsi="Palatino Linotype"/>
          <w:szCs w:val="20"/>
          <w:lang w:val="sk-SK" w:eastAsia="en-GB"/>
        </w:rPr>
        <w:t xml:space="preserve"> objektívne vo všetkých významných súvislostiach konsolidovanú finančnú situáciu </w:t>
      </w:r>
      <w:r w:rsidRPr="00E92218">
        <w:rPr>
          <w:rFonts w:ascii="Palatino Linotype" w:hAnsi="Palatino Linotype"/>
          <w:szCs w:val="20"/>
          <w:lang w:val="sk-SK" w:eastAsia="en-GB"/>
        </w:rPr>
        <w:t xml:space="preserve">spoločnosti Pro </w:t>
      </w:r>
      <w:proofErr w:type="spellStart"/>
      <w:r w:rsidRPr="00E92218">
        <w:rPr>
          <w:rFonts w:ascii="Palatino Linotype" w:hAnsi="Palatino Linotype"/>
          <w:szCs w:val="20"/>
          <w:lang w:val="sk-SK" w:eastAsia="en-GB"/>
        </w:rPr>
        <w:t>Partners</w:t>
      </w:r>
      <w:proofErr w:type="spellEnd"/>
      <w:r w:rsidRPr="00E92218">
        <w:rPr>
          <w:rFonts w:ascii="Palatino Linotype" w:hAnsi="Palatino Linotype"/>
          <w:szCs w:val="20"/>
          <w:lang w:val="sk-SK" w:eastAsia="en-GB"/>
        </w:rPr>
        <w:t xml:space="preserve"> Holding, </w:t>
      </w:r>
      <w:proofErr w:type="spellStart"/>
      <w:r w:rsidRPr="00E92218">
        <w:rPr>
          <w:rFonts w:ascii="Palatino Linotype" w:hAnsi="Palatino Linotype"/>
          <w:szCs w:val="20"/>
          <w:lang w:val="sk-SK" w:eastAsia="en-GB"/>
        </w:rPr>
        <w:t>a.s</w:t>
      </w:r>
      <w:proofErr w:type="spellEnd"/>
      <w:r w:rsidRPr="00E92218">
        <w:rPr>
          <w:rFonts w:ascii="Palatino Linotype" w:hAnsi="Palatino Linotype"/>
          <w:szCs w:val="20"/>
          <w:lang w:val="sk-SK" w:eastAsia="en-GB"/>
        </w:rPr>
        <w:t>. (ďalej len „Spoločnosť”)  a jej dcérskych spoločností (ďalej len „Skupina”) k 31. decembru 202</w:t>
      </w:r>
      <w:r w:rsidR="00C87617">
        <w:rPr>
          <w:rFonts w:ascii="Palatino Linotype" w:hAnsi="Palatino Linotype"/>
          <w:szCs w:val="20"/>
          <w:lang w:val="sk-SK" w:eastAsia="en-GB"/>
        </w:rPr>
        <w:t>4</w:t>
      </w:r>
      <w:r w:rsidRPr="00E92218">
        <w:rPr>
          <w:rFonts w:ascii="Palatino Linotype" w:hAnsi="Palatino Linotype"/>
          <w:szCs w:val="20"/>
          <w:lang w:val="sk-SK" w:eastAsia="en-GB"/>
        </w:rPr>
        <w:t>, konsolidovan</w:t>
      </w:r>
      <w:r>
        <w:rPr>
          <w:rFonts w:ascii="Palatino Linotype" w:hAnsi="Palatino Linotype"/>
          <w:szCs w:val="20"/>
          <w:lang w:val="sk-SK" w:eastAsia="en-GB"/>
        </w:rPr>
        <w:t>ý</w:t>
      </w:r>
      <w:r w:rsidRPr="00E92218">
        <w:rPr>
          <w:rFonts w:ascii="Palatino Linotype" w:hAnsi="Palatino Linotype"/>
          <w:szCs w:val="20"/>
          <w:lang w:val="sk-SK" w:eastAsia="en-GB"/>
        </w:rPr>
        <w:t xml:space="preserve"> výsled</w:t>
      </w:r>
      <w:r>
        <w:rPr>
          <w:rFonts w:ascii="Palatino Linotype" w:hAnsi="Palatino Linotype"/>
          <w:szCs w:val="20"/>
          <w:lang w:val="sk-SK" w:eastAsia="en-GB"/>
        </w:rPr>
        <w:t>ok</w:t>
      </w:r>
      <w:r w:rsidRPr="00E92218">
        <w:rPr>
          <w:rFonts w:ascii="Palatino Linotype" w:hAnsi="Palatino Linotype"/>
          <w:szCs w:val="20"/>
          <w:lang w:val="sk-SK" w:eastAsia="en-GB"/>
        </w:rPr>
        <w:t xml:space="preserve"> </w:t>
      </w:r>
      <w:r w:rsidRPr="00C87399">
        <w:rPr>
          <w:rFonts w:ascii="Palatino Linotype" w:hAnsi="Palatino Linotype"/>
          <w:szCs w:val="20"/>
          <w:lang w:val="sk-SK" w:eastAsia="en-GB"/>
        </w:rPr>
        <w:t>hospodárenia</w:t>
      </w:r>
      <w:r w:rsidR="009850D9" w:rsidRPr="00C87399">
        <w:rPr>
          <w:rFonts w:ascii="Palatino Linotype" w:hAnsi="Palatino Linotype"/>
          <w:szCs w:val="20"/>
          <w:lang w:val="sk-SK" w:eastAsia="en-GB"/>
        </w:rPr>
        <w:t xml:space="preserve"> Skupiny</w:t>
      </w:r>
      <w:r w:rsidRPr="00C87399">
        <w:rPr>
          <w:rFonts w:ascii="Palatino Linotype" w:hAnsi="Palatino Linotype"/>
          <w:szCs w:val="20"/>
          <w:lang w:val="sk-SK" w:eastAsia="en-GB"/>
        </w:rPr>
        <w:t xml:space="preserve"> a konsolidované peňažné toky za rok, ktorý sa  k uvedenému dátumu skončil, v súlade s Medzinárodnými štandardami pre finančné výkazníctvo platnými v Európskej únii („IFRS EU”).</w:t>
      </w:r>
    </w:p>
    <w:p w14:paraId="682BA8AB" w14:textId="02E792F7" w:rsidR="009850D9" w:rsidRPr="00C87399" w:rsidRDefault="009850D9" w:rsidP="00F87111">
      <w:pPr>
        <w:spacing w:before="120" w:line="240" w:lineRule="exact"/>
        <w:jc w:val="both"/>
        <w:rPr>
          <w:rFonts w:ascii="Palatino Linotype" w:hAnsi="Palatino Linotype"/>
          <w:szCs w:val="20"/>
          <w:lang w:val="sk-SK" w:eastAsia="en-GB"/>
        </w:rPr>
      </w:pPr>
      <w:r w:rsidRPr="00C87399">
        <w:rPr>
          <w:rFonts w:ascii="Palatino Linotype" w:hAnsi="Palatino Linotype"/>
          <w:szCs w:val="20"/>
          <w:lang w:val="sk-SK" w:eastAsia="en-GB"/>
        </w:rPr>
        <w:t xml:space="preserve">Náš názor je v súlade s našou dodatočnou správou pre Výbor pre audit zo dňa </w:t>
      </w:r>
      <w:r w:rsidR="00410F0C">
        <w:rPr>
          <w:rFonts w:ascii="Palatino Linotype" w:hAnsi="Palatino Linotype"/>
          <w:szCs w:val="20"/>
          <w:lang w:val="sk-SK" w:eastAsia="en-GB"/>
        </w:rPr>
        <w:t>15</w:t>
      </w:r>
      <w:r w:rsidRPr="00C87399">
        <w:rPr>
          <w:rFonts w:ascii="Palatino Linotype" w:hAnsi="Palatino Linotype"/>
          <w:szCs w:val="20"/>
          <w:lang w:val="sk-SK" w:eastAsia="en-GB"/>
        </w:rPr>
        <w:t xml:space="preserve">. </w:t>
      </w:r>
      <w:r w:rsidR="00824573">
        <w:rPr>
          <w:rFonts w:ascii="Palatino Linotype" w:hAnsi="Palatino Linotype"/>
          <w:szCs w:val="20"/>
          <w:lang w:val="sk-SK" w:eastAsia="en-GB"/>
        </w:rPr>
        <w:t>júla</w:t>
      </w:r>
      <w:r w:rsidRPr="00C87399">
        <w:rPr>
          <w:rFonts w:ascii="Palatino Linotype" w:hAnsi="Palatino Linotype"/>
          <w:szCs w:val="20"/>
          <w:lang w:val="sk-SK" w:eastAsia="en-GB"/>
        </w:rPr>
        <w:t xml:space="preserve"> 202</w:t>
      </w:r>
      <w:r w:rsidR="00410F0C">
        <w:rPr>
          <w:rFonts w:ascii="Palatino Linotype" w:hAnsi="Palatino Linotype"/>
          <w:szCs w:val="20"/>
          <w:lang w:val="sk-SK" w:eastAsia="en-GB"/>
        </w:rPr>
        <w:t>5</w:t>
      </w:r>
      <w:r w:rsidRPr="00C87399">
        <w:rPr>
          <w:rFonts w:ascii="Palatino Linotype" w:hAnsi="Palatino Linotype"/>
          <w:szCs w:val="20"/>
          <w:lang w:val="sk-SK" w:eastAsia="en-GB"/>
        </w:rPr>
        <w:t>.</w:t>
      </w:r>
    </w:p>
    <w:p w14:paraId="0F86E09C" w14:textId="77777777" w:rsidR="00F87111" w:rsidRPr="00370702" w:rsidRDefault="00F87111" w:rsidP="00F8711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240" w:line="240" w:lineRule="exact"/>
        <w:jc w:val="both"/>
        <w:rPr>
          <w:rFonts w:ascii="Palatino Linotype" w:hAnsi="Palatino Linotype"/>
          <w:b/>
          <w:sz w:val="24"/>
          <w:lang w:val="sk-SK"/>
        </w:rPr>
      </w:pPr>
      <w:r w:rsidRPr="00370702">
        <w:rPr>
          <w:rFonts w:ascii="Palatino Linotype" w:hAnsi="Palatino Linotype"/>
          <w:b/>
          <w:sz w:val="24"/>
          <w:lang w:val="sk-SK"/>
        </w:rPr>
        <w:t xml:space="preserve">Čo sme </w:t>
      </w:r>
      <w:proofErr w:type="spellStart"/>
      <w:r w:rsidRPr="00370702">
        <w:rPr>
          <w:rFonts w:ascii="Palatino Linotype" w:hAnsi="Palatino Linotype"/>
          <w:b/>
          <w:sz w:val="24"/>
          <w:lang w:val="sk-SK"/>
        </w:rPr>
        <w:t>auditovali</w:t>
      </w:r>
      <w:proofErr w:type="spellEnd"/>
    </w:p>
    <w:p w14:paraId="44636C81" w14:textId="047E80FE" w:rsidR="00F87111" w:rsidRPr="00C87399" w:rsidRDefault="00F87111" w:rsidP="00F8711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370702">
        <w:rPr>
          <w:rFonts w:ascii="Palatino Linotype" w:hAnsi="Palatino Linotype"/>
          <w:lang w:val="sk-SK"/>
        </w:rPr>
        <w:t xml:space="preserve">Konsolidovaná účtovná </w:t>
      </w:r>
      <w:r w:rsidRPr="00C87399">
        <w:rPr>
          <w:rFonts w:ascii="Palatino Linotype" w:hAnsi="Palatino Linotype"/>
          <w:lang w:val="sk-SK"/>
        </w:rPr>
        <w:t xml:space="preserve">závierka </w:t>
      </w:r>
      <w:r w:rsidR="009850D9" w:rsidRPr="00C87399">
        <w:rPr>
          <w:rFonts w:ascii="Palatino Linotype" w:hAnsi="Palatino Linotype"/>
          <w:lang w:val="sk-SK"/>
        </w:rPr>
        <w:t>Skupiny</w:t>
      </w:r>
      <w:r w:rsidRPr="00C87399">
        <w:rPr>
          <w:rFonts w:ascii="Palatino Linotype" w:hAnsi="Palatino Linotype"/>
          <w:szCs w:val="20"/>
          <w:lang w:val="sk-SK" w:eastAsia="en-GB"/>
        </w:rPr>
        <w:t xml:space="preserve"> </w:t>
      </w:r>
      <w:r w:rsidRPr="00C87399">
        <w:rPr>
          <w:rFonts w:ascii="Palatino Linotype" w:hAnsi="Palatino Linotype"/>
          <w:lang w:val="sk-SK"/>
        </w:rPr>
        <w:t>obsahuje:</w:t>
      </w:r>
    </w:p>
    <w:p w14:paraId="354674AB" w14:textId="10A34BCD" w:rsidR="00F87111" w:rsidRPr="00C87399" w:rsidRDefault="00F87111" w:rsidP="00F87111">
      <w:pPr>
        <w:numPr>
          <w:ilvl w:val="0"/>
          <w:numId w:val="11"/>
        </w:numPr>
        <w:spacing w:before="120" w:line="240" w:lineRule="exact"/>
        <w:ind w:left="426" w:hanging="426"/>
        <w:jc w:val="both"/>
        <w:rPr>
          <w:rFonts w:ascii="Palatino Linotype" w:hAnsi="Palatino Linotype"/>
          <w:lang w:val="sk-SK"/>
        </w:rPr>
      </w:pPr>
      <w:r w:rsidRPr="00C87399">
        <w:rPr>
          <w:rFonts w:ascii="Palatino Linotype" w:hAnsi="Palatino Linotype"/>
          <w:lang w:val="sk-SK"/>
        </w:rPr>
        <w:t>konsolidovaný výkaz ziskov a</w:t>
      </w:r>
      <w:r w:rsidR="009850D9" w:rsidRPr="00C87399">
        <w:rPr>
          <w:rFonts w:ascii="Palatino Linotype" w:hAnsi="Palatino Linotype"/>
          <w:lang w:val="sk-SK"/>
        </w:rPr>
        <w:t> </w:t>
      </w:r>
      <w:r w:rsidRPr="00C87399">
        <w:rPr>
          <w:rFonts w:ascii="Palatino Linotype" w:hAnsi="Palatino Linotype"/>
          <w:lang w:val="sk-SK"/>
        </w:rPr>
        <w:t>strát</w:t>
      </w:r>
      <w:r w:rsidR="009850D9" w:rsidRPr="00C87399">
        <w:rPr>
          <w:rFonts w:ascii="Palatino Linotype" w:hAnsi="Palatino Linotype"/>
          <w:lang w:val="sk-SK"/>
        </w:rPr>
        <w:t xml:space="preserve"> a ostatných súčastí komplexného výsledku</w:t>
      </w:r>
      <w:r w:rsidRPr="00C87399">
        <w:rPr>
          <w:rFonts w:ascii="Palatino Linotype" w:hAnsi="Palatino Linotype"/>
          <w:lang w:val="sk-SK"/>
        </w:rPr>
        <w:t xml:space="preserve"> za rok končiaci sa 31. decembra 202</w:t>
      </w:r>
      <w:r w:rsidR="00C87617">
        <w:rPr>
          <w:rFonts w:ascii="Palatino Linotype" w:hAnsi="Palatino Linotype"/>
          <w:lang w:val="sk-SK"/>
        </w:rPr>
        <w:t>4</w:t>
      </w:r>
      <w:r w:rsidRPr="00C87399">
        <w:rPr>
          <w:rFonts w:ascii="Palatino Linotype" w:hAnsi="Palatino Linotype"/>
          <w:lang w:val="sk-SK"/>
        </w:rPr>
        <w:t>;</w:t>
      </w:r>
    </w:p>
    <w:p w14:paraId="6AF69BDC" w14:textId="03285304" w:rsidR="00F87111" w:rsidRPr="00C87399" w:rsidRDefault="00F87111" w:rsidP="00F87111">
      <w:pPr>
        <w:numPr>
          <w:ilvl w:val="0"/>
          <w:numId w:val="11"/>
        </w:numPr>
        <w:spacing w:line="240" w:lineRule="exact"/>
        <w:ind w:left="432" w:hanging="432"/>
        <w:jc w:val="both"/>
        <w:rPr>
          <w:rFonts w:ascii="Palatino Linotype" w:hAnsi="Palatino Linotype"/>
          <w:lang w:val="sk-SK"/>
        </w:rPr>
      </w:pPr>
      <w:r w:rsidRPr="00C87399">
        <w:rPr>
          <w:rFonts w:ascii="Palatino Linotype" w:hAnsi="Palatino Linotype"/>
          <w:lang w:val="sk-SK"/>
        </w:rPr>
        <w:t>konsolidovaný výkaz o finančnej situácii k 31. decembru 202</w:t>
      </w:r>
      <w:r w:rsidR="00C87617">
        <w:rPr>
          <w:rFonts w:ascii="Palatino Linotype" w:hAnsi="Palatino Linotype"/>
          <w:lang w:val="sk-SK"/>
        </w:rPr>
        <w:t>4</w:t>
      </w:r>
      <w:r w:rsidRPr="00C87399">
        <w:rPr>
          <w:rFonts w:ascii="Palatino Linotype" w:hAnsi="Palatino Linotype"/>
          <w:lang w:val="sk-SK"/>
        </w:rPr>
        <w:t>;</w:t>
      </w:r>
    </w:p>
    <w:p w14:paraId="11C63BAA" w14:textId="171A6DAB" w:rsidR="00F87111" w:rsidRPr="00824573" w:rsidRDefault="00F87111" w:rsidP="00824573">
      <w:pPr>
        <w:numPr>
          <w:ilvl w:val="0"/>
          <w:numId w:val="11"/>
        </w:numPr>
        <w:spacing w:line="240" w:lineRule="exact"/>
        <w:ind w:left="432" w:hanging="432"/>
        <w:jc w:val="both"/>
        <w:rPr>
          <w:rFonts w:ascii="Palatino Linotype" w:hAnsi="Palatino Linotype"/>
          <w:lang w:val="sk-SK"/>
        </w:rPr>
      </w:pPr>
      <w:r w:rsidRPr="00C87399">
        <w:rPr>
          <w:rFonts w:ascii="Palatino Linotype" w:hAnsi="Palatino Linotype"/>
          <w:lang w:val="sk-SK"/>
        </w:rPr>
        <w:t xml:space="preserve">konsolidovaný výkaz zmien </w:t>
      </w:r>
      <w:r w:rsidR="009850D9" w:rsidRPr="00C87399">
        <w:rPr>
          <w:rFonts w:ascii="Palatino Linotype" w:hAnsi="Palatino Linotype"/>
          <w:lang w:val="sk-SK"/>
        </w:rPr>
        <w:t>vlastného imania</w:t>
      </w:r>
      <w:r w:rsidRPr="00C87399">
        <w:rPr>
          <w:rFonts w:ascii="Palatino Linotype" w:hAnsi="Palatino Linotype"/>
          <w:lang w:val="sk-SK"/>
        </w:rPr>
        <w:t xml:space="preserve"> za rok končiaci sa 31. decembra 202</w:t>
      </w:r>
      <w:r w:rsidR="00C87617">
        <w:rPr>
          <w:rFonts w:ascii="Palatino Linotype" w:hAnsi="Palatino Linotype"/>
          <w:lang w:val="sk-SK"/>
        </w:rPr>
        <w:t>4</w:t>
      </w:r>
      <w:r w:rsidRPr="00824573">
        <w:rPr>
          <w:rFonts w:ascii="Palatino Linotype" w:hAnsi="Palatino Linotype"/>
          <w:lang w:val="sk-SK"/>
        </w:rPr>
        <w:t>;</w:t>
      </w:r>
    </w:p>
    <w:p w14:paraId="7CEB9C3B" w14:textId="25F2E935" w:rsidR="00F87111" w:rsidRPr="00C87399" w:rsidRDefault="00F87111" w:rsidP="00F87111">
      <w:pPr>
        <w:numPr>
          <w:ilvl w:val="0"/>
          <w:numId w:val="11"/>
        </w:numPr>
        <w:spacing w:line="240" w:lineRule="exact"/>
        <w:ind w:left="432" w:hanging="432"/>
        <w:jc w:val="both"/>
        <w:rPr>
          <w:rFonts w:ascii="Palatino Linotype" w:hAnsi="Palatino Linotype"/>
          <w:lang w:val="sk-SK"/>
        </w:rPr>
      </w:pPr>
      <w:r w:rsidRPr="00C87399">
        <w:rPr>
          <w:rFonts w:ascii="Palatino Linotype" w:hAnsi="Palatino Linotype"/>
          <w:lang w:val="sk-SK"/>
        </w:rPr>
        <w:t>konsolidovaný výkaz peňažných tokov za rok končiaci sa 31. decembra 202</w:t>
      </w:r>
      <w:r w:rsidR="00C87617">
        <w:rPr>
          <w:rFonts w:ascii="Palatino Linotype" w:hAnsi="Palatino Linotype"/>
          <w:lang w:val="sk-SK"/>
        </w:rPr>
        <w:t>4</w:t>
      </w:r>
      <w:r w:rsidRPr="00C87399">
        <w:rPr>
          <w:rFonts w:ascii="Palatino Linotype" w:hAnsi="Palatino Linotype"/>
          <w:lang w:val="sk-SK"/>
        </w:rPr>
        <w:t>; a</w:t>
      </w:r>
    </w:p>
    <w:p w14:paraId="75D57B77" w14:textId="79F77993" w:rsidR="00F87111" w:rsidRPr="00C87399" w:rsidRDefault="00F87111" w:rsidP="00F87111">
      <w:pPr>
        <w:numPr>
          <w:ilvl w:val="0"/>
          <w:numId w:val="11"/>
        </w:numPr>
        <w:spacing w:line="240" w:lineRule="exact"/>
        <w:ind w:left="432" w:hanging="432"/>
        <w:jc w:val="both"/>
        <w:rPr>
          <w:rFonts w:ascii="Palatino Linotype" w:hAnsi="Palatino Linotype"/>
          <w:lang w:val="sk-SK"/>
        </w:rPr>
      </w:pPr>
      <w:r w:rsidRPr="00C87399">
        <w:rPr>
          <w:rFonts w:ascii="Palatino Linotype" w:hAnsi="Palatino Linotype"/>
          <w:lang w:val="sk-SK"/>
        </w:rPr>
        <w:t>poznámky ku konsolidovan</w:t>
      </w:r>
      <w:r w:rsidR="00C65FF0" w:rsidRPr="00C87399">
        <w:rPr>
          <w:rFonts w:ascii="Palatino Linotype" w:hAnsi="Palatino Linotype"/>
          <w:lang w:val="sk-SK"/>
        </w:rPr>
        <w:t>ej</w:t>
      </w:r>
      <w:r w:rsidRPr="00C87399">
        <w:rPr>
          <w:rFonts w:ascii="Palatino Linotype" w:hAnsi="Palatino Linotype"/>
          <w:lang w:val="sk-SK"/>
        </w:rPr>
        <w:t xml:space="preserve"> účtovn</w:t>
      </w:r>
      <w:r w:rsidR="00C65FF0" w:rsidRPr="00C87399">
        <w:rPr>
          <w:rFonts w:ascii="Palatino Linotype" w:hAnsi="Palatino Linotype"/>
          <w:lang w:val="sk-SK"/>
        </w:rPr>
        <w:t>ej</w:t>
      </w:r>
      <w:r w:rsidRPr="00C87399">
        <w:rPr>
          <w:rFonts w:ascii="Palatino Linotype" w:hAnsi="Palatino Linotype"/>
          <w:lang w:val="sk-SK"/>
        </w:rPr>
        <w:t xml:space="preserve"> </w:t>
      </w:r>
      <w:r w:rsidR="00C65FF0" w:rsidRPr="00C87399">
        <w:rPr>
          <w:rFonts w:ascii="Palatino Linotype" w:hAnsi="Palatino Linotype"/>
          <w:lang w:val="sk-SK"/>
        </w:rPr>
        <w:t>závierke</w:t>
      </w:r>
      <w:r w:rsidRPr="00C87399">
        <w:rPr>
          <w:rFonts w:ascii="Palatino Linotype" w:hAnsi="Palatino Linotype"/>
          <w:lang w:val="sk-SK"/>
        </w:rPr>
        <w:t>, ktoré obsahujú významné účtovné zásady a účtovné metódy a ďalšie vysvetľujúce informácie.</w:t>
      </w:r>
    </w:p>
    <w:p w14:paraId="740626DB" w14:textId="7C94D653" w:rsidR="003017DB" w:rsidRPr="0078663E" w:rsidRDefault="006D0FF5" w:rsidP="0067678D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Základ pre názor</w:t>
      </w:r>
    </w:p>
    <w:p w14:paraId="7571ED2E" w14:textId="53BDEAE4" w:rsidR="003236E8" w:rsidRPr="0078663E" w:rsidRDefault="00A310EB" w:rsidP="009664E5">
      <w:pPr>
        <w:pStyle w:val="BodyText"/>
        <w:spacing w:before="120" w:after="0" w:line="240" w:lineRule="exact"/>
        <w:ind w:left="-4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Audit sme vykonali podľa medzinárodných audítorských štandardov (International </w:t>
      </w:r>
      <w:proofErr w:type="spellStart"/>
      <w:r w:rsidRPr="0078663E">
        <w:rPr>
          <w:rFonts w:ascii="Palatino Linotype" w:hAnsi="Palatino Linotype"/>
          <w:szCs w:val="20"/>
          <w:lang w:val="sk-SK"/>
        </w:rPr>
        <w:t>Standards</w:t>
      </w:r>
      <w:proofErr w:type="spellEnd"/>
      <w:r w:rsidRPr="0078663E">
        <w:rPr>
          <w:rFonts w:ascii="Palatino Linotype" w:hAnsi="Palatino Linotype"/>
          <w:szCs w:val="20"/>
          <w:lang w:val="sk-SK"/>
        </w:rPr>
        <w:t xml:space="preserve"> on </w:t>
      </w:r>
      <w:proofErr w:type="spellStart"/>
      <w:r w:rsidRPr="0078663E">
        <w:rPr>
          <w:rFonts w:ascii="Palatino Linotype" w:hAnsi="Palatino Linotype"/>
          <w:szCs w:val="20"/>
          <w:lang w:val="sk-SK"/>
        </w:rPr>
        <w:t>Auditing</w:t>
      </w:r>
      <w:proofErr w:type="spellEnd"/>
      <w:r w:rsidRPr="0078663E">
        <w:rPr>
          <w:rFonts w:ascii="Palatino Linotype" w:hAnsi="Palatino Linotype"/>
          <w:szCs w:val="20"/>
          <w:lang w:val="sk-SK"/>
        </w:rPr>
        <w:t>, „</w:t>
      </w:r>
      <w:proofErr w:type="spellStart"/>
      <w:r w:rsidRPr="0078663E">
        <w:rPr>
          <w:rFonts w:ascii="Palatino Linotype" w:hAnsi="Palatino Linotype"/>
          <w:szCs w:val="20"/>
          <w:lang w:val="sk-SK"/>
        </w:rPr>
        <w:t>ISAs</w:t>
      </w:r>
      <w:proofErr w:type="spellEnd"/>
      <w:r w:rsidRPr="0078663E">
        <w:rPr>
          <w:rFonts w:ascii="Palatino Linotype" w:hAnsi="Palatino Linotype"/>
          <w:szCs w:val="20"/>
          <w:lang w:val="sk-SK"/>
        </w:rPr>
        <w:t>“)</w:t>
      </w:r>
      <w:r w:rsidR="00C87399">
        <w:rPr>
          <w:rFonts w:ascii="Palatino Linotype" w:hAnsi="Palatino Linotype"/>
          <w:szCs w:val="20"/>
          <w:lang w:val="sk-SK"/>
        </w:rPr>
        <w:t>.</w:t>
      </w:r>
      <w:r w:rsidRPr="0078663E">
        <w:rPr>
          <w:rFonts w:ascii="Palatino Linotype" w:hAnsi="Palatino Linotype"/>
          <w:szCs w:val="20"/>
          <w:lang w:val="sk-SK"/>
        </w:rPr>
        <w:t xml:space="preserve"> Naša zodpovednosť podľa týchto štandardov je uvedená v odseku  Zodpovednosť audítora za audit konsolidovanej účtovnej závierky. Od Skupiny sme nezávislí podľa ustanovení zákona č. 423/2015 o štatutárnom audite a o zmene a doplnení zákona č. 431/2002 Z. z. o účtovníctve v znení neskorších predpisov (ďalej len „Zákon o štatutárnom audite“) týkajúcich sa etiky, vrátane Etického kódexu audítora, relevantných pre náš audit konsolidovanej účtovnej závierky a splnili sme aj ostatné požiadavky týchto ustanovení týkajúcich sa etiky. Sme presvedčení, že audítorské dôkazy, ktoré sme získali, poskytujú dostatočných a vhodný základ pre náš názor</w:t>
      </w:r>
      <w:r w:rsidR="00755E27" w:rsidRPr="0078663E">
        <w:rPr>
          <w:rFonts w:ascii="Palatino Linotype" w:hAnsi="Palatino Linotype"/>
          <w:szCs w:val="20"/>
          <w:lang w:val="sk-SK" w:eastAsia="en-GB"/>
        </w:rPr>
        <w:t xml:space="preserve">. </w:t>
      </w:r>
    </w:p>
    <w:p w14:paraId="5960AA16" w14:textId="77777777" w:rsidR="00AE1AD5" w:rsidRPr="0078663E" w:rsidRDefault="00AE1AD5">
      <w:pPr>
        <w:spacing w:after="200" w:line="276" w:lineRule="auto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br w:type="page"/>
      </w:r>
    </w:p>
    <w:p w14:paraId="53DA5A33" w14:textId="3DE4CB45" w:rsidR="009664E5" w:rsidRPr="0078663E" w:rsidRDefault="009664E5" w:rsidP="00BC02F8">
      <w:pPr>
        <w:widowControl w:val="0"/>
        <w:spacing w:before="120" w:line="240" w:lineRule="exact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lastRenderedPageBreak/>
        <w:t xml:space="preserve">Náš prístup k auditu </w:t>
      </w:r>
    </w:p>
    <w:p w14:paraId="13C4F352" w14:textId="77777777" w:rsidR="00C05053" w:rsidRPr="0078663E" w:rsidRDefault="009664E5" w:rsidP="009664E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78663E">
        <w:rPr>
          <w:rFonts w:ascii="Palatino Linotype" w:hAnsi="Palatino Linotype"/>
          <w:lang w:val="sk-SK"/>
        </w:rPr>
        <w:t xml:space="preserve">Náš audit sme navrhli s ohľadom na hladinu významnosti a na základe posúdenia rizík významných nesprávností v konsolidovanej účtovnej závierke. Zvážili sme najmä oblasti, v ktorých vedenie Spoločnosti uplatnilo svoj subjektívny úsudok, napríklad v súvislosti s významnými účtovnými odhadmi, v rámci ktorých boli použité predpoklady a zvážené budúce udalosti, ktoré sú vzhľadom na ich povahu neisté. </w:t>
      </w:r>
    </w:p>
    <w:p w14:paraId="19E1F903" w14:textId="0045E092" w:rsidR="009664E5" w:rsidRPr="0078663E" w:rsidRDefault="009664E5" w:rsidP="009664E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78663E">
        <w:rPr>
          <w:rFonts w:ascii="Palatino Linotype" w:hAnsi="Palatino Linotype"/>
          <w:lang w:val="sk-SK"/>
        </w:rPr>
        <w:t>Zohľadnili sme tiež riziko spojené s možným obchádzaním interných kontrol vedením, a okrem iného sme zvážili aj to, či existujú dôkazy o zaujatosti, ktorá predstavuje riziko významnej nesprávnosti v dôsledku podvodu.</w:t>
      </w:r>
    </w:p>
    <w:p w14:paraId="0D1A9D4B" w14:textId="77777777" w:rsidR="009664E5" w:rsidRPr="0078663E" w:rsidRDefault="009664E5" w:rsidP="009664E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78663E">
        <w:rPr>
          <w:rFonts w:ascii="Palatino Linotype" w:hAnsi="Palatino Linotype"/>
          <w:lang w:val="sk-SK"/>
        </w:rPr>
        <w:t>Rozsah nášho auditu sme prispôsobili tak, aby sme vykonali dostatočnú prácu v rozsahu, ktorý nám umožní vyjadriť názor na konsolidovanú účtovnú závierku ako celok, pričom sme zohľadnili štruktúru Skupiny, účtovné procesy a kontroly ako aj odvetvie, v ktorom Skupina pôsobí.</w:t>
      </w:r>
    </w:p>
    <w:p w14:paraId="51BD9100" w14:textId="77777777" w:rsidR="009664E5" w:rsidRPr="0078663E" w:rsidRDefault="009664E5" w:rsidP="009664E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before="240" w:line="240" w:lineRule="exact"/>
        <w:jc w:val="both"/>
        <w:rPr>
          <w:rFonts w:ascii="Palatino Linotype" w:hAnsi="Palatino Linotype"/>
          <w:sz w:val="24"/>
          <w:lang w:val="sk-SK"/>
        </w:rPr>
      </w:pPr>
      <w:r w:rsidRPr="0078663E">
        <w:rPr>
          <w:rFonts w:ascii="Palatino Linotype" w:hAnsi="Palatino Linotype"/>
          <w:b/>
          <w:sz w:val="24"/>
          <w:lang w:val="sk-SK"/>
        </w:rPr>
        <w:t>Hladina významnosti</w:t>
      </w:r>
    </w:p>
    <w:p w14:paraId="4891EE95" w14:textId="42866069" w:rsidR="009664E5" w:rsidRPr="0078663E" w:rsidRDefault="009664E5" w:rsidP="009664E5">
      <w:pPr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78663E">
        <w:rPr>
          <w:rFonts w:ascii="Palatino Linotype" w:hAnsi="Palatino Linotype"/>
          <w:lang w:val="sk-SK"/>
        </w:rPr>
        <w:t>Rozsah nášho auditu bol ovplyvnený aplikáciou hladiny významnosti. Audit je navrhnutý tak, aby sme získali primerané uistenie, že konsolidovaná účtovná závierka neobsahuje významné nesprávnosti. Nesprávnosti môžu vzniknúť v dôsledku podvodu alebo chyby. Nesprávnosti sú považované za významné, ak jednotlivo alebo v súhrne môžu ovplyvniť ekonomické rozhodnutia používateľov vykonané na základe konsolidovanej účtovnej závierky.</w:t>
      </w:r>
    </w:p>
    <w:p w14:paraId="428400AC" w14:textId="77777777" w:rsidR="009664E5" w:rsidRPr="0078663E" w:rsidRDefault="009664E5" w:rsidP="009664E5">
      <w:pPr>
        <w:spacing w:before="240" w:line="240" w:lineRule="exact"/>
        <w:jc w:val="both"/>
        <w:rPr>
          <w:rFonts w:ascii="Palatino Linotype" w:hAnsi="Palatino Linotype"/>
          <w:lang w:val="sk-SK"/>
        </w:rPr>
      </w:pPr>
      <w:r w:rsidRPr="0078663E">
        <w:rPr>
          <w:rFonts w:ascii="Palatino Linotype" w:hAnsi="Palatino Linotype"/>
          <w:lang w:val="sk-SK"/>
        </w:rPr>
        <w:t>Na základe nášho profesionálneho úsudku sme stanovili určité kvantitatívne limity pre hladinu významnosti, vrátane celkovej skupinovej hladiny významnosti pre konsolidovanú účtovnú závierku ako celku, ako je uvedené v tabuľke nižšie. Tie nám spolu so zvážením kvalitatívnych aspektov pomohli stanoviť rozsah nášho auditu, jeho povahu, načasovanie a rozsah našich audítorských postupov ako aj pri vyhodnocovaní vplyvov nesprávností, jednotlivo ako aj súhrnne, na konsolidovanú účtovnú závierku ako celok.</w:t>
      </w:r>
    </w:p>
    <w:p w14:paraId="7F0C3775" w14:textId="0C429BCD" w:rsidR="00BC02F8" w:rsidRPr="0078663E" w:rsidRDefault="00BC02F8">
      <w:pPr>
        <w:rPr>
          <w:lang w:val="sk-SK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3226"/>
        <w:gridCol w:w="5954"/>
      </w:tblGrid>
      <w:tr w:rsidR="009664E5" w:rsidRPr="0078663E" w14:paraId="467A1B53" w14:textId="77777777" w:rsidTr="00007A6D">
        <w:trPr>
          <w:trHeight w:val="576"/>
        </w:trPr>
        <w:tc>
          <w:tcPr>
            <w:tcW w:w="3226" w:type="dxa"/>
          </w:tcPr>
          <w:p w14:paraId="7FDD14D9" w14:textId="14EA6408" w:rsidR="009664E5" w:rsidRPr="0078663E" w:rsidRDefault="009664E5" w:rsidP="00AF2874">
            <w:pPr>
              <w:pStyle w:val="BodyText"/>
              <w:spacing w:before="120" w:line="240" w:lineRule="exact"/>
              <w:rPr>
                <w:rFonts w:ascii="Palatino Linotype" w:hAnsi="Palatino Linotype"/>
                <w:b/>
                <w:szCs w:val="16"/>
                <w:lang w:val="sk-SK"/>
              </w:rPr>
            </w:pPr>
            <w:r w:rsidRPr="0078663E">
              <w:rPr>
                <w:rFonts w:ascii="Palatino Linotype" w:hAnsi="Palatino Linotype"/>
                <w:b/>
                <w:szCs w:val="16"/>
                <w:lang w:val="sk-SK"/>
              </w:rPr>
              <w:t>Celková skupinová hladina</w:t>
            </w:r>
            <w:r w:rsidR="00AB2E9B" w:rsidRPr="0078663E">
              <w:rPr>
                <w:rFonts w:ascii="Palatino Linotype" w:hAnsi="Palatino Linotype"/>
                <w:b/>
                <w:szCs w:val="16"/>
                <w:lang w:val="sk-SK"/>
              </w:rPr>
              <w:t xml:space="preserve"> </w:t>
            </w:r>
            <w:r w:rsidRPr="0078663E">
              <w:rPr>
                <w:rFonts w:ascii="Palatino Linotype" w:hAnsi="Palatino Linotype"/>
                <w:b/>
                <w:szCs w:val="16"/>
                <w:lang w:val="sk-SK"/>
              </w:rPr>
              <w:t>významnost</w:t>
            </w:r>
            <w:r w:rsidR="00AB2E9B" w:rsidRPr="0078663E">
              <w:rPr>
                <w:rFonts w:ascii="Palatino Linotype" w:hAnsi="Palatino Linotype"/>
                <w:b/>
                <w:szCs w:val="16"/>
                <w:lang w:val="sk-SK"/>
              </w:rPr>
              <w:t>i</w:t>
            </w:r>
          </w:p>
        </w:tc>
        <w:tc>
          <w:tcPr>
            <w:tcW w:w="5954" w:type="dxa"/>
          </w:tcPr>
          <w:p w14:paraId="5F75D505" w14:textId="2141CFB9" w:rsidR="009664E5" w:rsidRPr="00FF4C08" w:rsidRDefault="00824573" w:rsidP="00AF2874">
            <w:pPr>
              <w:pStyle w:val="BodyText"/>
              <w:spacing w:before="120" w:line="240" w:lineRule="exact"/>
              <w:jc w:val="both"/>
              <w:rPr>
                <w:rFonts w:ascii="Palatino Linotype" w:hAnsi="Palatino Linotype"/>
                <w:b/>
                <w:szCs w:val="16"/>
                <w:lang w:val="sk-SK"/>
              </w:rPr>
            </w:pPr>
            <w:r>
              <w:rPr>
                <w:rFonts w:ascii="Palatino Linotype" w:hAnsi="Palatino Linotype"/>
                <w:szCs w:val="16"/>
                <w:lang w:val="sk-SK"/>
              </w:rPr>
              <w:t xml:space="preserve">1 </w:t>
            </w:r>
            <w:r w:rsidR="00C87617">
              <w:rPr>
                <w:rFonts w:ascii="Palatino Linotype" w:hAnsi="Palatino Linotype"/>
                <w:szCs w:val="16"/>
                <w:lang w:val="sk-SK"/>
              </w:rPr>
              <w:t>138</w:t>
            </w:r>
            <w:r w:rsidR="009664E5" w:rsidRPr="00FF4C08">
              <w:rPr>
                <w:rFonts w:ascii="Palatino Linotype" w:hAnsi="Palatino Linotype"/>
                <w:szCs w:val="16"/>
                <w:lang w:val="sk-SK"/>
              </w:rPr>
              <w:t xml:space="preserve"> tis.</w:t>
            </w:r>
            <w:r w:rsidR="00A64C33">
              <w:rPr>
                <w:rFonts w:ascii="Palatino Linotype" w:hAnsi="Palatino Linotype"/>
                <w:szCs w:val="16"/>
                <w:lang w:val="sk-SK"/>
              </w:rPr>
              <w:t xml:space="preserve"> </w:t>
            </w:r>
            <w:r w:rsidR="00A64C33" w:rsidRPr="00FF4C08">
              <w:rPr>
                <w:rFonts w:ascii="Palatino Linotype" w:hAnsi="Palatino Linotype"/>
                <w:szCs w:val="16"/>
                <w:lang w:val="sk-SK"/>
              </w:rPr>
              <w:t>EUR</w:t>
            </w:r>
          </w:p>
        </w:tc>
      </w:tr>
      <w:tr w:rsidR="009664E5" w:rsidRPr="0078663E" w14:paraId="18D2F94A" w14:textId="77777777" w:rsidTr="00AF2874">
        <w:trPr>
          <w:trHeight w:val="850"/>
        </w:trPr>
        <w:tc>
          <w:tcPr>
            <w:tcW w:w="3226" w:type="dxa"/>
          </w:tcPr>
          <w:p w14:paraId="55771851" w14:textId="77777777" w:rsidR="009664E5" w:rsidRPr="0078663E" w:rsidRDefault="009664E5" w:rsidP="00AF2874">
            <w:pPr>
              <w:pStyle w:val="BodyText"/>
              <w:spacing w:before="120" w:line="240" w:lineRule="exact"/>
              <w:rPr>
                <w:rFonts w:ascii="Palatino Linotype" w:hAnsi="Palatino Linotype"/>
                <w:b/>
                <w:szCs w:val="16"/>
                <w:lang w:val="sk-SK"/>
              </w:rPr>
            </w:pPr>
            <w:r w:rsidRPr="0078663E">
              <w:rPr>
                <w:rFonts w:ascii="Palatino Linotype" w:hAnsi="Palatino Linotype"/>
                <w:b/>
                <w:szCs w:val="16"/>
                <w:lang w:val="sk-SK"/>
              </w:rPr>
              <w:t>Ako sme ju stanovili</w:t>
            </w:r>
          </w:p>
        </w:tc>
        <w:tc>
          <w:tcPr>
            <w:tcW w:w="5954" w:type="dxa"/>
          </w:tcPr>
          <w:p w14:paraId="54ECBB1C" w14:textId="1D56E2FF" w:rsidR="009664E5" w:rsidRPr="00FF4C08" w:rsidRDefault="008924E8" w:rsidP="00AF2874">
            <w:pPr>
              <w:pStyle w:val="BodyText"/>
              <w:spacing w:before="120" w:line="240" w:lineRule="exact"/>
              <w:jc w:val="both"/>
              <w:rPr>
                <w:rFonts w:ascii="Palatino Linotype" w:hAnsi="Palatino Linotype"/>
                <w:lang w:val="sk-SK"/>
              </w:rPr>
            </w:pPr>
            <w:r w:rsidRPr="00FF4C08">
              <w:rPr>
                <w:rFonts w:ascii="Palatino Linotype" w:hAnsi="Palatino Linotype"/>
                <w:lang w:val="sk-SK"/>
              </w:rPr>
              <w:t>Hladina významnosti predstavuje 2% z hodnoty vlastného imania Skupiny k 31. decembru 202</w:t>
            </w:r>
            <w:r w:rsidR="00C87617">
              <w:rPr>
                <w:rFonts w:ascii="Palatino Linotype" w:hAnsi="Palatino Linotype"/>
                <w:lang w:val="sk-SK"/>
              </w:rPr>
              <w:t>4</w:t>
            </w:r>
            <w:r w:rsidRPr="00FF4C08">
              <w:rPr>
                <w:rFonts w:ascii="Palatino Linotype" w:hAnsi="Palatino Linotype"/>
                <w:lang w:val="sk-SK"/>
              </w:rPr>
              <w:t>.</w:t>
            </w:r>
          </w:p>
        </w:tc>
      </w:tr>
      <w:tr w:rsidR="009664E5" w:rsidRPr="0078663E" w14:paraId="62044625" w14:textId="77777777" w:rsidTr="00AF2874">
        <w:trPr>
          <w:trHeight w:val="850"/>
        </w:trPr>
        <w:tc>
          <w:tcPr>
            <w:tcW w:w="3226" w:type="dxa"/>
          </w:tcPr>
          <w:p w14:paraId="70B256BC" w14:textId="77777777" w:rsidR="009664E5" w:rsidRPr="0078663E" w:rsidRDefault="009664E5" w:rsidP="00AF2874">
            <w:pPr>
              <w:pStyle w:val="BodyText"/>
              <w:spacing w:before="120" w:line="240" w:lineRule="exact"/>
              <w:rPr>
                <w:rFonts w:ascii="Palatino Linotype" w:hAnsi="Palatino Linotype"/>
                <w:b/>
                <w:szCs w:val="16"/>
                <w:lang w:val="sk-SK"/>
              </w:rPr>
            </w:pPr>
            <w:r w:rsidRPr="0078663E">
              <w:rPr>
                <w:rFonts w:ascii="Palatino Linotype" w:hAnsi="Palatino Linotype"/>
                <w:b/>
                <w:szCs w:val="16"/>
                <w:lang w:val="sk-SK"/>
              </w:rPr>
              <w:t>Zdôvodnenie spôsobu stanovenia hladiny významnosti</w:t>
            </w:r>
          </w:p>
        </w:tc>
        <w:tc>
          <w:tcPr>
            <w:tcW w:w="5954" w:type="dxa"/>
          </w:tcPr>
          <w:p w14:paraId="04B655BF" w14:textId="63723D9D" w:rsidR="009664E5" w:rsidRPr="008924E8" w:rsidRDefault="008924E8" w:rsidP="00AF2874">
            <w:pPr>
              <w:pStyle w:val="BodyText"/>
              <w:spacing w:before="120" w:line="240" w:lineRule="exact"/>
              <w:jc w:val="both"/>
              <w:rPr>
                <w:rFonts w:ascii="Palatino Linotype" w:hAnsi="Palatino Linotype"/>
                <w:color w:val="00B0F0"/>
                <w:lang w:val="sk-SK"/>
              </w:rPr>
            </w:pPr>
            <w:r w:rsidRPr="004B5D31">
              <w:rPr>
                <w:rFonts w:ascii="Palatino Linotype" w:hAnsi="Palatino Linotype"/>
                <w:lang w:val="sk-SK"/>
              </w:rPr>
              <w:t xml:space="preserve">Ako základ pre určenie hladiny významnosti sme stanovili vlastné imanie Skupiny, pretože základné ukazovatele výkonnosti Skupiny pre interné aj externé výkazníctvo, sú založené na vlastnom imaní Skupiny a pretože to považujeme za najrelevantnejšie pre </w:t>
            </w:r>
            <w:r w:rsidR="001A2514">
              <w:rPr>
                <w:rFonts w:ascii="Palatino Linotype" w:hAnsi="Palatino Linotype"/>
                <w:lang w:val="sk-SK"/>
              </w:rPr>
              <w:t>zainteresované strany</w:t>
            </w:r>
            <w:r w:rsidRPr="004B5D31">
              <w:rPr>
                <w:rFonts w:ascii="Palatino Linotype" w:hAnsi="Palatino Linotype"/>
                <w:lang w:val="sk-SK"/>
              </w:rPr>
              <w:t xml:space="preserve"> Skupiny</w:t>
            </w:r>
            <w:r w:rsidR="009664E5" w:rsidRPr="004B5D31">
              <w:rPr>
                <w:rFonts w:ascii="Palatino Linotype" w:hAnsi="Palatino Linotype"/>
                <w:lang w:val="sk-SK"/>
              </w:rPr>
              <w:t>.</w:t>
            </w:r>
          </w:p>
        </w:tc>
      </w:tr>
    </w:tbl>
    <w:p w14:paraId="2B62A88B" w14:textId="77777777" w:rsidR="00E92218" w:rsidRPr="0078663E" w:rsidRDefault="00E92218" w:rsidP="0037744F">
      <w:pPr>
        <w:widowControl w:val="0"/>
        <w:spacing w:before="120" w:line="240" w:lineRule="auto"/>
        <w:ind w:right="-1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</w:p>
    <w:p w14:paraId="1EAEAD52" w14:textId="2E4F1844" w:rsidR="0037744F" w:rsidRPr="0078663E" w:rsidRDefault="0037744F" w:rsidP="00AE1AD5">
      <w:pPr>
        <w:widowControl w:val="0"/>
        <w:spacing w:line="240" w:lineRule="auto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Kľúčové záležitosti auditu</w:t>
      </w:r>
    </w:p>
    <w:p w14:paraId="6D497122" w14:textId="4C9F9E04" w:rsidR="00394F55" w:rsidRPr="001762C7" w:rsidRDefault="00394F55" w:rsidP="00007A6D">
      <w:pPr>
        <w:spacing w:before="120" w:line="240" w:lineRule="exact"/>
        <w:jc w:val="both"/>
        <w:rPr>
          <w:rFonts w:ascii="Palatino Linotype" w:hAnsi="Palatino Linotype"/>
          <w:lang w:val="sk-SK"/>
        </w:rPr>
      </w:pPr>
      <w:r w:rsidRPr="001762C7">
        <w:rPr>
          <w:rFonts w:ascii="Palatino Linotype" w:hAnsi="Palatino Linotype"/>
          <w:lang w:val="sk-SK"/>
        </w:rPr>
        <w:t xml:space="preserve">Kľúčové záležitosti auditu sú záležitosti, ktoré podľa nášho profesionálneho úsudku boli najvýznamnejšie pre náš audit konsolidovanej účtovnej závierky v bežnom účtovnom období. Tieto záležitosti boli posúdené v kontexte nášho auditu konsolidovanej účtovnej závierky ako celku, aby sme si na ňu mohli vytvoriť náš názor, a z tohto dôvodu nevyjadrujeme samostatný názor k jednotlivým záležitostiam. </w:t>
      </w:r>
    </w:p>
    <w:p w14:paraId="3554FF54" w14:textId="37E919A0" w:rsidR="0037744F" w:rsidRPr="00394F55" w:rsidRDefault="0037744F" w:rsidP="00007A6D">
      <w:pPr>
        <w:spacing w:before="120" w:line="240" w:lineRule="exact"/>
        <w:jc w:val="both"/>
        <w:rPr>
          <w:rFonts w:ascii="Palatino Linotype" w:hAnsi="Palatino Linotype"/>
          <w:strike/>
          <w:color w:val="FF0000"/>
          <w:lang w:val="sk-SK"/>
        </w:rPr>
      </w:pPr>
    </w:p>
    <w:tbl>
      <w:tblPr>
        <w:tblpPr w:leftFromText="180" w:rightFromText="180" w:vertAnchor="text" w:horzAnchor="margin" w:tblpX="3" w:tblpY="325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4521"/>
        <w:gridCol w:w="4824"/>
      </w:tblGrid>
      <w:tr w:rsidR="00C87399" w:rsidRPr="0078663E" w14:paraId="6213C8C2" w14:textId="77777777" w:rsidTr="00600034">
        <w:trPr>
          <w:trHeight w:val="562"/>
        </w:trPr>
        <w:tc>
          <w:tcPr>
            <w:tcW w:w="0" w:type="auto"/>
            <w:shd w:val="clear" w:color="auto" w:fill="209E94"/>
          </w:tcPr>
          <w:p w14:paraId="3C6E218D" w14:textId="77777777" w:rsidR="0037744F" w:rsidRPr="0078663E" w:rsidRDefault="0037744F" w:rsidP="00C43A53">
            <w:pPr>
              <w:spacing w:before="120" w:line="240" w:lineRule="exact"/>
              <w:rPr>
                <w:rFonts w:ascii="Palatino Linotype" w:hAnsi="Palatino Linotype"/>
                <w:b/>
                <w:color w:val="FFFFFF"/>
                <w:szCs w:val="20"/>
                <w:lang w:val="sk-SK"/>
              </w:rPr>
            </w:pPr>
            <w:r w:rsidRPr="0078663E">
              <w:rPr>
                <w:rFonts w:ascii="Palatino Linotype" w:hAnsi="Palatino Linotype"/>
                <w:b/>
                <w:color w:val="FFFFFF"/>
                <w:szCs w:val="20"/>
                <w:lang w:val="sk-SK"/>
              </w:rPr>
              <w:lastRenderedPageBreak/>
              <w:t>Kľúčové záležitosti auditu</w:t>
            </w:r>
          </w:p>
        </w:tc>
        <w:tc>
          <w:tcPr>
            <w:tcW w:w="0" w:type="auto"/>
            <w:shd w:val="clear" w:color="auto" w:fill="209E94"/>
          </w:tcPr>
          <w:p w14:paraId="6809FBF5" w14:textId="77777777" w:rsidR="0037744F" w:rsidRPr="0078663E" w:rsidRDefault="0037744F" w:rsidP="00C43A53">
            <w:pPr>
              <w:spacing w:before="120" w:line="240" w:lineRule="exact"/>
              <w:rPr>
                <w:rFonts w:ascii="Palatino Linotype" w:hAnsi="Palatino Linotype"/>
                <w:szCs w:val="20"/>
                <w:lang w:val="sk-SK"/>
              </w:rPr>
            </w:pPr>
            <w:r w:rsidRPr="0078663E">
              <w:rPr>
                <w:rFonts w:ascii="Palatino Linotype" w:hAnsi="Palatino Linotype"/>
                <w:b/>
                <w:color w:val="FFFFFF"/>
                <w:szCs w:val="20"/>
                <w:lang w:val="sk-SK"/>
              </w:rPr>
              <w:t>Ako náš audit zohľadnil dané kľúčové záležitosti</w:t>
            </w:r>
          </w:p>
        </w:tc>
      </w:tr>
      <w:tr w:rsidR="00007A6D" w:rsidRPr="0078663E" w14:paraId="08DBDE76" w14:textId="77777777" w:rsidTr="00600034">
        <w:trPr>
          <w:trHeight w:val="432"/>
        </w:trPr>
        <w:tc>
          <w:tcPr>
            <w:tcW w:w="0" w:type="auto"/>
            <w:gridSpan w:val="2"/>
            <w:vAlign w:val="center"/>
          </w:tcPr>
          <w:p w14:paraId="2C09A3C1" w14:textId="029A0B3B" w:rsidR="00007A6D" w:rsidRPr="00C87399" w:rsidRDefault="00007A6D" w:rsidP="00C43A53">
            <w:pPr>
              <w:spacing w:line="240" w:lineRule="exact"/>
              <w:rPr>
                <w:rFonts w:ascii="Palatino Linotype" w:hAnsi="Palatino Linotype"/>
                <w:b/>
                <w:snapToGrid w:val="0"/>
                <w:szCs w:val="20"/>
                <w:lang w:val="sk-SK"/>
              </w:rPr>
            </w:pPr>
            <w:r w:rsidRPr="00C87399">
              <w:rPr>
                <w:rFonts w:ascii="Palatino Linotype" w:hAnsi="Palatino Linotype"/>
                <w:b/>
                <w:snapToGrid w:val="0"/>
                <w:szCs w:val="20"/>
                <w:lang w:val="sk-SK"/>
              </w:rPr>
              <w:t>Štatút investičnej spoločnosti</w:t>
            </w:r>
          </w:p>
        </w:tc>
      </w:tr>
      <w:tr w:rsidR="00C87399" w:rsidRPr="0078663E" w14:paraId="3C60FC75" w14:textId="77777777" w:rsidTr="00600034">
        <w:trPr>
          <w:trHeight w:val="620"/>
        </w:trPr>
        <w:tc>
          <w:tcPr>
            <w:tcW w:w="0" w:type="auto"/>
          </w:tcPr>
          <w:p w14:paraId="75F202F2" w14:textId="28F24091" w:rsidR="00E94A28" w:rsidRPr="008A193B" w:rsidRDefault="00E94A28" w:rsidP="0073335C">
            <w:pPr>
              <w:spacing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8A193B">
              <w:rPr>
                <w:rFonts w:ascii="Palatino Linotype" w:hAnsi="Palatino Linotype"/>
                <w:szCs w:val="20"/>
                <w:lang w:val="sk-SK"/>
              </w:rPr>
              <w:t>Posúdenie štatútu investičnej spoločnosti je kritickým odhadom a vyžaduje podstatnú úroveň manažérskeho úsudku, ako je podrobnejšie vysvetlené v bode č. 4.</w:t>
            </w:r>
            <w:r w:rsidR="001944EF">
              <w:rPr>
                <w:rFonts w:ascii="Palatino Linotype" w:hAnsi="Palatino Linotype"/>
                <w:szCs w:val="20"/>
                <w:lang w:val="sk-SK"/>
              </w:rPr>
              <w:t>3</w:t>
            </w:r>
            <w:r w:rsidRPr="008A193B">
              <w:rPr>
                <w:rFonts w:ascii="Palatino Linotype" w:hAnsi="Palatino Linotype"/>
                <w:szCs w:val="20"/>
                <w:lang w:val="sk-SK"/>
              </w:rPr>
              <w:t xml:space="preserve"> poznámok ku konsolidovanej účtovnej závierke.</w:t>
            </w:r>
          </w:p>
        </w:tc>
        <w:tc>
          <w:tcPr>
            <w:tcW w:w="0" w:type="auto"/>
          </w:tcPr>
          <w:p w14:paraId="0AAB50E3" w14:textId="77777777" w:rsidR="00E94A28" w:rsidRPr="008A193B" w:rsidRDefault="00E94A28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8A193B">
              <w:rPr>
                <w:rFonts w:ascii="Palatino Linotype" w:hAnsi="Palatino Linotype"/>
                <w:szCs w:val="20"/>
                <w:lang w:val="sk-SK"/>
              </w:rPr>
              <w:t xml:space="preserve">Posúdili sme definíciu a typické vlastnosti investičnej spoločnosti s cieľom, či má Spoločnosť účtovať svoje investície v reálnej hodnote cez hospodársky výsledok. </w:t>
            </w:r>
          </w:p>
          <w:p w14:paraId="694ACAB6" w14:textId="77777777" w:rsidR="00E94A28" w:rsidRPr="008A193B" w:rsidRDefault="00E94A28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8A193B">
              <w:rPr>
                <w:rFonts w:ascii="Palatino Linotype" w:hAnsi="Palatino Linotype"/>
                <w:szCs w:val="20"/>
                <w:lang w:val="sk-SK"/>
              </w:rPr>
              <w:t>Spoločnosť má viac ako jednu investíciu. Spoločnosť má viacerých investorov a spoluinvestorov (pričom niektorí investori sú spriaznení, čiastočne splnená charakteristika investičnej spoločnosti, ale za týchto okolností to nie je v rozpore s celkovým podnikateľským účelom a definíciou investičnej spoločnosti). Spoločnosť  priamo alebo prostredníctvom svojich dcérskych spoločností poskytuje služby súvisiace s investíciami. Podnikateľským účelom Spoločnosti je investovanie do dlhových a majetkových nástrojov s cieľom kapitálového zhodnotenia a/alebo investičného výnosu. Výkonnosť svojich investícií Spoločnosť oceňuje a posudzuje na základe reálnej hodnoty  v súlade s účtovnou politikou stanovenou v týchto finančných výkazoch.</w:t>
            </w:r>
          </w:p>
          <w:p w14:paraId="7A341D9D" w14:textId="754F956F" w:rsidR="00E94A28" w:rsidRPr="008A193B" w:rsidRDefault="00E94A28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8A193B">
              <w:rPr>
                <w:rFonts w:ascii="Palatino Linotype" w:hAnsi="Palatino Linotype"/>
                <w:szCs w:val="20"/>
                <w:lang w:val="sk-SK"/>
              </w:rPr>
              <w:t xml:space="preserve">Napriek tomu, že niektorí investori sú spriaznení, ostatné typické charakteristiky investičnej spoločnosti sú splnené. Pri skúmaní všetkých skutočností a okolností sme dospeli k záveru, že ide o investičnú spoločnosť a že čiastočné nesplnenie jednej z typických vlastností nie je v rozpore s definíciou investičnej spoločnosti. </w:t>
            </w:r>
          </w:p>
        </w:tc>
      </w:tr>
      <w:tr w:rsidR="00E94A28" w:rsidRPr="0078663E" w14:paraId="55987B93" w14:textId="77777777" w:rsidTr="00600034">
        <w:trPr>
          <w:trHeight w:val="432"/>
        </w:trPr>
        <w:tc>
          <w:tcPr>
            <w:tcW w:w="0" w:type="auto"/>
            <w:gridSpan w:val="2"/>
            <w:vAlign w:val="center"/>
          </w:tcPr>
          <w:p w14:paraId="30480299" w14:textId="5658E1C4" w:rsidR="00E94A28" w:rsidRPr="0078663E" w:rsidRDefault="00E94A28" w:rsidP="0073335C">
            <w:pPr>
              <w:spacing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78663E">
              <w:rPr>
                <w:rFonts w:ascii="Palatino Linotype" w:hAnsi="Palatino Linotype"/>
                <w:b/>
                <w:snapToGrid w:val="0"/>
                <w:szCs w:val="20"/>
                <w:lang w:val="sk-SK"/>
              </w:rPr>
              <w:t xml:space="preserve">Oceňovanie finančných aktív v reálnej hodnote cez hospodársky výsledok </w:t>
            </w:r>
          </w:p>
        </w:tc>
      </w:tr>
      <w:tr w:rsidR="00C87399" w:rsidRPr="0078663E" w14:paraId="6ED6B349" w14:textId="77777777" w:rsidTr="0073335C">
        <w:trPr>
          <w:trHeight w:val="796"/>
        </w:trPr>
        <w:tc>
          <w:tcPr>
            <w:tcW w:w="0" w:type="auto"/>
          </w:tcPr>
          <w:p w14:paraId="0A70D7CB" w14:textId="256B734C" w:rsid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Portfólio Skupiny tvoria </w:t>
            </w:r>
            <w:r w:rsidR="002B0BD5">
              <w:rPr>
                <w:rFonts w:ascii="Palatino Linotype" w:hAnsi="Palatino Linotype"/>
                <w:szCs w:val="20"/>
                <w:lang w:val="sk-SK"/>
              </w:rPr>
              <w:t xml:space="preserve">prevažne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>nekótované dlhové a majetkové cenné papiere súkromných spoločností pôsobiacich predovšetkým v Európe. Tieto investície sú oceňované v reálnej hodnote cez hospodársky výsledok.</w:t>
            </w:r>
          </w:p>
          <w:p w14:paraId="482413C4" w14:textId="592DAB57" w:rsidR="00600034" w:rsidRP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color w:val="FF0000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Skupina prijala zásady oceňovania v súlade s IFRS 13 – Oceňovanie reálnou hodnotou („IFRS 13“)</w:t>
            </w:r>
            <w:r w:rsidR="006015E4">
              <w:rPr>
                <w:rFonts w:ascii="Palatino Linotype" w:hAnsi="Palatino Linotype"/>
                <w:szCs w:val="20"/>
                <w:lang w:val="sk-SK"/>
              </w:rPr>
              <w:t>.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 Skupina na oceňovanie investícií používa najmä metódu oceňovania v reálnej hodnote cez hospodársky výsledok založenú </w:t>
            </w:r>
            <w:r w:rsidRPr="00C87399">
              <w:rPr>
                <w:rFonts w:ascii="Palatino Linotype" w:hAnsi="Palatino Linotype"/>
                <w:szCs w:val="20"/>
                <w:lang w:val="sk-SK"/>
              </w:rPr>
              <w:t xml:space="preserve">na násobku </w:t>
            </w:r>
            <w:r w:rsidR="00C87399" w:rsidRPr="00C87399">
              <w:rPr>
                <w:rFonts w:ascii="Palatino Linotype" w:hAnsi="Palatino Linotype"/>
                <w:szCs w:val="20"/>
                <w:lang w:val="sk-SK"/>
              </w:rPr>
              <w:t>zisku</w:t>
            </w:r>
            <w:r w:rsidRPr="00C87399">
              <w:rPr>
                <w:rFonts w:ascii="Palatino Linotype" w:hAnsi="Palatino Linotype"/>
                <w:szCs w:val="20"/>
                <w:lang w:val="sk-SK"/>
              </w:rPr>
              <w:t xml:space="preserve">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alebo metódu diskontovaných peňažných tokov (ďalej len „DCF“). V niektorých </w:t>
            </w:r>
            <w:r w:rsidRPr="006015E4">
              <w:rPr>
                <w:rFonts w:ascii="Palatino Linotype" w:hAnsi="Palatino Linotype"/>
                <w:szCs w:val="20"/>
                <w:lang w:val="sk-SK"/>
              </w:rPr>
              <w:t>prípadoch Skupina na ocenenie využíva externých znalcov.</w:t>
            </w:r>
          </w:p>
          <w:p w14:paraId="1F50A82C" w14:textId="23AE3274" w:rsid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Vzhľadom k tomu, že tieto investície sú nekótované a</w:t>
            </w:r>
            <w:r w:rsidR="00C87399">
              <w:rPr>
                <w:rFonts w:ascii="Palatino Linotype" w:hAnsi="Palatino Linotype"/>
                <w:szCs w:val="20"/>
                <w:lang w:val="sk-SK"/>
              </w:rPr>
              <w:t> 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>nelikvidné</w:t>
            </w:r>
            <w:r w:rsidR="00C87399">
              <w:rPr>
                <w:rFonts w:ascii="Palatino Linotype" w:hAnsi="Palatino Linotype"/>
                <w:szCs w:val="20"/>
                <w:lang w:val="sk-SK"/>
              </w:rPr>
              <w:t>,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 je stanovenie reálnej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lastRenderedPageBreak/>
              <w:t>hodnoty týchto investícií subjektívne a od manažmentu si vyžaduje viacero významných a komplexných úsudkov. Cena, za ktorú sa investícia realizuje sa určí v čase jej realizácie, a preto, aj napriek používanej metóde oceňovania a rozhodnutí manažmentu, sa konečná predajná cena môže podstatne líšiť od ocenenia na konci účtovného obdobia.</w:t>
            </w:r>
          </w:p>
          <w:p w14:paraId="6A26810F" w14:textId="48130B49" w:rsid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Existuje riziko, že nepresné úsudky pri stanovení reálnej hodnoty môžu viesť k nesprávnemu oceneniu investícií do portfóliových investícií. Následne by mohlo byť nesprávne vykázané ocenenie finančných aktív oceňovaných v reálnej hodnote cez hospodársky výsledok v konsolidovanom výkaze o finančnej situácii a čistý zisk z finančných aktív oceňovaných v reálnej hodnote v konsolidovanom výkaze ziskov a strát a ostatných súčastí komplexného výsledku.</w:t>
            </w:r>
          </w:p>
          <w:p w14:paraId="6207B2E4" w14:textId="7E662F90" w:rsidR="00600034" w:rsidRPr="0078663E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Taktiež existuje riziko, že manažment môže ovplyvniť úsudky a odhady týkajúce sa portfóliových investícií a s cieľom naplniť trhové očakávania Skupiny.</w:t>
            </w:r>
          </w:p>
        </w:tc>
        <w:tc>
          <w:tcPr>
            <w:tcW w:w="0" w:type="auto"/>
          </w:tcPr>
          <w:p w14:paraId="3EEA82CD" w14:textId="780C05FC" w:rsidR="00E94A28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color w:val="FF0000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lastRenderedPageBreak/>
              <w:t>Porozumeli sme procesom a kontrolám akým manažment oceňuje portfóliové investície</w:t>
            </w:r>
            <w:r w:rsidRPr="00C87399">
              <w:rPr>
                <w:rFonts w:ascii="Palatino Linotype" w:hAnsi="Palatino Linotype"/>
                <w:color w:val="FF0000"/>
                <w:szCs w:val="20"/>
                <w:lang w:val="sk-SK"/>
              </w:rPr>
              <w:t xml:space="preserve">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vykonaním rekapitulácie postupov, v ktorých sme zhodnotili efektívnosť kontrol. To zahŕňalo diskusiu s </w:t>
            </w:r>
            <w:r w:rsidR="00C87399">
              <w:rPr>
                <w:rFonts w:ascii="Palatino Linotype" w:hAnsi="Palatino Linotype"/>
                <w:szCs w:val="20"/>
                <w:lang w:val="sk-SK"/>
              </w:rPr>
              <w:t>manažmentom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 o štruktúre riadenia oceňovania a protokoloch týkajúcich sa dohľadu nad procesom oceňovania</w:t>
            </w:r>
            <w:r w:rsidRPr="00B3634A">
              <w:rPr>
                <w:rFonts w:ascii="Palatino Linotype" w:hAnsi="Palatino Linotype"/>
                <w:szCs w:val="20"/>
                <w:lang w:val="sk-SK"/>
              </w:rPr>
              <w:t xml:space="preserve">. </w:t>
            </w:r>
            <w:r w:rsidR="00C87399" w:rsidRPr="00B3634A">
              <w:rPr>
                <w:rFonts w:ascii="Palatino Linotype" w:hAnsi="Palatino Linotype"/>
                <w:szCs w:val="20"/>
                <w:lang w:val="sk-SK"/>
              </w:rPr>
              <w:t xml:space="preserve">V liste odporúčaní sme navrhli zriadenie </w:t>
            </w:r>
            <w:r w:rsidR="006015E4" w:rsidRPr="00B3634A">
              <w:rPr>
                <w:rFonts w:ascii="Palatino Linotype" w:hAnsi="Palatino Linotype"/>
                <w:szCs w:val="20"/>
                <w:lang w:val="sk-SK"/>
              </w:rPr>
              <w:t>Investičný výbor</w:t>
            </w:r>
            <w:r w:rsidRPr="00B3634A">
              <w:rPr>
                <w:rFonts w:ascii="Palatino Linotype" w:hAnsi="Palatino Linotype"/>
                <w:szCs w:val="20"/>
                <w:lang w:val="sk-SK"/>
              </w:rPr>
              <w:t>.</w:t>
            </w:r>
          </w:p>
          <w:p w14:paraId="77F7A135" w14:textId="75AC0800" w:rsidR="00600034" w:rsidRP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Porovnali sme metódy oceňovania manažmentu s IFRS. Ak sa pri uplatňovaní usmernení použili úsudky, manažment sme požiadali o</w:t>
            </w:r>
            <w:r w:rsidR="0073335C">
              <w:rPr>
                <w:rFonts w:ascii="Palatino Linotype" w:hAnsi="Palatino Linotype"/>
                <w:szCs w:val="20"/>
                <w:lang w:val="sk-SK"/>
              </w:rPr>
              <w:t xml:space="preserve"> ich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>vysvetlenie a následne sme posúdili vhodnosť ich uplatnenia.</w:t>
            </w:r>
          </w:p>
          <w:p w14:paraId="7B643EC3" w14:textId="004E8CD0" w:rsid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Vytvorili sme </w:t>
            </w:r>
            <w:r w:rsidRPr="00C87399">
              <w:rPr>
                <w:rFonts w:ascii="Palatino Linotype" w:hAnsi="Palatino Linotype"/>
                <w:szCs w:val="20"/>
                <w:lang w:val="sk-SK"/>
              </w:rPr>
              <w:t xml:space="preserve">nezávislý rozsah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pre kľúčové predpoklady používané pri oceňovaní na vzorke portfóliových investícií so zreteľom na údaje trhu a 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lastRenderedPageBreak/>
              <w:t>odvetvia. Prostredníctvom našej analýzy sme stanovili rozsah akceptovateľných reálnych hodnôt vrátane zohľadnenia iných kvalitatívnych rizikových faktorov, ako sú rizikové faktory špecifické pre Skupinu. Tieto výsledky sme porovnali s reálnymi hodnotami stanovenými manažmentom a výsledky sme s manažmentom prediskutovali.</w:t>
            </w:r>
          </w:p>
          <w:p w14:paraId="0F643FDA" w14:textId="77777777" w:rsidR="00600034" w:rsidRP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Pre vybranú vzorku sme v oceňovacích modeloch odsúhlasili kľúčové vstupy na zdrojové dáta vrátane finančných údajov portfóliových investícií. Taktiež sme vykonali postupy týkajúce sa kľúčových úsudkov manažmentu pri stanovení reálnej hodnoty:</w:t>
            </w:r>
          </w:p>
          <w:p w14:paraId="13F25767" w14:textId="0FB4DED7" w:rsidR="00600034" w:rsidRPr="00600034" w:rsidRDefault="00600034" w:rsidP="0073335C">
            <w:pPr>
              <w:pStyle w:val="ListParagraph"/>
              <w:numPr>
                <w:ilvl w:val="0"/>
                <w:numId w:val="13"/>
              </w:numPr>
              <w:spacing w:after="120" w:line="240" w:lineRule="exact"/>
              <w:ind w:left="340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vykonanie kalkulácie na posúdenie vhodnosti diskontných sadzieb používaných pri oceňovaní metódou DCF s odkazom na príslušné odvetvové  a trhové dáta;</w:t>
            </w:r>
          </w:p>
          <w:p w14:paraId="530FCFA7" w14:textId="4781995E" w:rsidR="00600034" w:rsidRPr="00600034" w:rsidRDefault="00600034" w:rsidP="0073335C">
            <w:pPr>
              <w:pStyle w:val="ListParagraph"/>
              <w:numPr>
                <w:ilvl w:val="0"/>
                <w:numId w:val="13"/>
              </w:numPr>
              <w:spacing w:after="120" w:line="240" w:lineRule="exact"/>
              <w:ind w:left="340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 xml:space="preserve">posúdenie vhodnosti porovnateľných spoločností použitých pri výpočte násobkov </w:t>
            </w:r>
            <w:r w:rsidR="00C87399">
              <w:rPr>
                <w:rFonts w:ascii="Palatino Linotype" w:hAnsi="Palatino Linotype"/>
                <w:szCs w:val="20"/>
                <w:lang w:val="sk-SK"/>
              </w:rPr>
              <w:t>zisku</w:t>
            </w:r>
            <w:r w:rsidRPr="00600034">
              <w:rPr>
                <w:rFonts w:ascii="Palatino Linotype" w:hAnsi="Palatino Linotype"/>
                <w:szCs w:val="20"/>
                <w:lang w:val="sk-SK"/>
              </w:rPr>
              <w:t>;</w:t>
            </w:r>
          </w:p>
          <w:p w14:paraId="209E0D37" w14:textId="4E83E1BE" w:rsidR="00600034" w:rsidRPr="00600034" w:rsidRDefault="00C87399" w:rsidP="0073335C">
            <w:pPr>
              <w:pStyle w:val="ListParagraph"/>
              <w:numPr>
                <w:ilvl w:val="0"/>
                <w:numId w:val="13"/>
              </w:numPr>
              <w:spacing w:after="120" w:line="240" w:lineRule="exact"/>
              <w:ind w:left="340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>
              <w:rPr>
                <w:rFonts w:ascii="Palatino Linotype" w:hAnsi="Palatino Linotype"/>
                <w:szCs w:val="20"/>
                <w:lang w:val="sk-SK"/>
              </w:rPr>
              <w:t>konfrontácia s</w:t>
            </w:r>
            <w:r w:rsidR="00600034" w:rsidRPr="00600034">
              <w:rPr>
                <w:rFonts w:ascii="Palatino Linotype" w:hAnsi="Palatino Linotype"/>
                <w:szCs w:val="20"/>
                <w:lang w:val="sk-SK"/>
              </w:rPr>
              <w:t xml:space="preserve"> manažment</w:t>
            </w:r>
            <w:r>
              <w:rPr>
                <w:rFonts w:ascii="Palatino Linotype" w:hAnsi="Palatino Linotype"/>
                <w:szCs w:val="20"/>
                <w:lang w:val="sk-SK"/>
              </w:rPr>
              <w:t>om</w:t>
            </w:r>
            <w:r w:rsidR="00600034" w:rsidRPr="00600034">
              <w:rPr>
                <w:rFonts w:ascii="Palatino Linotype" w:hAnsi="Palatino Linotype"/>
                <w:szCs w:val="20"/>
                <w:lang w:val="sk-SK"/>
              </w:rPr>
              <w:t xml:space="preserve"> v súvislosti s uplatniteľnosťou a úplnosťou úprav vykonaných na násobkoch </w:t>
            </w:r>
            <w:r>
              <w:rPr>
                <w:rFonts w:ascii="Palatino Linotype" w:hAnsi="Palatino Linotype"/>
                <w:szCs w:val="20"/>
                <w:lang w:val="sk-SK"/>
              </w:rPr>
              <w:t>zisku</w:t>
            </w:r>
            <w:r w:rsidR="00600034" w:rsidRPr="00600034">
              <w:rPr>
                <w:rFonts w:ascii="Palatino Linotype" w:hAnsi="Palatino Linotype"/>
                <w:szCs w:val="20"/>
                <w:lang w:val="sk-SK"/>
              </w:rPr>
              <w:t xml:space="preserve"> získaním odôvodnenia a podporných dôkazov o vykonaných úpravách;</w:t>
            </w:r>
          </w:p>
          <w:p w14:paraId="6A6DBEC2" w14:textId="29C3F86F" w:rsidR="00600034" w:rsidRPr="00600034" w:rsidRDefault="00600034" w:rsidP="0073335C">
            <w:pPr>
              <w:pStyle w:val="ListParagraph"/>
              <w:numPr>
                <w:ilvl w:val="0"/>
                <w:numId w:val="13"/>
              </w:numPr>
              <w:spacing w:after="120" w:line="240" w:lineRule="exact"/>
              <w:ind w:left="340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posúdenie vhodnosti finančných údajov o portfóliových investíciách, vrátane business plánov, použitých pri oceňovaní a akýchkoľvek úprav vykonaných získaním odôvodnení a podporných dôkazov; a</w:t>
            </w:r>
          </w:p>
          <w:p w14:paraId="0F3C1922" w14:textId="50F11CF0" w:rsidR="00600034" w:rsidRPr="00600034" w:rsidRDefault="00600034" w:rsidP="0073335C">
            <w:pPr>
              <w:pStyle w:val="ListParagraph"/>
              <w:numPr>
                <w:ilvl w:val="0"/>
                <w:numId w:val="13"/>
              </w:numPr>
              <w:spacing w:after="120" w:line="240" w:lineRule="exact"/>
              <w:ind w:left="340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získanie správy o externom ocenení, ak bol najatý externý znalec, a posúdenie jeho kvalifikácie a objektivity.</w:t>
            </w:r>
          </w:p>
          <w:p w14:paraId="7F105785" w14:textId="77777777" w:rsid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Na vzorke sme skontrolovali matematickú presnosť oceňovacích modelov. Prepočítali sme nerealizované zisky/straty z precenenia finančných investícií ovplyvňujúce čistý zisk z finančných aktív oceňovaných v reálnej hodnote vykázaných v konsolidovanom výkaze ziskov a strát a ostatných súčastí komplexného výsledku</w:t>
            </w:r>
            <w:r>
              <w:rPr>
                <w:rFonts w:ascii="Palatino Linotype" w:hAnsi="Palatino Linotype"/>
                <w:szCs w:val="20"/>
                <w:lang w:val="sk-SK"/>
              </w:rPr>
              <w:t>.</w:t>
            </w:r>
          </w:p>
          <w:p w14:paraId="308F5002" w14:textId="313BB48E" w:rsidR="00600034" w:rsidRPr="00600034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600034">
              <w:rPr>
                <w:rFonts w:ascii="Palatino Linotype" w:hAnsi="Palatino Linotype"/>
                <w:szCs w:val="20"/>
                <w:lang w:val="sk-SK"/>
              </w:rPr>
              <w:t>Manažment Skupiny sme vyzvali, aby sme pochopili dôvody akýchkoľvek významných rozdielov medzi predajnými cenami investícií realizovaných počas roka a reálnou hodnotou týchto investícií z predchádzajúceho roka, aby sme následne overili primeranosť modelov oceňovania v bežnom roku a metodológie, ktorú bola manažmentom prijatá.</w:t>
            </w:r>
          </w:p>
          <w:p w14:paraId="5C66CD16" w14:textId="43B501A8" w:rsidR="00600034" w:rsidRPr="0078663E" w:rsidRDefault="00600034" w:rsidP="0073335C">
            <w:pPr>
              <w:spacing w:after="120" w:line="240" w:lineRule="exact"/>
              <w:jc w:val="both"/>
              <w:rPr>
                <w:rFonts w:ascii="Palatino Linotype" w:hAnsi="Palatino Linotype"/>
                <w:szCs w:val="20"/>
                <w:lang w:val="sk-SK"/>
              </w:rPr>
            </w:pPr>
            <w:r w:rsidRPr="00B3634A">
              <w:rPr>
                <w:rFonts w:ascii="Palatino Linotype" w:hAnsi="Palatino Linotype"/>
                <w:szCs w:val="20"/>
                <w:lang w:val="sk-SK"/>
              </w:rPr>
              <w:lastRenderedPageBreak/>
              <w:t xml:space="preserve">V tejto rizikovej oblasti sme vykonali audit v plnom a špecifickom rozsahu, ktorý pokrýval </w:t>
            </w:r>
            <w:r w:rsidR="009B4A28">
              <w:rPr>
                <w:rFonts w:ascii="Palatino Linotype" w:hAnsi="Palatino Linotype"/>
                <w:szCs w:val="20"/>
                <w:lang w:val="sk-SK"/>
              </w:rPr>
              <w:t>99</w:t>
            </w:r>
            <w:r w:rsidRPr="00B3634A">
              <w:rPr>
                <w:rFonts w:ascii="Palatino Linotype" w:hAnsi="Palatino Linotype"/>
                <w:szCs w:val="20"/>
                <w:lang w:val="sk-SK"/>
              </w:rPr>
              <w:t>% týchto investícií.</w:t>
            </w:r>
          </w:p>
        </w:tc>
      </w:tr>
    </w:tbl>
    <w:p w14:paraId="5B230C41" w14:textId="04F9667F" w:rsidR="00BC02F8" w:rsidRPr="0078663E" w:rsidRDefault="00BC02F8">
      <w:pPr>
        <w:rPr>
          <w:lang w:val="sk-SK"/>
        </w:rPr>
      </w:pPr>
    </w:p>
    <w:p w14:paraId="6A98C216" w14:textId="74C0087C" w:rsidR="004B1A5D" w:rsidRPr="0078663E" w:rsidRDefault="00FF6E7E" w:rsidP="00161D19">
      <w:pPr>
        <w:widowControl w:val="0"/>
        <w:spacing w:before="120" w:after="240" w:line="240" w:lineRule="auto"/>
        <w:ind w:right="-1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Zodpovednosť štatutárneho orgánu </w:t>
      </w:r>
      <w:r w:rsidR="00033DE7"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a osôb poverených spravovaním </w:t>
      </w: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za </w:t>
      </w:r>
      <w:r w:rsidR="00074FA3"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konsolidovanú </w:t>
      </w: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účtovnú závierku</w:t>
      </w:r>
    </w:p>
    <w:p w14:paraId="4F6DEA46" w14:textId="3F5872BB" w:rsidR="00033DE7" w:rsidRPr="0078663E" w:rsidRDefault="00033DE7" w:rsidP="00161D19">
      <w:pPr>
        <w:pStyle w:val="BodyText"/>
        <w:spacing w:after="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Štatutárny orgán je zodpovedný za zostavenie tejto </w:t>
      </w:r>
      <w:r w:rsidR="00074FA3" w:rsidRPr="0078663E">
        <w:rPr>
          <w:rFonts w:ascii="Palatino Linotype" w:hAnsi="Palatino Linotype"/>
          <w:szCs w:val="20"/>
          <w:lang w:val="sk-SK"/>
        </w:rPr>
        <w:t xml:space="preserve">konsolidovanej </w:t>
      </w:r>
      <w:r w:rsidRPr="0078663E">
        <w:rPr>
          <w:rFonts w:ascii="Palatino Linotype" w:hAnsi="Palatino Linotype"/>
          <w:szCs w:val="20"/>
          <w:lang w:val="sk-SK"/>
        </w:rPr>
        <w:t xml:space="preserve">účtovnej závierky tak, aby poskytovala pravdivý a verný obraz podľa </w:t>
      </w:r>
      <w:r w:rsidR="00074FA3" w:rsidRPr="0078663E">
        <w:rPr>
          <w:rFonts w:ascii="Palatino Linotype" w:hAnsi="Palatino Linotype"/>
          <w:szCs w:val="20"/>
          <w:lang w:val="sk-SK"/>
        </w:rPr>
        <w:t xml:space="preserve">IFRS EU </w:t>
      </w:r>
      <w:r w:rsidRPr="0078663E">
        <w:rPr>
          <w:rFonts w:ascii="Palatino Linotype" w:hAnsi="Palatino Linotype"/>
          <w:szCs w:val="20"/>
          <w:lang w:val="sk-SK"/>
        </w:rPr>
        <w:t xml:space="preserve">a za tie interné kontroly, ktoré považuje za potrebné na zostavenie </w:t>
      </w:r>
      <w:r w:rsidR="00074FA3" w:rsidRPr="0078663E">
        <w:rPr>
          <w:rFonts w:ascii="Palatino Linotype" w:hAnsi="Palatino Linotype"/>
          <w:szCs w:val="20"/>
          <w:lang w:val="sk-SK"/>
        </w:rPr>
        <w:t xml:space="preserve">konsolidovanej </w:t>
      </w:r>
      <w:r w:rsidRPr="0078663E">
        <w:rPr>
          <w:rFonts w:ascii="Palatino Linotype" w:hAnsi="Palatino Linotype"/>
          <w:szCs w:val="20"/>
          <w:lang w:val="sk-SK"/>
        </w:rPr>
        <w:t xml:space="preserve">účtovnej závierky, ktorá neobsahuje významné nesprávnosti, či už v dôsledku podvodu alebo chyby. </w:t>
      </w:r>
    </w:p>
    <w:p w14:paraId="46C15F6A" w14:textId="77777777" w:rsidR="00033DE7" w:rsidRPr="0078663E" w:rsidRDefault="00033DE7" w:rsidP="00161D19">
      <w:pPr>
        <w:pStyle w:val="BodyText"/>
        <w:spacing w:after="0" w:line="240" w:lineRule="exact"/>
        <w:jc w:val="both"/>
        <w:rPr>
          <w:rFonts w:ascii="Palatino Linotype" w:hAnsi="Palatino Linotype"/>
          <w:szCs w:val="20"/>
          <w:lang w:val="sk-SK"/>
        </w:rPr>
      </w:pPr>
    </w:p>
    <w:p w14:paraId="03763323" w14:textId="33C6F648" w:rsidR="00033DE7" w:rsidRPr="0078663E" w:rsidRDefault="00033DE7" w:rsidP="00161D19">
      <w:pPr>
        <w:pStyle w:val="BodyText"/>
        <w:spacing w:after="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Pri zostavovaní </w:t>
      </w:r>
      <w:r w:rsidR="00074FA3" w:rsidRPr="0078663E">
        <w:rPr>
          <w:rFonts w:ascii="Palatino Linotype" w:hAnsi="Palatino Linotype"/>
          <w:szCs w:val="20"/>
          <w:lang w:val="sk-SK"/>
        </w:rPr>
        <w:t xml:space="preserve">konsolidovanej </w:t>
      </w:r>
      <w:r w:rsidRPr="0078663E">
        <w:rPr>
          <w:rFonts w:ascii="Palatino Linotype" w:hAnsi="Palatino Linotype"/>
          <w:szCs w:val="20"/>
          <w:lang w:val="sk-SK"/>
        </w:rPr>
        <w:t>účtovnej závierky je štatutárny orgán zodpovedný za zhodnotenie schopnosti S</w:t>
      </w:r>
      <w:r w:rsidR="00074FA3" w:rsidRPr="0078663E">
        <w:rPr>
          <w:rFonts w:ascii="Palatino Linotype" w:hAnsi="Palatino Linotype"/>
          <w:szCs w:val="20"/>
          <w:lang w:val="sk-SK"/>
        </w:rPr>
        <w:t>kupiny</w:t>
      </w:r>
      <w:r w:rsidRPr="0078663E">
        <w:rPr>
          <w:rFonts w:ascii="Palatino Linotype" w:hAnsi="Palatino Linotype"/>
          <w:szCs w:val="20"/>
          <w:lang w:val="sk-SK"/>
        </w:rPr>
        <w:t xml:space="preserve"> nepretržite pokračovať vo svojej činnosti, za opísanie skutočností týkajúcich sa nepretržitého pokračovania v činnosti, ak je to potrebné, a za použitie predpokladu nepretržitého pokračovania v činnosti v účtovníctve, ibaže by mal v úmysle S</w:t>
      </w:r>
      <w:r w:rsidR="00074FA3" w:rsidRPr="0078663E">
        <w:rPr>
          <w:rFonts w:ascii="Palatino Linotype" w:hAnsi="Palatino Linotype"/>
          <w:szCs w:val="20"/>
          <w:lang w:val="sk-SK"/>
        </w:rPr>
        <w:t>kupinu</w:t>
      </w:r>
      <w:r w:rsidRPr="0078663E">
        <w:rPr>
          <w:rFonts w:ascii="Palatino Linotype" w:hAnsi="Palatino Linotype"/>
          <w:szCs w:val="20"/>
          <w:lang w:val="sk-SK"/>
        </w:rPr>
        <w:t xml:space="preserve"> zlikvidovať alebo ukončiť jej činnosť, alebo by nemal inú realistickú možnosť než tak urobiť. </w:t>
      </w:r>
    </w:p>
    <w:p w14:paraId="68948015" w14:textId="77777777" w:rsidR="00033DE7" w:rsidRPr="0078663E" w:rsidRDefault="00033DE7" w:rsidP="00161D19">
      <w:pPr>
        <w:pStyle w:val="BodyText"/>
        <w:spacing w:after="0" w:line="240" w:lineRule="exact"/>
        <w:jc w:val="both"/>
        <w:rPr>
          <w:rFonts w:ascii="Palatino Linotype" w:hAnsi="Palatino Linotype"/>
          <w:color w:val="FF0000"/>
          <w:szCs w:val="20"/>
          <w:lang w:val="sk-SK"/>
        </w:rPr>
      </w:pPr>
    </w:p>
    <w:p w14:paraId="5B790149" w14:textId="726243D1" w:rsidR="00F91BE7" w:rsidRPr="0078663E" w:rsidRDefault="00033DE7" w:rsidP="00161D19">
      <w:pPr>
        <w:pStyle w:val="BodyText"/>
        <w:spacing w:after="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>Osoby poverené  spravovaním sú zodpovedné za dohľad nad procesom finančného výkazníctva S</w:t>
      </w:r>
      <w:r w:rsidR="00074FA3" w:rsidRPr="0078663E">
        <w:rPr>
          <w:rFonts w:ascii="Palatino Linotype" w:hAnsi="Palatino Linotype"/>
          <w:szCs w:val="20"/>
          <w:lang w:val="sk-SK"/>
        </w:rPr>
        <w:t>kupiny</w:t>
      </w:r>
      <w:r w:rsidRPr="0078663E">
        <w:rPr>
          <w:rFonts w:ascii="Palatino Linotype" w:hAnsi="Palatino Linotype"/>
          <w:szCs w:val="20"/>
          <w:lang w:val="sk-SK"/>
        </w:rPr>
        <w:t>.</w:t>
      </w:r>
    </w:p>
    <w:p w14:paraId="37AA1DAF" w14:textId="3C0DD7AB" w:rsidR="0085385A" w:rsidRPr="0078663E" w:rsidRDefault="0085385A" w:rsidP="005933B1">
      <w:pPr>
        <w:spacing w:before="240" w:after="120" w:line="240" w:lineRule="exact"/>
        <w:jc w:val="both"/>
        <w:outlineLvl w:val="1"/>
        <w:rPr>
          <w:rFonts w:ascii="Palatino Linotype" w:eastAsia="Georgia" w:hAnsi="Palatino Linotype"/>
          <w:b/>
          <w:bCs/>
          <w:color w:val="209E94"/>
          <w:spacing w:val="-1"/>
          <w:szCs w:val="20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Zodpovednosť audítora za audit </w:t>
      </w:r>
      <w:r w:rsidR="00074FA3"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konsolidovanej </w:t>
      </w: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účtovnej závierky</w:t>
      </w:r>
    </w:p>
    <w:p w14:paraId="781DBC90" w14:textId="77777777" w:rsidR="005933B1" w:rsidRPr="0078663E" w:rsidRDefault="005933B1" w:rsidP="00B340AB">
      <w:pPr>
        <w:pStyle w:val="BodyText"/>
        <w:spacing w:before="120" w:after="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Našou zodpovednosťou je získať primerané uistenie, či konsolidovaná účtovná závierka ako celok neobsahuje významné nesprávnosti, či už v dôsledku podvodu alebo chyby, a vydať správu audítora, vrátane názoru. Primerané uistenie je uistenie vysokého stupňa, ale nie je zárukou toho, že audit vykonaný podľa </w:t>
      </w:r>
      <w:proofErr w:type="spellStart"/>
      <w:r w:rsidRPr="0078663E">
        <w:rPr>
          <w:rFonts w:ascii="Palatino Linotype" w:hAnsi="Palatino Linotype"/>
          <w:szCs w:val="20"/>
          <w:lang w:val="sk-SK"/>
        </w:rPr>
        <w:t>ISAs</w:t>
      </w:r>
      <w:proofErr w:type="spellEnd"/>
      <w:r w:rsidRPr="0078663E">
        <w:rPr>
          <w:rFonts w:ascii="Palatino Linotype" w:hAnsi="Palatino Linotype"/>
          <w:szCs w:val="20"/>
          <w:lang w:val="sk-SK"/>
        </w:rPr>
        <w:t xml:space="preserve"> a Nariadenia Európskeho parlamentu a Rady (EÚ) č. 537/2014 vždy odhalí významné nesprávnosti, ak také existujú. Nesprávnosti môžu vzniknúť v dôsledku podvodu alebo chyby a za významné sa považujú vtedy, ak by sa dalo odôvodnene očakávať, že jednotlivo alebo v úhrne by mohli ovplyvniť ekonomické rozhodnutia používateľov, uskutočnené na základe tejto konsolidovanej účtovnej závierky.</w:t>
      </w:r>
    </w:p>
    <w:p w14:paraId="2A7C0FF6" w14:textId="263270CA" w:rsidR="005933B1" w:rsidRPr="0078663E" w:rsidRDefault="005933B1" w:rsidP="00B340AB">
      <w:pPr>
        <w:pStyle w:val="BodyText"/>
        <w:spacing w:before="120" w:after="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V rámci auditu uskutočneného podľa </w:t>
      </w:r>
      <w:proofErr w:type="spellStart"/>
      <w:r w:rsidRPr="0078663E">
        <w:rPr>
          <w:rFonts w:ascii="Palatino Linotype" w:hAnsi="Palatino Linotype"/>
          <w:szCs w:val="20"/>
          <w:lang w:val="sk-SK"/>
        </w:rPr>
        <w:t>ISAs</w:t>
      </w:r>
      <w:proofErr w:type="spellEnd"/>
      <w:r w:rsidRPr="0078663E">
        <w:rPr>
          <w:rFonts w:ascii="Palatino Linotype" w:hAnsi="Palatino Linotype"/>
          <w:szCs w:val="20"/>
          <w:lang w:val="sk-SK"/>
        </w:rPr>
        <w:t xml:space="preserve"> a Nariadenia Európskeho parlamentu a Rady (EÚ) č. 537/2014, počas celého auditu uplatňujeme odborný úsudok a zachovávame profesionálny skepticizmus. Okrem toho: </w:t>
      </w:r>
    </w:p>
    <w:p w14:paraId="7D4DED03" w14:textId="776F1BAF" w:rsidR="005933B1" w:rsidRPr="0078663E" w:rsidRDefault="005933B1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Identifikujeme a posudzujeme riziká významnej nesprávnosti </w:t>
      </w:r>
      <w:r w:rsidR="00B340AB" w:rsidRPr="0078663E">
        <w:rPr>
          <w:rFonts w:ascii="Palatino Linotype" w:hAnsi="Palatino Linotype"/>
          <w:szCs w:val="20"/>
          <w:lang w:val="sk-SK"/>
        </w:rPr>
        <w:t xml:space="preserve">konsolidovanej </w:t>
      </w:r>
      <w:r w:rsidRPr="0078663E">
        <w:rPr>
          <w:rFonts w:ascii="Palatino Linotype" w:hAnsi="Palatino Linotype"/>
          <w:szCs w:val="20"/>
          <w:lang w:val="sk-SK"/>
        </w:rPr>
        <w:t>účtovnej závierky, či už v dôsledku podvodu alebo chyby, navrhujeme a uskutočňujeme audítorské postupy reagujúce na tieto riziká a získavame audítorské dôkazy, ktoré sú dostatočné a vhodné na poskytnutie základu pre náš názor. Riziko neodhalenia významnej nesprávnosti v dôsledku podvodu je vyššie ako toto riziko v dôsledku chyby, pretože podvod môže zahŕňať tajnú dohodu, falšovanie, úmyselné vynechanie, nepravdivé vyhlásenie alebo obídenie internej kontroly.</w:t>
      </w:r>
    </w:p>
    <w:p w14:paraId="318A9762" w14:textId="73B3E43F" w:rsidR="005933B1" w:rsidRPr="0078663E" w:rsidRDefault="005933B1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Oboznamujeme sa s internými kontrolami relevantnými pre audit, aby sme mohli navrhnúť audítorské postupy, vhodné za daných okolností, ale nie za účelom vyjadrenia názoru na efektívnosť interných kontrol </w:t>
      </w:r>
      <w:r w:rsidR="00B340AB" w:rsidRPr="0078663E">
        <w:rPr>
          <w:rFonts w:ascii="Palatino Linotype" w:hAnsi="Palatino Linotype"/>
          <w:szCs w:val="20"/>
          <w:lang w:val="sk-SK"/>
        </w:rPr>
        <w:t>Skupiny</w:t>
      </w:r>
      <w:r w:rsidRPr="0078663E">
        <w:rPr>
          <w:rFonts w:ascii="Palatino Linotype" w:hAnsi="Palatino Linotype"/>
          <w:szCs w:val="20"/>
          <w:lang w:val="sk-SK"/>
        </w:rPr>
        <w:t>.</w:t>
      </w:r>
    </w:p>
    <w:p w14:paraId="2CDE57DB" w14:textId="77777777" w:rsidR="005933B1" w:rsidRPr="0078663E" w:rsidRDefault="005933B1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14:paraId="68DD2A72" w14:textId="1983171C" w:rsidR="005933B1" w:rsidRPr="0078663E" w:rsidRDefault="005933B1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 xml:space="preserve">Robíme záver o tom, či štatutárny orgán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340AB" w:rsidRPr="0078663E">
        <w:rPr>
          <w:rFonts w:ascii="Palatino Linotype" w:hAnsi="Palatino Linotype"/>
          <w:szCs w:val="20"/>
          <w:lang w:val="sk-SK"/>
        </w:rPr>
        <w:t>Skupiny</w:t>
      </w:r>
      <w:r w:rsidRPr="0078663E">
        <w:rPr>
          <w:rFonts w:ascii="Palatino Linotype" w:hAnsi="Palatino Linotype"/>
          <w:szCs w:val="20"/>
          <w:lang w:val="sk-SK"/>
        </w:rPr>
        <w:t xml:space="preserve"> nepretržite pokračovať v činnosti. Ak dospejeme k záveru, že významná neistota </w:t>
      </w:r>
      <w:r w:rsidRPr="0078663E">
        <w:rPr>
          <w:rFonts w:ascii="Palatino Linotype" w:hAnsi="Palatino Linotype"/>
          <w:szCs w:val="20"/>
          <w:lang w:val="sk-SK"/>
        </w:rPr>
        <w:lastRenderedPageBreak/>
        <w:t>existuje, sme povinní upozorniť v našej správe audítora na súvisiace informácie uvedené v</w:t>
      </w:r>
      <w:r w:rsidR="00B340AB" w:rsidRPr="0078663E">
        <w:rPr>
          <w:rFonts w:ascii="Palatino Linotype" w:hAnsi="Palatino Linotype"/>
          <w:szCs w:val="20"/>
          <w:lang w:val="sk-SK"/>
        </w:rPr>
        <w:t> konsolidovanej</w:t>
      </w:r>
      <w:r w:rsidRPr="0078663E">
        <w:rPr>
          <w:rFonts w:ascii="Palatino Linotype" w:hAnsi="Palatino Linotype"/>
          <w:szCs w:val="20"/>
          <w:lang w:val="sk-SK"/>
        </w:rPr>
        <w:t xml:space="preserve"> účtovnej závierke alebo, ak sú tieto informácie nedostatočné, modifikovať náš názor. Naše závery vychádzajú z audítorských dôkazov získaných do dátumu vydania správy audítora. Budúce udalosti alebo okolnosti však môžu spôsobiť, že </w:t>
      </w:r>
      <w:r w:rsidR="00B340AB" w:rsidRPr="0078663E">
        <w:rPr>
          <w:rFonts w:ascii="Palatino Linotype" w:hAnsi="Palatino Linotype"/>
          <w:szCs w:val="20"/>
          <w:lang w:val="sk-SK"/>
        </w:rPr>
        <w:t>Skupina</w:t>
      </w:r>
      <w:r w:rsidRPr="0078663E">
        <w:rPr>
          <w:rFonts w:ascii="Palatino Linotype" w:hAnsi="Palatino Linotype"/>
          <w:szCs w:val="20"/>
          <w:lang w:val="sk-SK"/>
        </w:rPr>
        <w:t xml:space="preserve"> prestane pokračovať v nepretržitej činnosti.</w:t>
      </w:r>
    </w:p>
    <w:p w14:paraId="07B258F8" w14:textId="17324620" w:rsidR="005933B1" w:rsidRPr="0078663E" w:rsidRDefault="005933B1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78663E">
        <w:rPr>
          <w:rFonts w:ascii="Palatino Linotype" w:hAnsi="Palatino Linotype"/>
          <w:szCs w:val="20"/>
          <w:lang w:val="sk-SK"/>
        </w:rPr>
        <w:t>Hodnotíme celkovú prezentáciu, štruktúru a</w:t>
      </w:r>
      <w:r w:rsidR="00B340AB" w:rsidRPr="0078663E">
        <w:rPr>
          <w:rFonts w:ascii="Palatino Linotype" w:hAnsi="Palatino Linotype"/>
          <w:szCs w:val="20"/>
          <w:lang w:val="sk-SK"/>
        </w:rPr>
        <w:t> </w:t>
      </w:r>
      <w:r w:rsidRPr="0078663E">
        <w:rPr>
          <w:rFonts w:ascii="Palatino Linotype" w:hAnsi="Palatino Linotype"/>
          <w:szCs w:val="20"/>
          <w:lang w:val="sk-SK"/>
        </w:rPr>
        <w:t>obsah</w:t>
      </w:r>
      <w:r w:rsidR="00B340AB" w:rsidRPr="0078663E">
        <w:rPr>
          <w:rFonts w:ascii="Palatino Linotype" w:hAnsi="Palatino Linotype"/>
          <w:szCs w:val="20"/>
          <w:lang w:val="sk-SK"/>
        </w:rPr>
        <w:t xml:space="preserve"> konsolidovanej</w:t>
      </w:r>
      <w:r w:rsidRPr="0078663E">
        <w:rPr>
          <w:rFonts w:ascii="Palatino Linotype" w:hAnsi="Palatino Linotype"/>
          <w:szCs w:val="20"/>
          <w:lang w:val="sk-SK"/>
        </w:rPr>
        <w:t xml:space="preserve"> účtovnej závierky, vrátane informácií v nej uvedených, ako aj to, či </w:t>
      </w:r>
      <w:r w:rsidR="00B340AB" w:rsidRPr="0078663E">
        <w:rPr>
          <w:rFonts w:ascii="Palatino Linotype" w:hAnsi="Palatino Linotype"/>
          <w:szCs w:val="20"/>
          <w:lang w:val="sk-SK"/>
        </w:rPr>
        <w:t xml:space="preserve">konsolidovaná </w:t>
      </w:r>
      <w:r w:rsidRPr="0078663E">
        <w:rPr>
          <w:rFonts w:ascii="Palatino Linotype" w:hAnsi="Palatino Linotype"/>
          <w:szCs w:val="20"/>
          <w:lang w:val="sk-SK"/>
        </w:rPr>
        <w:t>účtovná závierka zachytáva uskutočnené transakcie a udalosti spôsobom, ktorý vedie k ich vernému zobrazeniu.</w:t>
      </w:r>
    </w:p>
    <w:p w14:paraId="7EB8EAA0" w14:textId="7BBB0A7E" w:rsidR="00B340AB" w:rsidRPr="004B5D31" w:rsidRDefault="00B340AB" w:rsidP="00B340AB">
      <w:pPr>
        <w:pStyle w:val="ListBullet"/>
        <w:spacing w:before="120" w:line="240" w:lineRule="exact"/>
        <w:ind w:left="450" w:hanging="432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4B5D31">
        <w:rPr>
          <w:rFonts w:ascii="Palatino Linotype" w:hAnsi="Palatino Linotype"/>
          <w:szCs w:val="20"/>
          <w:lang w:val="sk-SK"/>
        </w:rPr>
        <w:t>Získavame dostatočné a vhodné audítorské dôkazy, týkajúce sa finančných informácií o spoločnostiach v rámci Skupiny alebo ich podnikateľských činnostiach, potrebné na vyjadrenie názoru na konsolidovanú účtovnú závierku. Zodpovedáme za riadenie, dohľad a</w:t>
      </w:r>
      <w:r w:rsidR="00353E0E" w:rsidRPr="004B5D31">
        <w:rPr>
          <w:rFonts w:ascii="Palatino Linotype" w:hAnsi="Palatino Linotype"/>
          <w:szCs w:val="20"/>
          <w:lang w:val="sk-SK"/>
        </w:rPr>
        <w:t> </w:t>
      </w:r>
      <w:r w:rsidRPr="004B5D31">
        <w:rPr>
          <w:rFonts w:ascii="Palatino Linotype" w:hAnsi="Palatino Linotype"/>
          <w:szCs w:val="20"/>
          <w:lang w:val="sk-SK"/>
        </w:rPr>
        <w:t>vykon</w:t>
      </w:r>
      <w:r w:rsidR="00353E0E" w:rsidRPr="004B5D31">
        <w:rPr>
          <w:rFonts w:ascii="Palatino Linotype" w:hAnsi="Palatino Linotype"/>
          <w:szCs w:val="20"/>
          <w:lang w:val="sk-SK"/>
        </w:rPr>
        <w:t xml:space="preserve">ávanie auditu Skupiny a zostávame výhradne zodpovední za náš audítorský názor. </w:t>
      </w:r>
    </w:p>
    <w:p w14:paraId="55CB024D" w14:textId="77777777" w:rsidR="00353E0E" w:rsidRPr="0078663E" w:rsidRDefault="00353E0E" w:rsidP="00353E0E">
      <w:pPr>
        <w:spacing w:before="120" w:line="240" w:lineRule="exact"/>
        <w:jc w:val="both"/>
        <w:rPr>
          <w:rFonts w:ascii="Palatino Linotype" w:hAnsi="Palatino Linotype"/>
          <w:szCs w:val="20"/>
          <w:lang w:val="sk-SK" w:eastAsia="en-GB"/>
        </w:rPr>
      </w:pPr>
      <w:r w:rsidRPr="0078663E">
        <w:rPr>
          <w:rFonts w:ascii="Palatino Linotype" w:hAnsi="Palatino Linotype"/>
          <w:szCs w:val="20"/>
          <w:lang w:val="sk-SK" w:eastAsia="en-GB"/>
        </w:rPr>
        <w:t>S osobami poverenými spravovaním komunikujeme okrem iného o plánovanom rozsahu a  harmonograme auditu a o významných zisteniach auditu, vrátanie všetkých významných nedostatkov v internej kontroly, ktoré počas nášho auditu zistíme.</w:t>
      </w:r>
    </w:p>
    <w:p w14:paraId="41606FF6" w14:textId="682439D5" w:rsidR="005933B1" w:rsidRPr="0078663E" w:rsidRDefault="00353E0E" w:rsidP="00353E0E">
      <w:pPr>
        <w:spacing w:before="120" w:line="240" w:lineRule="exact"/>
        <w:jc w:val="both"/>
        <w:rPr>
          <w:rFonts w:ascii="Palatino Linotype" w:hAnsi="Palatino Linotype"/>
          <w:szCs w:val="20"/>
          <w:lang w:val="sk-SK" w:eastAsia="en-GB"/>
        </w:rPr>
      </w:pPr>
      <w:r w:rsidRPr="0078663E">
        <w:rPr>
          <w:rFonts w:ascii="Palatino Linotype" w:hAnsi="Palatino Linotype"/>
          <w:szCs w:val="20"/>
          <w:lang w:val="sk-SK" w:eastAsia="en-GB"/>
        </w:rPr>
        <w:t>Osobám povereným spravovaním tiež poskytujeme vyhlásenie o tom, že sme splnili príslušné požiadavky týkajúce sa nezávislosti, a komunikujeme s nimi o všetkých vzťahoch a iných skutočnostiach, pri ktorých sa možno opodstatnene domnievať, že majú vplyv na našu nezávislosť, ako aj o prípadných krokoch podniknutých na elimináciu súvisiacich hrozieb alebo použitých ochranných opatreniach</w:t>
      </w:r>
      <w:r w:rsidR="005933B1" w:rsidRPr="0078663E">
        <w:rPr>
          <w:rFonts w:ascii="Palatino Linotype" w:hAnsi="Palatino Linotype"/>
          <w:szCs w:val="20"/>
          <w:lang w:val="sk-SK" w:eastAsia="en-GB"/>
        </w:rPr>
        <w:t xml:space="preserve">. </w:t>
      </w:r>
    </w:p>
    <w:p w14:paraId="3B4611A9" w14:textId="07612F46" w:rsidR="002905F8" w:rsidRPr="0078663E" w:rsidRDefault="00353E0E" w:rsidP="00353E0E">
      <w:pPr>
        <w:pStyle w:val="Default"/>
        <w:spacing w:before="120" w:line="240" w:lineRule="exact"/>
        <w:jc w:val="both"/>
        <w:rPr>
          <w:rFonts w:ascii="Palatino Linotype" w:hAnsi="Palatino Linotype" w:cs="Times New Roman"/>
          <w:bCs/>
          <w:color w:val="auto"/>
          <w:sz w:val="20"/>
          <w:szCs w:val="20"/>
        </w:rPr>
      </w:pPr>
      <w:r w:rsidRPr="0078663E">
        <w:rPr>
          <w:rFonts w:ascii="Palatino Linotype" w:hAnsi="Palatino Linotype"/>
          <w:sz w:val="20"/>
          <w:szCs w:val="20"/>
          <w:lang w:eastAsia="en-GB"/>
        </w:rPr>
        <w:t xml:space="preserve">Zo skutočností komunikovaných osobám povereným spravovaním určíme tie, ktoré mali najväčší význam pri audite </w:t>
      </w:r>
      <w:r w:rsidR="006C2BE1">
        <w:rPr>
          <w:rFonts w:ascii="Palatino Linotype" w:hAnsi="Palatino Linotype"/>
          <w:sz w:val="20"/>
          <w:szCs w:val="20"/>
          <w:lang w:eastAsia="en-GB"/>
        </w:rPr>
        <w:t xml:space="preserve">konsolidovanej </w:t>
      </w:r>
      <w:r w:rsidRPr="0078663E">
        <w:rPr>
          <w:rFonts w:ascii="Palatino Linotype" w:hAnsi="Palatino Linotype"/>
          <w:sz w:val="20"/>
          <w:szCs w:val="20"/>
          <w:lang w:eastAsia="en-GB"/>
        </w:rPr>
        <w:t>účtovnej závierky bežného obdobia, a preto sú kľúčovými záležitosťami auditu. Tieto záležitosti opíšeme v našej správe audítora, ak zákon alebo iný právny predpis ich zverejnenie nevylučuje, alebo ak v mimoriadne zriedkavých prípadoch nerozhodneme, že určitá záležitosť aby sa v našej správe uviesť nemala, pretože možno odôvodnene očakávať, že nepriaznivá dôsledky jej uvedenia by prevážili nad verejným prospechom z jej uvedenia</w:t>
      </w:r>
      <w:r w:rsidR="002905F8" w:rsidRPr="0078663E">
        <w:rPr>
          <w:rFonts w:ascii="Palatino Linotype" w:hAnsi="Palatino Linotype" w:cs="Times New Roman"/>
          <w:bCs/>
          <w:color w:val="auto"/>
          <w:sz w:val="20"/>
          <w:szCs w:val="20"/>
        </w:rPr>
        <w:t xml:space="preserve">.   </w:t>
      </w:r>
    </w:p>
    <w:p w14:paraId="02E478BA" w14:textId="129778CC" w:rsidR="00CB5FEC" w:rsidRPr="0078663E" w:rsidRDefault="00CB5FEC" w:rsidP="00353E0E">
      <w:pPr>
        <w:pStyle w:val="ListParagraph"/>
        <w:widowControl w:val="0"/>
        <w:numPr>
          <w:ilvl w:val="0"/>
          <w:numId w:val="4"/>
        </w:numPr>
        <w:spacing w:before="240" w:after="120" w:line="240" w:lineRule="auto"/>
        <w:ind w:left="432" w:hanging="432"/>
        <w:contextualSpacing w:val="0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Správ</w:t>
      </w:r>
      <w:r w:rsidR="0061284B"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y</w:t>
      </w: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 k ďalším požiadavkám zákonov a iných právnych predpisov</w:t>
      </w:r>
    </w:p>
    <w:p w14:paraId="25F3E2A6" w14:textId="59855E0F" w:rsidR="0061284B" w:rsidRPr="0078663E" w:rsidRDefault="0061284B" w:rsidP="00353E0E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bookmarkStart w:id="0" w:name="_Hlk101800783"/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Správa k informáciám, ktoré sa uvádzajú v konsolidovanej výročnej správe</w:t>
      </w:r>
      <w:bookmarkEnd w:id="0"/>
    </w:p>
    <w:p w14:paraId="65843B58" w14:textId="767F9F27" w:rsidR="00353E0E" w:rsidRPr="00B3634A" w:rsidRDefault="00353E0E" w:rsidP="00353E0E">
      <w:pPr>
        <w:spacing w:before="120" w:line="240" w:lineRule="exact"/>
        <w:jc w:val="both"/>
        <w:outlineLvl w:val="0"/>
        <w:rPr>
          <w:rFonts w:ascii="Palatino Linotype" w:hAnsi="Palatino Linotype"/>
          <w:szCs w:val="20"/>
          <w:lang w:val="sk-SK" w:eastAsia="en-GB"/>
        </w:rPr>
      </w:pPr>
      <w:r w:rsidRPr="00B3634A">
        <w:rPr>
          <w:rFonts w:ascii="Palatino Linotype" w:hAnsi="Palatino Linotype"/>
          <w:szCs w:val="20"/>
          <w:lang w:val="sk-SK" w:eastAsia="en-GB"/>
        </w:rPr>
        <w:t xml:space="preserve">Štatutárny orgán je zodpovedný za informácie uvedené v konsolidovanej výročnej správe, zostavenej podľa požiadaviek zákona č. 431/2002 </w:t>
      </w:r>
      <w:proofErr w:type="spellStart"/>
      <w:r w:rsidRPr="00B3634A">
        <w:rPr>
          <w:rFonts w:ascii="Palatino Linotype" w:hAnsi="Palatino Linotype"/>
          <w:szCs w:val="20"/>
          <w:lang w:val="sk-SK" w:eastAsia="en-GB"/>
        </w:rPr>
        <w:t>Z.z</w:t>
      </w:r>
      <w:proofErr w:type="spellEnd"/>
      <w:r w:rsidRPr="00B3634A">
        <w:rPr>
          <w:rFonts w:ascii="Palatino Linotype" w:hAnsi="Palatino Linotype"/>
          <w:szCs w:val="20"/>
          <w:lang w:val="sk-SK" w:eastAsia="en-GB"/>
        </w:rPr>
        <w:t>. o účtovníctve v znení neskorších predpisov (ďalej len „zákon o účtovníctve“). Náš vyššie uvedený názor na konsolidovanú účtovnú závierku sa nevzťahuje na iné informácie v</w:t>
      </w:r>
      <w:r w:rsidR="0078663E" w:rsidRPr="00B3634A">
        <w:rPr>
          <w:rFonts w:ascii="Palatino Linotype" w:hAnsi="Palatino Linotype"/>
          <w:szCs w:val="20"/>
          <w:lang w:val="sk-SK" w:eastAsia="en-GB"/>
        </w:rPr>
        <w:t xml:space="preserve"> konsolidovanej</w:t>
      </w:r>
      <w:r w:rsidRPr="00B3634A">
        <w:rPr>
          <w:rFonts w:ascii="Palatino Linotype" w:hAnsi="Palatino Linotype"/>
          <w:szCs w:val="20"/>
          <w:lang w:val="sk-SK" w:eastAsia="en-GB"/>
        </w:rPr>
        <w:t xml:space="preserve"> výročnej </w:t>
      </w:r>
      <w:r w:rsidR="00A54979" w:rsidRPr="00B3634A">
        <w:rPr>
          <w:rFonts w:ascii="Palatino Linotype" w:hAnsi="Palatino Linotype"/>
          <w:szCs w:val="20"/>
          <w:lang w:val="sk-SK" w:eastAsia="en-GB"/>
        </w:rPr>
        <w:t>s</w:t>
      </w:r>
      <w:r w:rsidRPr="00B3634A">
        <w:rPr>
          <w:rFonts w:ascii="Palatino Linotype" w:hAnsi="Palatino Linotype"/>
          <w:szCs w:val="20"/>
          <w:lang w:val="sk-SK" w:eastAsia="en-GB"/>
        </w:rPr>
        <w:t>práve.</w:t>
      </w:r>
    </w:p>
    <w:p w14:paraId="5F9DB5B9" w14:textId="77777777" w:rsidR="0078663E" w:rsidRPr="00B3634A" w:rsidRDefault="00353E0E" w:rsidP="0078663E">
      <w:pPr>
        <w:spacing w:before="120" w:line="240" w:lineRule="exact"/>
        <w:jc w:val="both"/>
        <w:outlineLvl w:val="0"/>
        <w:rPr>
          <w:rFonts w:ascii="Palatino Linotype" w:hAnsi="Palatino Linotype"/>
          <w:szCs w:val="20"/>
          <w:lang w:val="sk-SK" w:eastAsia="en-GB"/>
        </w:rPr>
      </w:pPr>
      <w:r w:rsidRPr="00B3634A">
        <w:rPr>
          <w:rFonts w:ascii="Palatino Linotype" w:hAnsi="Palatino Linotype"/>
          <w:szCs w:val="20"/>
          <w:lang w:val="sk-SK" w:eastAsia="en-GB"/>
        </w:rPr>
        <w:t xml:space="preserve">V súvislosti s auditom </w:t>
      </w:r>
      <w:r w:rsidR="0078663E" w:rsidRPr="00B3634A">
        <w:rPr>
          <w:rFonts w:ascii="Palatino Linotype" w:hAnsi="Palatino Linotype"/>
          <w:szCs w:val="20"/>
          <w:lang w:val="sk-SK" w:eastAsia="en-GB"/>
        </w:rPr>
        <w:t xml:space="preserve">konsolidovanej </w:t>
      </w:r>
      <w:r w:rsidRPr="00B3634A">
        <w:rPr>
          <w:rFonts w:ascii="Palatino Linotype" w:hAnsi="Palatino Linotype"/>
          <w:szCs w:val="20"/>
          <w:lang w:val="sk-SK" w:eastAsia="en-GB"/>
        </w:rPr>
        <w:t>účtovnej závierky je našou zodpovednosťou oboznámenie sa s informáciami uvedenými v</w:t>
      </w:r>
      <w:r w:rsidR="0078663E" w:rsidRPr="00B3634A">
        <w:rPr>
          <w:rFonts w:ascii="Palatino Linotype" w:hAnsi="Palatino Linotype"/>
          <w:szCs w:val="20"/>
          <w:lang w:val="sk-SK" w:eastAsia="en-GB"/>
        </w:rPr>
        <w:t xml:space="preserve"> konsolidovanej</w:t>
      </w:r>
      <w:r w:rsidRPr="00B3634A">
        <w:rPr>
          <w:rFonts w:ascii="Palatino Linotype" w:hAnsi="Palatino Linotype"/>
          <w:szCs w:val="20"/>
          <w:lang w:val="sk-SK" w:eastAsia="en-GB"/>
        </w:rPr>
        <w:t xml:space="preserve"> výročnej správe a posúdenia, či tieto informácie nie sú vo významnom nesúlade s auditovanou </w:t>
      </w:r>
      <w:r w:rsidR="0078663E" w:rsidRPr="00B3634A">
        <w:rPr>
          <w:rFonts w:ascii="Palatino Linotype" w:hAnsi="Palatino Linotype"/>
          <w:szCs w:val="20"/>
          <w:lang w:val="sk-SK" w:eastAsia="en-GB"/>
        </w:rPr>
        <w:t xml:space="preserve">konsolidovanou </w:t>
      </w:r>
      <w:r w:rsidRPr="00B3634A">
        <w:rPr>
          <w:rFonts w:ascii="Palatino Linotype" w:hAnsi="Palatino Linotype"/>
          <w:szCs w:val="20"/>
          <w:lang w:val="sk-SK" w:eastAsia="en-GB"/>
        </w:rPr>
        <w:t>účtovnou závierkou alebo našimi poznatkami, ktoré sme získali počas auditu</w:t>
      </w:r>
      <w:r w:rsidR="0078663E" w:rsidRPr="00B3634A">
        <w:rPr>
          <w:rFonts w:ascii="Palatino Linotype" w:hAnsi="Palatino Linotype"/>
          <w:szCs w:val="20"/>
          <w:lang w:val="sk-SK" w:eastAsia="en-GB"/>
        </w:rPr>
        <w:t xml:space="preserve"> konsolidovanej</w:t>
      </w:r>
      <w:r w:rsidRPr="00B3634A">
        <w:rPr>
          <w:rFonts w:ascii="Palatino Linotype" w:hAnsi="Palatino Linotype"/>
          <w:szCs w:val="20"/>
          <w:lang w:val="sk-SK" w:eastAsia="en-GB"/>
        </w:rPr>
        <w:t xml:space="preserve"> účtovnej závierky, alebo sa inak zdajú byť významne nesprávne.</w:t>
      </w:r>
    </w:p>
    <w:p w14:paraId="04D72775" w14:textId="671D31EB" w:rsidR="0078663E" w:rsidRPr="00B3634A" w:rsidRDefault="0078663E" w:rsidP="0078663E">
      <w:pPr>
        <w:spacing w:before="120" w:line="240" w:lineRule="exact"/>
        <w:jc w:val="both"/>
        <w:outlineLvl w:val="0"/>
        <w:rPr>
          <w:rFonts w:ascii="Palatino Linotype" w:hAnsi="Palatino Linotype"/>
          <w:szCs w:val="20"/>
          <w:lang w:val="sk-SK" w:eastAsia="en-GB"/>
        </w:rPr>
      </w:pPr>
      <w:r w:rsidRPr="00B3634A">
        <w:rPr>
          <w:rFonts w:ascii="Palatino Linotype" w:hAnsi="Palatino Linotype"/>
          <w:szCs w:val="20"/>
          <w:lang w:val="sk-SK" w:eastAsia="en-GB"/>
        </w:rPr>
        <w:t>Posúdili sme, či výročná správa Skupiny obsahuje informácie, ktorých uvedenie vyžaduje zákon o účtovníctve.</w:t>
      </w:r>
    </w:p>
    <w:p w14:paraId="337F143A" w14:textId="77777777" w:rsidR="0078663E" w:rsidRPr="00B3634A" w:rsidRDefault="0078663E" w:rsidP="0078663E">
      <w:pPr>
        <w:spacing w:before="120" w:line="240" w:lineRule="exact"/>
        <w:jc w:val="both"/>
        <w:outlineLvl w:val="0"/>
        <w:rPr>
          <w:rFonts w:ascii="Palatino Linotype" w:hAnsi="Palatino Linotype"/>
          <w:szCs w:val="20"/>
          <w:lang w:val="sk-SK"/>
        </w:rPr>
      </w:pPr>
      <w:r w:rsidRPr="00B3634A">
        <w:rPr>
          <w:rFonts w:ascii="Palatino Linotype" w:hAnsi="Palatino Linotype"/>
          <w:szCs w:val="20"/>
          <w:lang w:val="sk-SK" w:eastAsia="en-GB"/>
        </w:rPr>
        <w:t>Na základe prác vykonaných počas auditu konsolidovanej účtovnej závierky, podľa nášho názoru</w:t>
      </w:r>
      <w:r w:rsidR="00B90492" w:rsidRPr="00B3634A">
        <w:rPr>
          <w:rFonts w:ascii="Palatino Linotype" w:hAnsi="Palatino Linotype"/>
          <w:szCs w:val="20"/>
          <w:lang w:val="sk-SK"/>
        </w:rPr>
        <w:t>:</w:t>
      </w:r>
    </w:p>
    <w:p w14:paraId="10A12856" w14:textId="5B123387" w:rsidR="0013686E" w:rsidRPr="00B3634A" w:rsidRDefault="00033DE7" w:rsidP="0078663E">
      <w:pPr>
        <w:pStyle w:val="ListParagraph"/>
        <w:numPr>
          <w:ilvl w:val="0"/>
          <w:numId w:val="12"/>
        </w:numPr>
        <w:spacing w:before="120" w:line="240" w:lineRule="exact"/>
        <w:ind w:left="360"/>
        <w:contextualSpacing w:val="0"/>
        <w:jc w:val="both"/>
        <w:outlineLvl w:val="0"/>
        <w:rPr>
          <w:rFonts w:ascii="Palatino Linotype" w:hAnsi="Palatino Linotype"/>
          <w:szCs w:val="20"/>
          <w:lang w:val="sk-SK"/>
        </w:rPr>
      </w:pPr>
      <w:r w:rsidRPr="00B3634A">
        <w:rPr>
          <w:rFonts w:ascii="Palatino Linotype" w:hAnsi="Palatino Linotype"/>
          <w:szCs w:val="20"/>
          <w:lang w:val="sk-SK"/>
        </w:rPr>
        <w:t>informácie uvedené v</w:t>
      </w:r>
      <w:r w:rsidR="00B90492" w:rsidRPr="00B3634A">
        <w:rPr>
          <w:rFonts w:ascii="Palatino Linotype" w:hAnsi="Palatino Linotype"/>
          <w:szCs w:val="20"/>
          <w:lang w:val="sk-SK"/>
        </w:rPr>
        <w:t xml:space="preserve"> konsolidovanej</w:t>
      </w:r>
      <w:r w:rsidRPr="00B3634A">
        <w:rPr>
          <w:rFonts w:ascii="Palatino Linotype" w:hAnsi="Palatino Linotype"/>
          <w:szCs w:val="20"/>
          <w:lang w:val="sk-SK"/>
        </w:rPr>
        <w:t xml:space="preserve"> výročnej správe zostavenej za rok 20</w:t>
      </w:r>
      <w:r w:rsidR="006024FA" w:rsidRPr="00B3634A">
        <w:rPr>
          <w:rFonts w:ascii="Palatino Linotype" w:hAnsi="Palatino Linotype"/>
          <w:szCs w:val="20"/>
          <w:lang w:val="sk-SK"/>
        </w:rPr>
        <w:t>2</w:t>
      </w:r>
      <w:r w:rsidR="00C87617">
        <w:rPr>
          <w:rFonts w:ascii="Palatino Linotype" w:hAnsi="Palatino Linotype"/>
          <w:szCs w:val="20"/>
          <w:lang w:val="sk-SK"/>
        </w:rPr>
        <w:t>4</w:t>
      </w:r>
      <w:r w:rsidRPr="00B3634A">
        <w:rPr>
          <w:rFonts w:ascii="Palatino Linotype" w:hAnsi="Palatino Linotype"/>
          <w:szCs w:val="20"/>
          <w:lang w:val="sk-SK"/>
        </w:rPr>
        <w:t xml:space="preserve"> sú v súlade s</w:t>
      </w:r>
      <w:r w:rsidR="00B90492" w:rsidRPr="00B3634A">
        <w:rPr>
          <w:rFonts w:ascii="Palatino Linotype" w:hAnsi="Palatino Linotype"/>
          <w:szCs w:val="20"/>
          <w:lang w:val="sk-SK"/>
        </w:rPr>
        <w:t xml:space="preserve"> konsolidovanou</w:t>
      </w:r>
      <w:r w:rsidRPr="00B3634A">
        <w:rPr>
          <w:rFonts w:ascii="Palatino Linotype" w:hAnsi="Palatino Linotype"/>
          <w:szCs w:val="20"/>
          <w:lang w:val="sk-SK"/>
        </w:rPr>
        <w:t xml:space="preserve"> účtovnou závierkou za daný rok, </w:t>
      </w:r>
    </w:p>
    <w:p w14:paraId="10688F5A" w14:textId="77777777" w:rsidR="0078663E" w:rsidRPr="00B3634A" w:rsidRDefault="00B90492" w:rsidP="0078663E">
      <w:pPr>
        <w:pStyle w:val="ListParagraph"/>
        <w:numPr>
          <w:ilvl w:val="0"/>
          <w:numId w:val="12"/>
        </w:numPr>
        <w:spacing w:before="120" w:line="240" w:lineRule="exact"/>
        <w:ind w:left="360"/>
        <w:contextualSpacing w:val="0"/>
        <w:jc w:val="both"/>
        <w:rPr>
          <w:rFonts w:ascii="Palatino Linotype" w:hAnsi="Palatino Linotype"/>
          <w:szCs w:val="20"/>
          <w:lang w:val="sk-SK"/>
        </w:rPr>
      </w:pPr>
      <w:r w:rsidRPr="00B3634A">
        <w:rPr>
          <w:rFonts w:ascii="Palatino Linotype" w:hAnsi="Palatino Linotype"/>
          <w:szCs w:val="20"/>
          <w:lang w:val="sk-SK"/>
        </w:rPr>
        <w:t xml:space="preserve">konsolidovaná </w:t>
      </w:r>
      <w:r w:rsidR="00033DE7" w:rsidRPr="00B3634A">
        <w:rPr>
          <w:rFonts w:ascii="Palatino Linotype" w:hAnsi="Palatino Linotype"/>
          <w:szCs w:val="20"/>
          <w:lang w:val="sk-SK"/>
        </w:rPr>
        <w:t>výročná správa obsahuje informácie podľa zákona o účtovníctve.</w:t>
      </w:r>
    </w:p>
    <w:p w14:paraId="3B144FFD" w14:textId="179880E2" w:rsidR="00D05153" w:rsidRPr="00B3634A" w:rsidRDefault="0078663E" w:rsidP="0078663E">
      <w:pPr>
        <w:spacing w:before="120" w:line="240" w:lineRule="exact"/>
        <w:jc w:val="both"/>
        <w:rPr>
          <w:rFonts w:ascii="Palatino Linotype" w:hAnsi="Palatino Linotype"/>
          <w:szCs w:val="20"/>
          <w:lang w:val="sk-SK"/>
        </w:rPr>
      </w:pPr>
      <w:r w:rsidRPr="00B3634A">
        <w:rPr>
          <w:rFonts w:ascii="Palatino Linotype" w:hAnsi="Palatino Linotype" w:cs="Times New Roman"/>
          <w:bCs/>
          <w:szCs w:val="20"/>
          <w:lang w:val="sk-SK"/>
        </w:rPr>
        <w:t xml:space="preserve">Okrem toho, na základe našich poznatkov o Skupine a situácii v nej, ktoré sme získali počas auditu konsolidovanej účtovnej závierky, sme povinní uviesť, či sme zistili významné nesprávnosti </w:t>
      </w:r>
      <w:r w:rsidRPr="00B3634A">
        <w:rPr>
          <w:rFonts w:ascii="Palatino Linotype" w:hAnsi="Palatino Linotype" w:cs="Times New Roman"/>
          <w:bCs/>
          <w:szCs w:val="20"/>
          <w:lang w:val="sk-SK"/>
        </w:rPr>
        <w:lastRenderedPageBreak/>
        <w:t>v konsolidovanej účtovnej závierke, ktorú sme obdržali pred dátumom vydania tejto správy audítora. V tejto súvislosti neexistujú zistenia, ktoré by sme mali uviesť</w:t>
      </w:r>
      <w:r w:rsidR="00D05153" w:rsidRPr="00B3634A">
        <w:rPr>
          <w:rFonts w:ascii="Palatino Linotype" w:hAnsi="Palatino Linotype" w:cs="Times New Roman"/>
          <w:bCs/>
          <w:szCs w:val="20"/>
          <w:lang w:val="sk-SK"/>
        </w:rPr>
        <w:t>.</w:t>
      </w:r>
    </w:p>
    <w:p w14:paraId="7E794428" w14:textId="226B0D90" w:rsidR="0013686E" w:rsidRPr="0078663E" w:rsidRDefault="00153892" w:rsidP="00153892">
      <w:pPr>
        <w:pStyle w:val="Default"/>
        <w:spacing w:before="240" w:after="120"/>
        <w:jc w:val="both"/>
        <w:rPr>
          <w:rFonts w:ascii="Palatino Linotype" w:hAnsi="Palatino Linotype" w:cs="Calibri"/>
          <w:b/>
          <w:color w:val="209E94"/>
        </w:rPr>
      </w:pPr>
      <w:r w:rsidRPr="00153892">
        <w:rPr>
          <w:rFonts w:ascii="Palatino Linotype" w:hAnsi="Palatino Linotype" w:cs="Calibri"/>
          <w:b/>
          <w:color w:val="209E94"/>
        </w:rPr>
        <w:t>Správa o nezávislom overení súladu prezentácie konsolidovanej účtovnej závierky s</w:t>
      </w:r>
      <w:r>
        <w:rPr>
          <w:rFonts w:ascii="Palatino Linotype" w:hAnsi="Palatino Linotype" w:cs="Calibri"/>
          <w:b/>
          <w:color w:val="209E94"/>
        </w:rPr>
        <w:t xml:space="preserve"> </w:t>
      </w:r>
      <w:r w:rsidRPr="00153892">
        <w:rPr>
          <w:rFonts w:ascii="Palatino Linotype" w:hAnsi="Palatino Linotype" w:cs="Calibri"/>
          <w:b/>
          <w:color w:val="209E94"/>
        </w:rPr>
        <w:t>požiadavkami európskeho jednotného elektronického formátu vykazovania (ďalej „ESEF“)</w:t>
      </w:r>
    </w:p>
    <w:p w14:paraId="1E32EADE" w14:textId="60355B14" w:rsidR="008B1C73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 w:cs="Calibri"/>
          <w:bCs/>
          <w:szCs w:val="20"/>
          <w:lang w:val="sk-SK"/>
        </w:rPr>
      </w:pPr>
      <w:r>
        <w:rPr>
          <w:rFonts w:ascii="Palatino Linotype" w:hAnsi="Palatino Linotype" w:cs="Calibri"/>
          <w:bCs/>
          <w:szCs w:val="20"/>
          <w:lang w:val="sk-SK"/>
        </w:rPr>
        <w:t>Spoločnosť</w:t>
      </w:r>
      <w:r w:rsidRPr="00153892">
        <w:rPr>
          <w:rFonts w:ascii="Palatino Linotype" w:hAnsi="Palatino Linotype" w:cs="Calibri"/>
          <w:bCs/>
          <w:szCs w:val="20"/>
          <w:lang w:val="sk-SK"/>
        </w:rPr>
        <w:t xml:space="preserve"> nás poverila vykonať zákazku poskytujúcu primerané uistenie, aby sme overili súlad</w:t>
      </w:r>
      <w:r>
        <w:rPr>
          <w:rFonts w:ascii="Palatino Linotype" w:hAnsi="Palatino Linotype" w:cs="Calibri"/>
          <w:bCs/>
          <w:szCs w:val="20"/>
          <w:lang w:val="sk-SK"/>
        </w:rPr>
        <w:t xml:space="preserve"> </w:t>
      </w:r>
      <w:r w:rsidRPr="00153892">
        <w:rPr>
          <w:rFonts w:ascii="Palatino Linotype" w:hAnsi="Palatino Linotype" w:cs="Calibri"/>
          <w:bCs/>
          <w:szCs w:val="20"/>
          <w:lang w:val="sk-SK"/>
        </w:rPr>
        <w:t>prezentácie konsolidovanej účtovnej závierky Skupiny za rok končiaci sa 31. decembra 202</w:t>
      </w:r>
      <w:r w:rsidR="00C87617">
        <w:rPr>
          <w:rFonts w:ascii="Palatino Linotype" w:hAnsi="Palatino Linotype" w:cs="Calibri"/>
          <w:bCs/>
          <w:szCs w:val="20"/>
          <w:lang w:val="sk-SK"/>
        </w:rPr>
        <w:t>4</w:t>
      </w:r>
      <w:r w:rsidRPr="00153892">
        <w:rPr>
          <w:rFonts w:ascii="Palatino Linotype" w:hAnsi="Palatino Linotype" w:cs="Calibri"/>
          <w:bCs/>
          <w:szCs w:val="20"/>
          <w:lang w:val="sk-SK"/>
        </w:rPr>
        <w:t>, ktorá je</w:t>
      </w:r>
      <w:r>
        <w:rPr>
          <w:rFonts w:ascii="Palatino Linotype" w:hAnsi="Palatino Linotype" w:cs="Calibri"/>
          <w:bCs/>
          <w:szCs w:val="20"/>
          <w:lang w:val="sk-SK"/>
        </w:rPr>
        <w:t xml:space="preserve"> </w:t>
      </w:r>
      <w:r w:rsidRPr="00153892">
        <w:rPr>
          <w:rFonts w:ascii="Palatino Linotype" w:hAnsi="Palatino Linotype" w:cs="Calibri"/>
          <w:bCs/>
          <w:szCs w:val="20"/>
          <w:lang w:val="sk-SK"/>
        </w:rPr>
        <w:t>súčasťou ročnej finančnej správy (ďalej „Prezentácia konsolidovanej účtovnej závierky“), s</w:t>
      </w:r>
      <w:r>
        <w:rPr>
          <w:rFonts w:ascii="Palatino Linotype" w:hAnsi="Palatino Linotype" w:cs="Calibri"/>
          <w:bCs/>
          <w:szCs w:val="20"/>
          <w:lang w:val="sk-SK"/>
        </w:rPr>
        <w:t xml:space="preserve"> </w:t>
      </w:r>
      <w:r w:rsidRPr="00153892">
        <w:rPr>
          <w:rFonts w:ascii="Palatino Linotype" w:hAnsi="Palatino Linotype" w:cs="Calibri"/>
          <w:bCs/>
          <w:szCs w:val="20"/>
          <w:lang w:val="sk-SK"/>
        </w:rPr>
        <w:t>požiadavkami Nariadenia o ESEF.</w:t>
      </w:r>
    </w:p>
    <w:p w14:paraId="6259D8FC" w14:textId="2A85015F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153892">
        <w:rPr>
          <w:rFonts w:ascii="Palatino Linotype" w:hAnsi="Palatino Linotype"/>
          <w:b/>
          <w:bCs/>
          <w:szCs w:val="20"/>
          <w:lang w:val="sk-SK" w:eastAsia="en-GB"/>
        </w:rPr>
        <w:t>Opis predmetu zákazky a identifikácia kritérií</w:t>
      </w:r>
    </w:p>
    <w:p w14:paraId="463AD2B5" w14:textId="0DCE27F2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Štatutárny orgán aplikoval Prezentáciu konsolidovanej účtovnej závierky tak, aby splnil požiadavky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delegovaného nariadenia Komisie (EÚ) č. 2019/815 zo 17. decembra 2018, ktorým sa dopĺňa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smernica Európskeho parlamentu a Rady (EÚ) č. 2004/109/ES, pokiaľ ide o regulačné technické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predpisy o špecifikácii jednotného elektronického formátu vykazovania (ďalej „Nariadenie o ESEF“).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Príslušné požiadavky týkajúce sa Prezentácie konsolidovanej účtovnej závierky sú obsiahnuté v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Nariadení o ESEF.</w:t>
      </w:r>
    </w:p>
    <w:p w14:paraId="4B8E3ECF" w14:textId="6C5E7BA4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Požiadavky na Prezentáciu konsolidovanej účtovnej závierky, ktoré sú uvedené v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predchádzajúcom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odseku, predstavujú podľa nášho názoru vhodné kritériá, na základe ktorých je možné vyvodiť záver s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primeraným uistením.</w:t>
      </w:r>
    </w:p>
    <w:p w14:paraId="2281FF61" w14:textId="31D9481A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153892">
        <w:rPr>
          <w:rFonts w:ascii="Palatino Linotype" w:hAnsi="Palatino Linotype"/>
          <w:b/>
          <w:bCs/>
          <w:szCs w:val="20"/>
          <w:lang w:val="sk-SK" w:eastAsia="en-GB"/>
        </w:rPr>
        <w:t>Zodpovednosť štatutárneho orgánu a osôb poverených správou a riadením</w:t>
      </w:r>
    </w:p>
    <w:p w14:paraId="250DA7A5" w14:textId="77777777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Štatutárny orgán je zodpovedný za Prezentáciu konsolidovanej účtovnej závierky, ktorá je v súlade s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požiadavkami Nariadenia o ESEF. Táto zodpovednosť zahŕňa:</w:t>
      </w:r>
    </w:p>
    <w:p w14:paraId="035024AA" w14:textId="2FC49ED2" w:rsidR="00153892" w:rsidRPr="00153892" w:rsidRDefault="00153892" w:rsidP="00153892">
      <w:pPr>
        <w:pStyle w:val="ListParagraph"/>
        <w:widowControl w:val="0"/>
        <w:numPr>
          <w:ilvl w:val="0"/>
          <w:numId w:val="14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prípravu konsolidovanej účtovnej závierky vo formáte XHTML;</w:t>
      </w:r>
    </w:p>
    <w:p w14:paraId="349B315A" w14:textId="4FA67BD6" w:rsidR="00153892" w:rsidRPr="00153892" w:rsidRDefault="00153892" w:rsidP="00153892">
      <w:pPr>
        <w:pStyle w:val="ListParagraph"/>
        <w:widowControl w:val="0"/>
        <w:numPr>
          <w:ilvl w:val="0"/>
          <w:numId w:val="14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 xml:space="preserve">výber a použitie vhodných značiek v </w:t>
      </w:r>
      <w:proofErr w:type="spellStart"/>
      <w:r w:rsidRPr="00153892">
        <w:rPr>
          <w:rFonts w:ascii="Palatino Linotype" w:hAnsi="Palatino Linotype"/>
          <w:szCs w:val="20"/>
          <w:lang w:val="sk-SK" w:eastAsia="en-GB"/>
        </w:rPr>
        <w:t>iXBRL</w:t>
      </w:r>
      <w:proofErr w:type="spellEnd"/>
      <w:r w:rsidRPr="00153892">
        <w:rPr>
          <w:rFonts w:ascii="Palatino Linotype" w:hAnsi="Palatino Linotype"/>
          <w:szCs w:val="20"/>
          <w:lang w:val="sk-SK" w:eastAsia="en-GB"/>
        </w:rPr>
        <w:t xml:space="preserve"> použitím ESEF taxonómie; a</w:t>
      </w:r>
    </w:p>
    <w:p w14:paraId="4858772A" w14:textId="1F14B17D" w:rsidR="00153892" w:rsidRPr="00153892" w:rsidRDefault="00153892" w:rsidP="00153892">
      <w:pPr>
        <w:pStyle w:val="ListParagraph"/>
        <w:widowControl w:val="0"/>
        <w:numPr>
          <w:ilvl w:val="0"/>
          <w:numId w:val="14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návrh, zavedenie a udržiavanie interných kontrol relevantných pre Prezentáciu konsolidovanej účtovnej závierky, ktorá neobsahuje významný nesúlad s požiadavkami Nariadenia o ESEF.</w:t>
      </w:r>
    </w:p>
    <w:p w14:paraId="770D3DCB" w14:textId="4DA92CFA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 xml:space="preserve">Osoby poverené </w:t>
      </w:r>
      <w:r>
        <w:rPr>
          <w:rFonts w:ascii="Palatino Linotype" w:hAnsi="Palatino Linotype"/>
          <w:szCs w:val="20"/>
          <w:lang w:val="sk-SK" w:eastAsia="en-GB"/>
        </w:rPr>
        <w:t>spravovaním</w:t>
      </w:r>
      <w:r w:rsidRPr="00153892">
        <w:rPr>
          <w:rFonts w:ascii="Palatino Linotype" w:hAnsi="Palatino Linotype"/>
          <w:szCs w:val="20"/>
          <w:lang w:val="sk-SK" w:eastAsia="en-GB"/>
        </w:rPr>
        <w:t xml:space="preserve"> sú zodpovedné za dohliadanie nad procesom finančného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výkazníctva Skupiny, vrátane prípravy konsolidovanej účtovnej závierky, ktorá je tiež v súlade s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požiadavkami Nariadenia o ESEF.</w:t>
      </w:r>
    </w:p>
    <w:p w14:paraId="28B67465" w14:textId="3EF7BA10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153892">
        <w:rPr>
          <w:rFonts w:ascii="Palatino Linotype" w:hAnsi="Palatino Linotype"/>
          <w:b/>
          <w:bCs/>
          <w:szCs w:val="20"/>
          <w:lang w:val="sk-SK" w:eastAsia="en-GB"/>
        </w:rPr>
        <w:t>Naša zodpovednosť</w:t>
      </w:r>
    </w:p>
    <w:p w14:paraId="4FAB9085" w14:textId="37FE3D34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Našou zodpovednosťou je vyjadriť záver s primeraným uistením, či Prezentácia konsolidovanej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účtovnej závierky je vo všetkých významných súvislostiach v súlade s požiadavkami Nariadenia o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ESEF</w:t>
      </w:r>
      <w:r>
        <w:rPr>
          <w:rFonts w:ascii="Palatino Linotype" w:hAnsi="Palatino Linotype"/>
          <w:szCs w:val="20"/>
          <w:lang w:val="sk-SK" w:eastAsia="en-GB"/>
        </w:rPr>
        <w:t>.</w:t>
      </w:r>
    </w:p>
    <w:p w14:paraId="7AD4991B" w14:textId="4316BA97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Zákazku poskytujúcu primerané uistenie sme vykonali v súlade s Medzinárodným štandardom pre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 xml:space="preserve">zákazky na </w:t>
      </w:r>
      <w:proofErr w:type="spellStart"/>
      <w:r w:rsidRPr="00153892">
        <w:rPr>
          <w:rFonts w:ascii="Palatino Linotype" w:hAnsi="Palatino Linotype"/>
          <w:szCs w:val="20"/>
          <w:lang w:val="sk-SK" w:eastAsia="en-GB"/>
        </w:rPr>
        <w:t>uisťovacie</w:t>
      </w:r>
      <w:proofErr w:type="spellEnd"/>
      <w:r w:rsidRPr="00153892">
        <w:rPr>
          <w:rFonts w:ascii="Palatino Linotype" w:hAnsi="Palatino Linotype"/>
          <w:szCs w:val="20"/>
          <w:lang w:val="sk-SK" w:eastAsia="en-GB"/>
        </w:rPr>
        <w:t xml:space="preserve"> služby 3000 (revidované znenie), “Zákazky na </w:t>
      </w:r>
      <w:proofErr w:type="spellStart"/>
      <w:r w:rsidRPr="00153892">
        <w:rPr>
          <w:rFonts w:ascii="Palatino Linotype" w:hAnsi="Palatino Linotype"/>
          <w:szCs w:val="20"/>
          <w:lang w:val="sk-SK" w:eastAsia="en-GB"/>
        </w:rPr>
        <w:t>uisťovacie</w:t>
      </w:r>
      <w:proofErr w:type="spellEnd"/>
      <w:r w:rsidRPr="00153892">
        <w:rPr>
          <w:rFonts w:ascii="Palatino Linotype" w:hAnsi="Palatino Linotype"/>
          <w:szCs w:val="20"/>
          <w:lang w:val="sk-SK" w:eastAsia="en-GB"/>
        </w:rPr>
        <w:t xml:space="preserve"> služby iné ako audit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alebo preverenie historických finančných informácií” (ďalej „ISAE 3000(R)“), ktorý bol vydaný Radou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 xml:space="preserve">pre medzinárodné štandardy pre audit a </w:t>
      </w:r>
      <w:proofErr w:type="spellStart"/>
      <w:r w:rsidRPr="00153892">
        <w:rPr>
          <w:rFonts w:ascii="Palatino Linotype" w:hAnsi="Palatino Linotype"/>
          <w:szCs w:val="20"/>
          <w:lang w:val="sk-SK" w:eastAsia="en-GB"/>
        </w:rPr>
        <w:t>uisťovacie</w:t>
      </w:r>
      <w:proofErr w:type="spellEnd"/>
      <w:r w:rsidRPr="00153892">
        <w:rPr>
          <w:rFonts w:ascii="Palatino Linotype" w:hAnsi="Palatino Linotype"/>
          <w:szCs w:val="20"/>
          <w:lang w:val="sk-SK" w:eastAsia="en-GB"/>
        </w:rPr>
        <w:t xml:space="preserve"> služby (ďalej „IAASB“). V súlade s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týmto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štandardom sme povinní dodržiavať príslušné etické požiadavky a naplánovať a vykonať postupy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s cieľom získať primerané uistenie, že Prezentácia konsolidovanej účtovnej závierky je vo všetkých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významných súvislostiach v súlade s požiadavkami Nariadenia o ESEF.</w:t>
      </w:r>
    </w:p>
    <w:p w14:paraId="2CECA486" w14:textId="60CE2779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Charakter, načasovanie a rozsah vykonaných postupov závisia od úsudku audítora. Primerané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uistenie je uistenie vysokého stupňa, ale nie je zárukou toho, že služba vykonaná v súlade s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ISAE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3000(R) vždy odhalí významný nesúlad.</w:t>
      </w:r>
    </w:p>
    <w:p w14:paraId="50FF383F" w14:textId="77777777" w:rsidR="00153892" w:rsidRDefault="00153892">
      <w:pPr>
        <w:spacing w:after="200" w:line="276" w:lineRule="auto"/>
        <w:rPr>
          <w:rFonts w:ascii="Palatino Linotype" w:hAnsi="Palatino Linotype"/>
          <w:szCs w:val="20"/>
          <w:lang w:val="sk-SK" w:eastAsia="en-GB"/>
        </w:rPr>
      </w:pPr>
      <w:r>
        <w:rPr>
          <w:rFonts w:ascii="Palatino Linotype" w:hAnsi="Palatino Linotype"/>
          <w:szCs w:val="20"/>
          <w:lang w:val="sk-SK" w:eastAsia="en-GB"/>
        </w:rPr>
        <w:br w:type="page"/>
      </w:r>
    </w:p>
    <w:p w14:paraId="604CE421" w14:textId="14D1D5AE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153892">
        <w:rPr>
          <w:rFonts w:ascii="Palatino Linotype" w:hAnsi="Palatino Linotype"/>
          <w:b/>
          <w:bCs/>
          <w:szCs w:val="20"/>
          <w:lang w:val="sk-SK" w:eastAsia="en-GB"/>
        </w:rPr>
        <w:lastRenderedPageBreak/>
        <w:t>Náš manažment kvality a požiadavky na nezávislosť</w:t>
      </w:r>
    </w:p>
    <w:p w14:paraId="26A35ED2" w14:textId="05E4E474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Uplatňujeme ustanovenia Medzinárodného štandardu na riadenie kvality 1, ktorý vyžaduje, aby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spoločnosť navrhla, implementovala a prevádzkovala systém riadenia kvality, ktorý zahŕňa zásady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alebo postupy týkajúce sa dodržiavania etických a profesijných štandardov, ako aj súvisiacich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právnych a regulačných požiadaviek.</w:t>
      </w:r>
    </w:p>
    <w:p w14:paraId="177BBFBF" w14:textId="77777777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Dodržiavame požiadavky na nezávislosť a ďalšie etické princípy vyplývajúce z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Medzinárodného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etického kódexu pre účtovných odborníkov (vrátane Medzinárodných štandardov nezávislosti), ktorý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vydala Rada pre medzinárodné etické štandardy účtovníkov. Tento kódex je založený na základných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princípoch bezúhonnosti, objektívnosti, odbornej spôsobilosti a primeranej starostlivosti, dôvernosti a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profesionálneho správania.</w:t>
      </w:r>
    </w:p>
    <w:p w14:paraId="24420BF7" w14:textId="7BF7DE60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153892">
        <w:rPr>
          <w:rFonts w:ascii="Palatino Linotype" w:hAnsi="Palatino Linotype"/>
          <w:b/>
          <w:bCs/>
          <w:szCs w:val="20"/>
          <w:lang w:val="sk-SK" w:eastAsia="en-GB"/>
        </w:rPr>
        <w:t>Prehľad vykonaných postupov</w:t>
      </w:r>
    </w:p>
    <w:p w14:paraId="50758CFE" w14:textId="2BCAFF4F" w:rsidR="00153892" w:rsidRP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Naše plánované a vykonané postupy boli zamerané na získanie primeraného uistenia, že Prezentácia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konsolidovanej účtovnej závierky je vo všetkých významných súvislostiach v súlade s</w:t>
      </w:r>
      <w:r>
        <w:rPr>
          <w:rFonts w:ascii="Palatino Linotype" w:hAnsi="Palatino Linotype"/>
          <w:szCs w:val="20"/>
          <w:lang w:val="sk-SK" w:eastAsia="en-GB"/>
        </w:rPr>
        <w:t> </w:t>
      </w:r>
      <w:r w:rsidRPr="00153892">
        <w:rPr>
          <w:rFonts w:ascii="Palatino Linotype" w:hAnsi="Palatino Linotype"/>
          <w:szCs w:val="20"/>
          <w:lang w:val="sk-SK" w:eastAsia="en-GB"/>
        </w:rPr>
        <w:t>požiadavkami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Nariadenia o ESEF. Naše postupy zahŕňali najmä:</w:t>
      </w:r>
    </w:p>
    <w:p w14:paraId="60056EE7" w14:textId="2289A9BB" w:rsidR="00153892" w:rsidRPr="00757A93" w:rsidRDefault="00153892" w:rsidP="00757A93">
      <w:pPr>
        <w:pStyle w:val="ListParagraph"/>
        <w:widowControl w:val="0"/>
        <w:numPr>
          <w:ilvl w:val="0"/>
          <w:numId w:val="15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oboznámenie sa so systémom internej kontroly a procesmi relevantnými pre použitie elektronického formátu vykazovania konsolidovanej účtovnej závierky, vrátane prípravy formátu XHTML a označovania položiek konsolidovanej účtovnej závierky;</w:t>
      </w:r>
    </w:p>
    <w:p w14:paraId="4B7C7074" w14:textId="5C214957" w:rsidR="00153892" w:rsidRPr="00757A93" w:rsidRDefault="00153892" w:rsidP="00757A93">
      <w:pPr>
        <w:pStyle w:val="ListParagraph"/>
        <w:widowControl w:val="0"/>
        <w:numPr>
          <w:ilvl w:val="0"/>
          <w:numId w:val="15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overenie, či bol formát XHTML použitý správne;</w:t>
      </w:r>
    </w:p>
    <w:p w14:paraId="0AFC37C4" w14:textId="752985D1" w:rsidR="00153892" w:rsidRPr="00757A93" w:rsidRDefault="00153892" w:rsidP="00757A93">
      <w:pPr>
        <w:pStyle w:val="ListParagraph"/>
        <w:widowControl w:val="0"/>
        <w:numPr>
          <w:ilvl w:val="0"/>
          <w:numId w:val="15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posúdenie úplnosti označenia položiek konsolidovanej účtovnej závierky značkovacím jazykom XBRL podľa požiadaviek na aplikáciu elektronického formátu, ako je uvedené v</w:t>
      </w:r>
      <w:r w:rsidR="00757A93" w:rsidRPr="00757A93">
        <w:rPr>
          <w:rFonts w:ascii="Palatino Linotype" w:hAnsi="Palatino Linotype"/>
          <w:szCs w:val="20"/>
          <w:lang w:val="sk-SK" w:eastAsia="en-GB"/>
        </w:rPr>
        <w:t xml:space="preserve"> </w:t>
      </w:r>
      <w:r w:rsidRPr="00757A93">
        <w:rPr>
          <w:rFonts w:ascii="Palatino Linotype" w:hAnsi="Palatino Linotype"/>
          <w:szCs w:val="20"/>
          <w:lang w:val="sk-SK" w:eastAsia="en-GB"/>
        </w:rPr>
        <w:t>Nariadení o ESEF;</w:t>
      </w:r>
    </w:p>
    <w:p w14:paraId="18ABDC22" w14:textId="56AC2ED4" w:rsidR="00153892" w:rsidRPr="00757A93" w:rsidRDefault="00153892" w:rsidP="00757A93">
      <w:pPr>
        <w:pStyle w:val="ListParagraph"/>
        <w:widowControl w:val="0"/>
        <w:numPr>
          <w:ilvl w:val="0"/>
          <w:numId w:val="15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posúdenie, či Skupina primerane použila značky XBRL z taxonómie ESEF a</w:t>
      </w:r>
      <w:r w:rsidR="00757A93" w:rsidRPr="00757A93">
        <w:rPr>
          <w:rFonts w:ascii="Palatino Linotype" w:hAnsi="Palatino Linotype"/>
          <w:szCs w:val="20"/>
          <w:lang w:val="sk-SK" w:eastAsia="en-GB"/>
        </w:rPr>
        <w:t> </w:t>
      </w:r>
      <w:r w:rsidRPr="00757A93">
        <w:rPr>
          <w:rFonts w:ascii="Palatino Linotype" w:hAnsi="Palatino Linotype"/>
          <w:szCs w:val="20"/>
          <w:lang w:val="sk-SK" w:eastAsia="en-GB"/>
        </w:rPr>
        <w:t>vytvorila</w:t>
      </w:r>
      <w:r w:rsidR="00757A93" w:rsidRPr="00757A93">
        <w:rPr>
          <w:rFonts w:ascii="Palatino Linotype" w:hAnsi="Palatino Linotype"/>
          <w:szCs w:val="20"/>
          <w:lang w:val="sk-SK" w:eastAsia="en-GB"/>
        </w:rPr>
        <w:t xml:space="preserve"> </w:t>
      </w:r>
      <w:r w:rsidRPr="00757A93">
        <w:rPr>
          <w:rFonts w:ascii="Palatino Linotype" w:hAnsi="Palatino Linotype"/>
          <w:szCs w:val="20"/>
          <w:lang w:val="sk-SK" w:eastAsia="en-GB"/>
        </w:rPr>
        <w:t>dodatočné prvky tam, kde nebol identifikovaný iný vhodný prvok základnej taxonómie ESEF; a</w:t>
      </w:r>
    </w:p>
    <w:p w14:paraId="78D934EB" w14:textId="23D2C263" w:rsidR="00153892" w:rsidRPr="00757A93" w:rsidRDefault="00153892" w:rsidP="00757A93">
      <w:pPr>
        <w:pStyle w:val="ListParagraph"/>
        <w:widowControl w:val="0"/>
        <w:numPr>
          <w:ilvl w:val="0"/>
          <w:numId w:val="15"/>
        </w:numPr>
        <w:spacing w:before="120" w:line="240" w:lineRule="exact"/>
        <w:contextualSpacing w:val="0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posúdenie vhodnosti priradenia prvkov rozšírenej taxonómie k prvkom základnej taxonómie</w:t>
      </w:r>
      <w:r w:rsidR="00757A93" w:rsidRPr="00757A93">
        <w:rPr>
          <w:rFonts w:ascii="Palatino Linotype" w:hAnsi="Palatino Linotype"/>
          <w:szCs w:val="20"/>
          <w:lang w:val="sk-SK" w:eastAsia="en-GB"/>
        </w:rPr>
        <w:t xml:space="preserve"> </w:t>
      </w:r>
      <w:r w:rsidRPr="00757A93">
        <w:rPr>
          <w:rFonts w:ascii="Palatino Linotype" w:hAnsi="Palatino Linotype"/>
          <w:szCs w:val="20"/>
          <w:lang w:val="sk-SK" w:eastAsia="en-GB"/>
        </w:rPr>
        <w:t>ESEF.</w:t>
      </w:r>
    </w:p>
    <w:p w14:paraId="7B017864" w14:textId="6D7FFF4B" w:rsidR="00153892" w:rsidRDefault="00153892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153892">
        <w:rPr>
          <w:rFonts w:ascii="Palatino Linotype" w:hAnsi="Palatino Linotype"/>
          <w:szCs w:val="20"/>
          <w:lang w:val="sk-SK" w:eastAsia="en-GB"/>
        </w:rPr>
        <w:t>Sme presvedčení, že dôkazy, ktoré sme získali, poskytujú dostatočný a vhodný základ pre vyjadrenie</w:t>
      </w:r>
      <w:r w:rsidR="00757A93">
        <w:rPr>
          <w:rFonts w:ascii="Palatino Linotype" w:hAnsi="Palatino Linotype"/>
          <w:szCs w:val="20"/>
          <w:lang w:val="sk-SK" w:eastAsia="en-GB"/>
        </w:rPr>
        <w:t xml:space="preserve"> </w:t>
      </w:r>
      <w:r w:rsidRPr="00153892">
        <w:rPr>
          <w:rFonts w:ascii="Palatino Linotype" w:hAnsi="Palatino Linotype"/>
          <w:szCs w:val="20"/>
          <w:lang w:val="sk-SK" w:eastAsia="en-GB"/>
        </w:rPr>
        <w:t>nášho záveru</w:t>
      </w:r>
      <w:r w:rsidR="00757A93">
        <w:rPr>
          <w:rFonts w:ascii="Palatino Linotype" w:hAnsi="Palatino Linotype"/>
          <w:szCs w:val="20"/>
          <w:lang w:val="sk-SK" w:eastAsia="en-GB"/>
        </w:rPr>
        <w:t>.</w:t>
      </w:r>
    </w:p>
    <w:p w14:paraId="42301664" w14:textId="0F27718B" w:rsidR="00757A93" w:rsidRPr="00757A93" w:rsidRDefault="00757A93" w:rsidP="00153892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b/>
          <w:bCs/>
          <w:szCs w:val="20"/>
          <w:lang w:val="sk-SK" w:eastAsia="en-GB"/>
        </w:rPr>
      </w:pPr>
      <w:r w:rsidRPr="00757A93">
        <w:rPr>
          <w:rFonts w:ascii="Palatino Linotype" w:hAnsi="Palatino Linotype"/>
          <w:b/>
          <w:bCs/>
          <w:szCs w:val="20"/>
          <w:lang w:val="sk-SK" w:eastAsia="en-GB"/>
        </w:rPr>
        <w:t>Záver</w:t>
      </w:r>
    </w:p>
    <w:p w14:paraId="43EBA4D6" w14:textId="0B62CD4C" w:rsidR="00757A93" w:rsidRPr="00153892" w:rsidRDefault="00757A93" w:rsidP="00757A93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szCs w:val="20"/>
          <w:lang w:val="sk-SK" w:eastAsia="en-GB"/>
        </w:rPr>
      </w:pPr>
      <w:r w:rsidRPr="00757A93">
        <w:rPr>
          <w:rFonts w:ascii="Palatino Linotype" w:hAnsi="Palatino Linotype"/>
          <w:szCs w:val="20"/>
          <w:lang w:val="sk-SK" w:eastAsia="en-GB"/>
        </w:rPr>
        <w:t>Podľa nášho názoru, na základe nami vykonaných postupov, je Prezentácia konsolidovanej účtovnej</w:t>
      </w:r>
      <w:r>
        <w:rPr>
          <w:rFonts w:ascii="Palatino Linotype" w:hAnsi="Palatino Linotype"/>
          <w:szCs w:val="20"/>
          <w:lang w:val="sk-SK" w:eastAsia="en-GB"/>
        </w:rPr>
        <w:t xml:space="preserve"> </w:t>
      </w:r>
      <w:r w:rsidRPr="00757A93">
        <w:rPr>
          <w:rFonts w:ascii="Palatino Linotype" w:hAnsi="Palatino Linotype"/>
          <w:szCs w:val="20"/>
          <w:lang w:val="sk-SK" w:eastAsia="en-GB"/>
        </w:rPr>
        <w:t>závierky vo všetkých významných súvislostiach v súlade s požiadavkami Nariadenia o ESEF.</w:t>
      </w:r>
    </w:p>
    <w:p w14:paraId="235EC559" w14:textId="03102A49" w:rsidR="009F3BA1" w:rsidRPr="0078663E" w:rsidRDefault="009F3BA1" w:rsidP="0078663E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</w:pPr>
      <w:r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 xml:space="preserve">Ďalšie </w:t>
      </w:r>
      <w:r w:rsidR="008B1C73" w:rsidRPr="0078663E">
        <w:rPr>
          <w:rFonts w:ascii="Palatino Linotype" w:hAnsi="Palatino Linotype" w:cs="Calibri"/>
          <w:b/>
          <w:color w:val="209E94"/>
          <w:sz w:val="24"/>
          <w:szCs w:val="24"/>
          <w:lang w:val="sk-SK"/>
        </w:rPr>
        <w:t>požiadavky na obsah správy audítora v zmysle Nariadenia Európskeho parlamentu a Rady (EÚ) č. 537/2014</w:t>
      </w:r>
    </w:p>
    <w:p w14:paraId="48F3CE36" w14:textId="2F5F9D2C" w:rsidR="008B1C73" w:rsidRPr="0078663E" w:rsidRDefault="008B1C73" w:rsidP="0078663E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szCs w:val="20"/>
          <w:lang w:val="sk-SK"/>
        </w:rPr>
      </w:pPr>
      <w:r w:rsidRPr="0078663E">
        <w:rPr>
          <w:rFonts w:ascii="Palatino Linotype" w:hAnsi="Palatino Linotype" w:cs="Calibri"/>
          <w:b/>
          <w:szCs w:val="20"/>
          <w:lang w:val="sk-SK"/>
        </w:rPr>
        <w:t>Vymenovanie audítora</w:t>
      </w:r>
    </w:p>
    <w:p w14:paraId="39F2D880" w14:textId="5AAFD0EF" w:rsidR="00EE51D8" w:rsidRDefault="008B1C73" w:rsidP="0073335C">
      <w:pPr>
        <w:widowControl w:val="0"/>
        <w:spacing w:before="120" w:line="240" w:lineRule="exact"/>
        <w:jc w:val="both"/>
        <w:outlineLvl w:val="1"/>
        <w:rPr>
          <w:rFonts w:ascii="Palatino Linotype" w:hAnsi="Palatino Linotype" w:cs="Calibri"/>
          <w:b/>
          <w:color w:val="E0301E" w:themeColor="accent6"/>
          <w:szCs w:val="20"/>
          <w:lang w:val="sk-SK"/>
        </w:rPr>
      </w:pPr>
      <w:r w:rsidRPr="0078663E">
        <w:rPr>
          <w:rFonts w:ascii="Palatino Linotype" w:hAnsi="Palatino Linotype" w:cs="Calibri"/>
          <w:bCs/>
          <w:szCs w:val="20"/>
          <w:lang w:val="sk-SK"/>
        </w:rPr>
        <w:t xml:space="preserve">Za štatutárneho audítora sme boli vymenovaní valným zhromaždením Spoločnosti dňa </w:t>
      </w:r>
      <w:r w:rsidR="00E4102D">
        <w:rPr>
          <w:rFonts w:ascii="Palatino Linotype" w:hAnsi="Palatino Linotype" w:cs="Calibri"/>
          <w:bCs/>
          <w:szCs w:val="20"/>
          <w:lang w:val="sk-SK"/>
        </w:rPr>
        <w:t>15</w:t>
      </w:r>
      <w:r w:rsidRPr="0078663E">
        <w:rPr>
          <w:rFonts w:ascii="Palatino Linotype" w:hAnsi="Palatino Linotype" w:cs="Calibri"/>
          <w:bCs/>
          <w:szCs w:val="20"/>
          <w:lang w:val="sk-SK"/>
        </w:rPr>
        <w:t>.</w:t>
      </w:r>
      <w:r w:rsidR="00E4102D">
        <w:rPr>
          <w:rFonts w:ascii="Palatino Linotype" w:hAnsi="Palatino Linotype" w:cs="Calibri"/>
          <w:bCs/>
          <w:szCs w:val="20"/>
          <w:lang w:val="sk-SK"/>
        </w:rPr>
        <w:t xml:space="preserve"> októbra </w:t>
      </w:r>
      <w:r w:rsidRPr="0078663E">
        <w:rPr>
          <w:rFonts w:ascii="Palatino Linotype" w:hAnsi="Palatino Linotype" w:cs="Calibri"/>
          <w:bCs/>
          <w:szCs w:val="20"/>
          <w:lang w:val="sk-SK"/>
        </w:rPr>
        <w:t>202</w:t>
      </w:r>
      <w:r w:rsidR="00E4102D">
        <w:rPr>
          <w:rFonts w:ascii="Palatino Linotype" w:hAnsi="Palatino Linotype" w:cs="Calibri"/>
          <w:bCs/>
          <w:szCs w:val="20"/>
          <w:lang w:val="sk-SK"/>
        </w:rPr>
        <w:t>4</w:t>
      </w:r>
      <w:r w:rsidRPr="0078663E">
        <w:rPr>
          <w:rFonts w:ascii="Palatino Linotype" w:hAnsi="Palatino Linotype" w:cs="Calibri"/>
          <w:bCs/>
          <w:szCs w:val="20"/>
          <w:lang w:val="sk-SK"/>
        </w:rPr>
        <w:t xml:space="preserve">. Celkové neprerušené obdobie našej zákazky, vrátane predchádzajúcich obnovení zákazky (predĺžení obdobia, na ktoré sme boli pôvodne vymenovaní) a našich opätovných vymenovaní za štatutárnych audítorov, predstavuje </w:t>
      </w:r>
      <w:r w:rsidR="00C87617">
        <w:rPr>
          <w:rFonts w:ascii="Palatino Linotype" w:hAnsi="Palatino Linotype" w:cs="Calibri"/>
          <w:bCs/>
          <w:szCs w:val="20"/>
          <w:lang w:val="sk-SK"/>
        </w:rPr>
        <w:t>4</w:t>
      </w:r>
      <w:r w:rsidRPr="0078663E">
        <w:rPr>
          <w:rFonts w:ascii="Palatino Linotype" w:hAnsi="Palatino Linotype" w:cs="Calibri"/>
          <w:bCs/>
          <w:szCs w:val="20"/>
          <w:lang w:val="sk-SK"/>
        </w:rPr>
        <w:t xml:space="preserve"> rok</w:t>
      </w:r>
      <w:r w:rsidR="00EE51D8">
        <w:rPr>
          <w:rFonts w:ascii="Palatino Linotype" w:hAnsi="Palatino Linotype" w:cs="Calibri"/>
          <w:bCs/>
          <w:szCs w:val="20"/>
          <w:lang w:val="sk-SK"/>
        </w:rPr>
        <w:t>y</w:t>
      </w:r>
      <w:r w:rsidRPr="0078663E">
        <w:rPr>
          <w:rFonts w:ascii="Palatino Linotype" w:hAnsi="Palatino Linotype" w:cs="Calibri"/>
          <w:bCs/>
          <w:szCs w:val="20"/>
          <w:lang w:val="sk-SK"/>
        </w:rPr>
        <w:t>.</w:t>
      </w:r>
    </w:p>
    <w:p w14:paraId="403AFC6C" w14:textId="77777777" w:rsidR="00F11B21" w:rsidRDefault="00F11B21">
      <w:pPr>
        <w:spacing w:after="200" w:line="276" w:lineRule="auto"/>
        <w:rPr>
          <w:rFonts w:ascii="Palatino Linotype" w:hAnsi="Palatino Linotype" w:cs="Calibri"/>
          <w:b/>
          <w:szCs w:val="20"/>
          <w:lang w:val="sk-SK"/>
        </w:rPr>
      </w:pPr>
      <w:r>
        <w:rPr>
          <w:rFonts w:ascii="Palatino Linotype" w:hAnsi="Palatino Linotype" w:cs="Calibri"/>
          <w:b/>
          <w:szCs w:val="20"/>
          <w:lang w:val="sk-SK"/>
        </w:rPr>
        <w:br w:type="page"/>
      </w:r>
    </w:p>
    <w:p w14:paraId="0AF83790" w14:textId="6B6C991E" w:rsidR="00162C86" w:rsidRPr="0078663E" w:rsidRDefault="00162C86" w:rsidP="0078663E">
      <w:pPr>
        <w:widowControl w:val="0"/>
        <w:spacing w:before="240" w:after="120" w:line="240" w:lineRule="auto"/>
        <w:jc w:val="both"/>
        <w:outlineLvl w:val="1"/>
        <w:rPr>
          <w:rFonts w:ascii="Palatino Linotype" w:hAnsi="Palatino Linotype" w:cs="Calibri"/>
          <w:b/>
          <w:szCs w:val="20"/>
          <w:lang w:val="sk-SK"/>
        </w:rPr>
      </w:pPr>
      <w:r w:rsidRPr="0078663E">
        <w:rPr>
          <w:rFonts w:ascii="Palatino Linotype" w:hAnsi="Palatino Linotype" w:cs="Calibri"/>
          <w:b/>
          <w:szCs w:val="20"/>
          <w:lang w:val="sk-SK"/>
        </w:rPr>
        <w:lastRenderedPageBreak/>
        <w:t>Neaudítorské služby</w:t>
      </w:r>
    </w:p>
    <w:p w14:paraId="5C475718" w14:textId="1048C1F6" w:rsidR="00523230" w:rsidRDefault="00162C86" w:rsidP="0078663E">
      <w:pPr>
        <w:widowControl w:val="0"/>
        <w:spacing w:before="120" w:line="240" w:lineRule="exact"/>
        <w:jc w:val="both"/>
        <w:outlineLvl w:val="1"/>
        <w:rPr>
          <w:rFonts w:ascii="Palatino Linotype" w:hAnsi="Palatino Linotype" w:cs="Calibri"/>
          <w:bCs/>
          <w:szCs w:val="20"/>
          <w:lang w:val="sk-SK"/>
        </w:rPr>
      </w:pPr>
      <w:r w:rsidRPr="0078663E">
        <w:rPr>
          <w:rFonts w:ascii="Palatino Linotype" w:hAnsi="Palatino Linotype" w:cs="Calibri"/>
          <w:bCs/>
          <w:szCs w:val="20"/>
          <w:lang w:val="sk-SK"/>
        </w:rPr>
        <w:t xml:space="preserve">Neboli poskytované zakázané neaudítorské služby uvedené v článku 5 ods. 1 Nariadenia </w:t>
      </w:r>
      <w:r w:rsidR="00837B20" w:rsidRPr="0078663E">
        <w:rPr>
          <w:rFonts w:ascii="Palatino Linotype" w:hAnsi="Palatino Linotype" w:cs="Calibri"/>
          <w:bCs/>
          <w:szCs w:val="20"/>
          <w:lang w:val="sk-SK"/>
        </w:rPr>
        <w:t>Európskeho parlamentu a Rady (EÚ) č. 537/2014 a pri výkone auditu sme zostali nezávislí od Skupiny.</w:t>
      </w:r>
    </w:p>
    <w:p w14:paraId="33F48077" w14:textId="2D3370B4" w:rsidR="00AD096E" w:rsidRPr="0078663E" w:rsidRDefault="00837B20" w:rsidP="0073335C">
      <w:pPr>
        <w:widowControl w:val="0"/>
        <w:spacing w:before="120" w:line="240" w:lineRule="exact"/>
        <w:jc w:val="both"/>
        <w:outlineLvl w:val="1"/>
        <w:rPr>
          <w:rFonts w:ascii="Palatino Linotype" w:hAnsi="Palatino Linotype"/>
          <w:lang w:val="sk-SK" w:eastAsia="en-GB"/>
        </w:rPr>
      </w:pPr>
      <w:r w:rsidRPr="0078663E">
        <w:rPr>
          <w:rFonts w:ascii="Palatino Linotype" w:hAnsi="Palatino Linotype" w:cs="Calibri"/>
          <w:bCs/>
          <w:szCs w:val="20"/>
          <w:lang w:val="sk-SK"/>
        </w:rPr>
        <w:t>Okrem služieb štatutárneho auditu a služieb zverejnených v konsolidovanej výročnej správe a konsolidovanej účtovnej závierke sme Skupine neposkytli žiadne iné služby.</w:t>
      </w:r>
    </w:p>
    <w:p w14:paraId="51540F73" w14:textId="326957EC" w:rsidR="00AD096E" w:rsidRDefault="00AD096E" w:rsidP="008E6E06">
      <w:pPr>
        <w:spacing w:line="240" w:lineRule="exact"/>
        <w:ind w:left="284"/>
        <w:jc w:val="both"/>
        <w:rPr>
          <w:rFonts w:ascii="Palatino Linotype" w:hAnsi="Palatino Linotype"/>
          <w:lang w:val="sk-SK" w:eastAsia="en-GB"/>
        </w:rPr>
      </w:pPr>
    </w:p>
    <w:p w14:paraId="2DCA4A3E" w14:textId="2F64359B" w:rsidR="00F922A9" w:rsidRDefault="00F922A9" w:rsidP="008E6E06">
      <w:pPr>
        <w:spacing w:line="240" w:lineRule="exact"/>
        <w:ind w:left="284"/>
        <w:jc w:val="both"/>
        <w:rPr>
          <w:rFonts w:ascii="Palatino Linotype" w:hAnsi="Palatino Linotype"/>
          <w:lang w:val="sk-SK" w:eastAsia="en-GB"/>
        </w:rPr>
      </w:pPr>
    </w:p>
    <w:p w14:paraId="3DB4B24D" w14:textId="3AFAA50C" w:rsidR="00F922A9" w:rsidRPr="0078663E" w:rsidRDefault="00F922A9" w:rsidP="008E6E06">
      <w:pPr>
        <w:spacing w:line="240" w:lineRule="exact"/>
        <w:ind w:left="284"/>
        <w:jc w:val="both"/>
        <w:rPr>
          <w:rFonts w:ascii="Palatino Linotype" w:hAnsi="Palatino Linotype"/>
          <w:lang w:val="sk-SK" w:eastAsia="en-GB"/>
        </w:rPr>
      </w:pPr>
    </w:p>
    <w:p w14:paraId="251C809D" w14:textId="577352A1" w:rsidR="000278BD" w:rsidRPr="0078663E" w:rsidRDefault="000278BD" w:rsidP="008E6E06">
      <w:pPr>
        <w:spacing w:line="240" w:lineRule="exact"/>
        <w:ind w:left="284"/>
        <w:jc w:val="both"/>
        <w:rPr>
          <w:rFonts w:ascii="Palatino Linotype" w:hAnsi="Palatino Linotype"/>
          <w:lang w:val="sk-SK" w:eastAsia="en-GB"/>
        </w:rPr>
      </w:pPr>
    </w:p>
    <w:p w14:paraId="545DF484" w14:textId="0C6B48DF" w:rsidR="00BC02F8" w:rsidRPr="0078663E" w:rsidRDefault="0073335C" w:rsidP="0073335C">
      <w:pPr>
        <w:tabs>
          <w:tab w:val="left" w:pos="6076"/>
        </w:tabs>
        <w:spacing w:line="240" w:lineRule="exact"/>
        <w:ind w:left="284"/>
        <w:jc w:val="both"/>
        <w:rPr>
          <w:rFonts w:ascii="Palatino Linotype" w:hAnsi="Palatino Linotype"/>
          <w:lang w:val="sk-SK" w:eastAsia="en-GB"/>
        </w:rPr>
      </w:pPr>
      <w:r>
        <w:rPr>
          <w:rFonts w:ascii="Palatino Linotype" w:hAnsi="Palatino Linotype"/>
          <w:lang w:val="sk-SK" w:eastAsia="en-GB"/>
        </w:rPr>
        <w:tab/>
      </w:r>
    </w:p>
    <w:p w14:paraId="517ED316" w14:textId="41B54201" w:rsidR="00A2478B" w:rsidRPr="0078663E" w:rsidRDefault="00AB7423" w:rsidP="00E839B7">
      <w:pPr>
        <w:spacing w:line="240" w:lineRule="exact"/>
        <w:jc w:val="both"/>
        <w:rPr>
          <w:rFonts w:ascii="Palatino Linotype" w:hAnsi="Palatino Linotype"/>
          <w:lang w:val="sk-SK" w:eastAsia="en-GB"/>
        </w:rPr>
      </w:pPr>
      <w:r w:rsidRPr="0078663E">
        <w:rPr>
          <w:rFonts w:ascii="Palatino Linotype" w:hAnsi="Palatino Linotype"/>
          <w:lang w:val="sk-SK" w:eastAsia="en-GB"/>
        </w:rPr>
        <w:t xml:space="preserve">FS </w:t>
      </w:r>
      <w:proofErr w:type="spellStart"/>
      <w:r w:rsidRPr="0078663E">
        <w:rPr>
          <w:rFonts w:ascii="Palatino Linotype" w:hAnsi="Palatino Linotype"/>
          <w:lang w:val="sk-SK" w:eastAsia="en-GB"/>
        </w:rPr>
        <w:t>consulting</w:t>
      </w:r>
      <w:proofErr w:type="spellEnd"/>
      <w:r w:rsidR="00A2478B" w:rsidRPr="0078663E">
        <w:rPr>
          <w:rFonts w:ascii="Palatino Linotype" w:hAnsi="Palatino Linotype"/>
          <w:lang w:val="sk-SK" w:eastAsia="en-GB"/>
        </w:rPr>
        <w:t xml:space="preserve">, </w:t>
      </w:r>
      <w:proofErr w:type="spellStart"/>
      <w:r w:rsidR="00A2478B" w:rsidRPr="0078663E">
        <w:rPr>
          <w:rFonts w:ascii="Palatino Linotype" w:hAnsi="Palatino Linotype"/>
          <w:lang w:val="sk-SK" w:eastAsia="en-GB"/>
        </w:rPr>
        <w:t>s.r.o</w:t>
      </w:r>
      <w:proofErr w:type="spellEnd"/>
      <w:r w:rsidR="00A2478B" w:rsidRPr="0078663E">
        <w:rPr>
          <w:rFonts w:ascii="Palatino Linotype" w:hAnsi="Palatino Linotype"/>
          <w:lang w:val="sk-SK" w:eastAsia="en-GB"/>
        </w:rPr>
        <w:t>.</w:t>
      </w:r>
      <w:r w:rsidR="00A2478B" w:rsidRPr="0078663E">
        <w:rPr>
          <w:rFonts w:ascii="Palatino Linotype" w:hAnsi="Palatino Linotype"/>
          <w:lang w:val="sk-SK" w:eastAsia="en-GB"/>
        </w:rPr>
        <w:tab/>
      </w:r>
      <w:r w:rsidR="00A2478B" w:rsidRPr="0078663E">
        <w:rPr>
          <w:rFonts w:ascii="Palatino Linotype" w:hAnsi="Palatino Linotype"/>
          <w:lang w:val="sk-SK" w:eastAsia="en-GB"/>
        </w:rPr>
        <w:tab/>
      </w:r>
      <w:r w:rsidR="00A2478B"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  <w:t xml:space="preserve">Dr. Jaroslav </w:t>
      </w:r>
      <w:proofErr w:type="spellStart"/>
      <w:r w:rsidRPr="0078663E">
        <w:rPr>
          <w:rFonts w:ascii="Palatino Linotype" w:hAnsi="Palatino Linotype"/>
          <w:lang w:val="sk-SK" w:eastAsia="en-GB"/>
        </w:rPr>
        <w:t>Kašiak</w:t>
      </w:r>
      <w:proofErr w:type="spellEnd"/>
      <w:r w:rsidRPr="0078663E">
        <w:rPr>
          <w:rFonts w:ascii="Palatino Linotype" w:hAnsi="Palatino Linotype"/>
          <w:lang w:val="sk-SK" w:eastAsia="en-GB"/>
        </w:rPr>
        <w:t>, CPA</w:t>
      </w:r>
    </w:p>
    <w:p w14:paraId="0974DAD9" w14:textId="6DD58AF8" w:rsidR="00A2478B" w:rsidRPr="0078663E" w:rsidRDefault="00A2478B" w:rsidP="00E839B7">
      <w:pPr>
        <w:spacing w:line="240" w:lineRule="exact"/>
        <w:jc w:val="both"/>
        <w:rPr>
          <w:rFonts w:ascii="Palatino Linotype" w:hAnsi="Palatino Linotype"/>
          <w:lang w:val="sk-SK" w:eastAsia="en-GB"/>
        </w:rPr>
      </w:pPr>
      <w:r w:rsidRPr="0078663E">
        <w:rPr>
          <w:rFonts w:ascii="Palatino Linotype" w:hAnsi="Palatino Linotype"/>
          <w:lang w:val="sk-SK" w:eastAsia="en-GB"/>
        </w:rPr>
        <w:t xml:space="preserve">Licencia </w:t>
      </w:r>
      <w:r w:rsidR="00AB7423" w:rsidRPr="0078663E">
        <w:rPr>
          <w:rFonts w:ascii="Palatino Linotype" w:hAnsi="Palatino Linotype"/>
          <w:lang w:val="sk-SK" w:eastAsia="en-GB"/>
        </w:rPr>
        <w:t>UDVA č. 342</w:t>
      </w:r>
      <w:r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</w:r>
      <w:r w:rsidRPr="0078663E">
        <w:rPr>
          <w:rFonts w:ascii="Palatino Linotype" w:hAnsi="Palatino Linotype"/>
          <w:lang w:val="sk-SK" w:eastAsia="en-GB"/>
        </w:rPr>
        <w:tab/>
        <w:t xml:space="preserve">Licencia </w:t>
      </w:r>
      <w:r w:rsidR="00AB7423" w:rsidRPr="0078663E">
        <w:rPr>
          <w:rFonts w:ascii="Palatino Linotype" w:hAnsi="Palatino Linotype"/>
          <w:lang w:val="sk-SK" w:eastAsia="en-GB"/>
        </w:rPr>
        <w:t>SKAU č. 923</w:t>
      </w:r>
    </w:p>
    <w:p w14:paraId="62FC60DD" w14:textId="4A54BA31" w:rsidR="00DB43FD" w:rsidRPr="0078663E" w:rsidRDefault="00DB43FD" w:rsidP="00E839B7">
      <w:pPr>
        <w:spacing w:line="240" w:lineRule="exact"/>
        <w:rPr>
          <w:rFonts w:ascii="Palatino Linotype" w:hAnsi="Palatino Linotype"/>
          <w:color w:val="FF0000"/>
          <w:lang w:val="sk-SK" w:eastAsia="en-GB"/>
        </w:rPr>
      </w:pPr>
    </w:p>
    <w:p w14:paraId="48FB2D24" w14:textId="23026EDF" w:rsidR="00F36B5A" w:rsidRDefault="00C87617" w:rsidP="00E839B7">
      <w:pPr>
        <w:spacing w:line="240" w:lineRule="exact"/>
        <w:rPr>
          <w:rFonts w:ascii="Palatino Linotype" w:hAnsi="Palatino Linotype"/>
          <w:lang w:val="sk-SK" w:eastAsia="en-GB"/>
        </w:rPr>
      </w:pPr>
      <w:bookmarkStart w:id="1" w:name="_Hlk204091825"/>
      <w:r>
        <w:rPr>
          <w:rFonts w:ascii="Palatino Linotype" w:hAnsi="Palatino Linotype"/>
          <w:lang w:val="sk-SK" w:eastAsia="en-GB"/>
        </w:rPr>
        <w:t>1</w:t>
      </w:r>
      <w:r w:rsidR="00824573">
        <w:rPr>
          <w:rFonts w:ascii="Palatino Linotype" w:hAnsi="Palatino Linotype"/>
          <w:lang w:val="sk-SK" w:eastAsia="en-GB"/>
        </w:rPr>
        <w:t>5</w:t>
      </w:r>
      <w:r w:rsidR="00AB7423" w:rsidRPr="004B5D31">
        <w:rPr>
          <w:rFonts w:ascii="Palatino Linotype" w:hAnsi="Palatino Linotype"/>
          <w:lang w:val="sk-SK" w:eastAsia="en-GB"/>
        </w:rPr>
        <w:t xml:space="preserve">. </w:t>
      </w:r>
      <w:r w:rsidR="00824573">
        <w:rPr>
          <w:rFonts w:ascii="Palatino Linotype" w:hAnsi="Palatino Linotype"/>
          <w:lang w:val="sk-SK" w:eastAsia="en-GB"/>
        </w:rPr>
        <w:t>júla</w:t>
      </w:r>
      <w:r w:rsidR="00AB7423" w:rsidRPr="004B5D31">
        <w:rPr>
          <w:rFonts w:ascii="Palatino Linotype" w:hAnsi="Palatino Linotype"/>
          <w:lang w:val="sk-SK" w:eastAsia="en-GB"/>
        </w:rPr>
        <w:t xml:space="preserve"> 20</w:t>
      </w:r>
      <w:r w:rsidR="006D0FF5" w:rsidRPr="004B5D31">
        <w:rPr>
          <w:rFonts w:ascii="Palatino Linotype" w:hAnsi="Palatino Linotype"/>
          <w:lang w:val="sk-SK" w:eastAsia="en-GB"/>
        </w:rPr>
        <w:t>2</w:t>
      </w:r>
      <w:r>
        <w:rPr>
          <w:rFonts w:ascii="Palatino Linotype" w:hAnsi="Palatino Linotype"/>
          <w:lang w:val="sk-SK" w:eastAsia="en-GB"/>
        </w:rPr>
        <w:t>5</w:t>
      </w:r>
      <w:r w:rsidR="00BE2B4B">
        <w:rPr>
          <w:rFonts w:ascii="Palatino Linotype" w:hAnsi="Palatino Linotype"/>
          <w:lang w:val="sk-SK" w:eastAsia="en-GB"/>
        </w:rPr>
        <w:t xml:space="preserve">, okrem časti našej správy </w:t>
      </w:r>
      <w:r w:rsidR="00F36B5A" w:rsidRPr="00F36B5A">
        <w:rPr>
          <w:rFonts w:ascii="Palatino Linotype" w:hAnsi="Palatino Linotype"/>
          <w:i/>
          <w:iCs/>
          <w:lang w:val="sk-SK" w:eastAsia="en-GB"/>
        </w:rPr>
        <w:t>Správa k informáciám, ktoré sa uvádzajú vo výročnej správe</w:t>
      </w:r>
      <w:r w:rsidR="00956E03">
        <w:rPr>
          <w:rFonts w:ascii="Palatino Linotype" w:hAnsi="Palatino Linotype"/>
          <w:i/>
          <w:iCs/>
          <w:lang w:val="sk-SK" w:eastAsia="en-GB"/>
        </w:rPr>
        <w:t xml:space="preserve"> </w:t>
      </w:r>
      <w:r w:rsidR="00956E03">
        <w:rPr>
          <w:rFonts w:ascii="Palatino Linotype" w:hAnsi="Palatino Linotype"/>
          <w:iCs/>
          <w:lang w:val="sk-SK" w:eastAsia="en-GB"/>
        </w:rPr>
        <w:t>a</w:t>
      </w:r>
      <w:r w:rsidR="00E70BA5">
        <w:rPr>
          <w:rFonts w:ascii="Palatino Linotype" w:hAnsi="Palatino Linotype"/>
          <w:iCs/>
          <w:lang w:val="sk-SK" w:eastAsia="en-GB"/>
        </w:rPr>
        <w:t xml:space="preserve"> okrem časti našej správy </w:t>
      </w:r>
      <w:r w:rsidR="00956E03" w:rsidRPr="00956E03">
        <w:rPr>
          <w:rFonts w:ascii="Palatino Linotype" w:hAnsi="Palatino Linotype"/>
          <w:iCs/>
          <w:lang w:val="sk-SK" w:eastAsia="en-GB"/>
        </w:rPr>
        <w:t>Správa o nezávislom overení súladu prezentácie konsolidovanej účtovnej závierky s požiadavkami európskeho jednotného elektronického formátu vykazovania (ďalej „ESEF“)</w:t>
      </w:r>
      <w:r w:rsidR="00E70BA5">
        <w:rPr>
          <w:rFonts w:ascii="Palatino Linotype" w:hAnsi="Palatino Linotype"/>
          <w:iCs/>
          <w:lang w:val="sk-SK" w:eastAsia="en-GB"/>
        </w:rPr>
        <w:t xml:space="preserve">, </w:t>
      </w:r>
      <w:r w:rsidR="00F36B5A">
        <w:rPr>
          <w:rFonts w:ascii="Palatino Linotype" w:hAnsi="Palatino Linotype"/>
          <w:lang w:val="sk-SK" w:eastAsia="en-GB"/>
        </w:rPr>
        <w:t xml:space="preserve">pre účely ktorej je dátum našej správy </w:t>
      </w:r>
      <w:r w:rsidR="00FC087F">
        <w:rPr>
          <w:rFonts w:ascii="Palatino Linotype" w:hAnsi="Palatino Linotype"/>
          <w:lang w:val="sk-SK" w:eastAsia="en-GB"/>
        </w:rPr>
        <w:t>31</w:t>
      </w:r>
      <w:r w:rsidR="00F36B5A">
        <w:rPr>
          <w:rFonts w:ascii="Palatino Linotype" w:hAnsi="Palatino Linotype"/>
          <w:lang w:val="sk-SK" w:eastAsia="en-GB"/>
        </w:rPr>
        <w:t xml:space="preserve">. júla 2025. </w:t>
      </w:r>
    </w:p>
    <w:p w14:paraId="78738D05" w14:textId="77777777" w:rsidR="00F36B5A" w:rsidRDefault="00F36B5A" w:rsidP="00E839B7">
      <w:pPr>
        <w:spacing w:line="240" w:lineRule="exact"/>
        <w:rPr>
          <w:rFonts w:ascii="Palatino Linotype" w:hAnsi="Palatino Linotype"/>
          <w:lang w:val="sk-SK" w:eastAsia="en-GB"/>
        </w:rPr>
      </w:pPr>
    </w:p>
    <w:p w14:paraId="0B8D4852" w14:textId="7466F072" w:rsidR="0081347D" w:rsidRPr="0078663E" w:rsidRDefault="00F36B5A" w:rsidP="00E839B7">
      <w:pPr>
        <w:spacing w:line="240" w:lineRule="exact"/>
        <w:rPr>
          <w:rFonts w:ascii="Palatino Linotype" w:hAnsi="Palatino Linotype"/>
          <w:lang w:val="sk-SK" w:eastAsia="en-GB"/>
        </w:rPr>
      </w:pPr>
      <w:r>
        <w:rPr>
          <w:rFonts w:ascii="Palatino Linotype" w:hAnsi="Palatino Linotype"/>
          <w:lang w:val="sk-SK" w:eastAsia="en-GB"/>
        </w:rPr>
        <w:t xml:space="preserve">Bratislava, Slovenská republika </w:t>
      </w:r>
      <w:r w:rsidR="00BE2B4B">
        <w:rPr>
          <w:rFonts w:ascii="Palatino Linotype" w:hAnsi="Palatino Linotype"/>
          <w:lang w:val="sk-SK" w:eastAsia="en-GB"/>
        </w:rPr>
        <w:t xml:space="preserve"> </w:t>
      </w:r>
    </w:p>
    <w:bookmarkEnd w:id="1"/>
    <w:p w14:paraId="6ED73A1B" w14:textId="77777777" w:rsidR="001944EF" w:rsidRDefault="001944EF" w:rsidP="00E839B7">
      <w:pPr>
        <w:spacing w:line="240" w:lineRule="exact"/>
        <w:rPr>
          <w:rFonts w:ascii="Palatino Linotype" w:hAnsi="Palatino Linotype"/>
          <w:color w:val="FF0000"/>
          <w:lang w:val="sk-SK" w:eastAsia="en-GB"/>
        </w:rPr>
      </w:pPr>
    </w:p>
    <w:p w14:paraId="1DFA147C" w14:textId="46C42BF5" w:rsidR="00412C08" w:rsidRPr="0078663E" w:rsidRDefault="00A843D0" w:rsidP="00E839B7">
      <w:pPr>
        <w:spacing w:line="240" w:lineRule="exact"/>
        <w:rPr>
          <w:rFonts w:ascii="Palatino Linotype" w:hAnsi="Palatino Linotype"/>
          <w:color w:val="FF0000"/>
          <w:lang w:val="sk-SK" w:eastAsia="en-GB"/>
        </w:rPr>
      </w:pPr>
      <w:r w:rsidRPr="0078663E">
        <w:rPr>
          <w:noProof/>
          <w:lang w:val="sk-SK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5DF1B2EB" wp14:editId="0465CBA6">
                <wp:simplePos x="0" y="0"/>
                <wp:positionH relativeFrom="page">
                  <wp:posOffset>2540</wp:posOffset>
                </wp:positionH>
                <wp:positionV relativeFrom="paragraph">
                  <wp:posOffset>4166926</wp:posOffset>
                </wp:positionV>
                <wp:extent cx="7553325" cy="1282065"/>
                <wp:effectExtent l="0" t="0" r="15875" b="1333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3325" cy="1282065"/>
                        </a:xfrm>
                        <a:prstGeom prst="rect">
                          <a:avLst/>
                        </a:prstGeom>
                        <a:solidFill>
                          <a:srgbClr val="209E94"/>
                        </a:solidFill>
                        <a:ln>
                          <a:solidFill>
                            <a:srgbClr val="209E94"/>
                          </a:solidFill>
                        </a:ln>
                      </wps:spPr>
                      <wps:txbx>
                        <w:txbxContent>
                          <w:p w14:paraId="77BC7572" w14:textId="77777777" w:rsidR="00AE17A6" w:rsidRPr="00D643F5" w:rsidRDefault="00AE17A6" w:rsidP="00AE17A6">
                            <w:pPr>
                              <w:widowControl w:val="0"/>
                              <w:spacing w:line="240" w:lineRule="auto"/>
                              <w:ind w:left="1843"/>
                              <w:rPr>
                                <w:rFonts w:eastAsia="Calibri"/>
                                <w:b/>
                                <w:color w:val="FFFFFF" w:themeColor="background1"/>
                                <w:sz w:val="36"/>
                                <w:szCs w:val="36"/>
                                <w:lang w:val="en-US"/>
                              </w:rPr>
                            </w:pPr>
                          </w:p>
                          <w:p w14:paraId="13F28888" w14:textId="5683CD80" w:rsidR="00AE17A6" w:rsidRPr="000C3A77" w:rsidRDefault="00523230" w:rsidP="000C3A77">
                            <w:pPr>
                              <w:pStyle w:val="Footer"/>
                              <w:tabs>
                                <w:tab w:val="clear" w:pos="4513"/>
                              </w:tabs>
                              <w:ind w:left="4536" w:right="695"/>
                              <w:jc w:val="both"/>
                              <w:rPr>
                                <w:rFonts w:ascii="Palatino Linotype" w:hAnsi="Palatino Linotype"/>
                                <w:color w:val="FFFFFF" w:themeColor="background1"/>
                                <w:lang w:val="sk-SK"/>
                              </w:rPr>
                            </w:pPr>
                            <w:r w:rsidRPr="00523230">
                              <w:rPr>
                                <w:rFonts w:ascii="Palatino Linotype" w:hAnsi="Palatino Linotype"/>
                                <w:color w:val="FFFFFF" w:themeColor="background1"/>
                                <w:lang w:val="sk-SK"/>
                              </w:rPr>
                              <w:t>Naša správa bola vypracovaná v slovenskom jazyku. Vo všetkých záležitostiach ohľadom interpretácie, stanovísk či názorov má slovenská jazyková mutácia našej správy prednosť pred jej jazykovou mutáciou</w:t>
                            </w:r>
                            <w:r w:rsidR="00AE17A6" w:rsidRPr="000C3A77">
                              <w:rPr>
                                <w:rFonts w:ascii="Palatino Linotype" w:hAnsi="Palatino Linotype"/>
                                <w:color w:val="FFFFFF" w:themeColor="background1"/>
                                <w:lang w:val="sk-SK"/>
                              </w:rPr>
                              <w:t xml:space="preserve">. </w:t>
                            </w:r>
                          </w:p>
                          <w:p w14:paraId="5A6C9575" w14:textId="77777777" w:rsidR="00AE17A6" w:rsidRPr="00CC4D83" w:rsidRDefault="00AE17A6" w:rsidP="00AE17A6">
                            <w:pPr>
                              <w:spacing w:before="60" w:line="240" w:lineRule="auto"/>
                              <w:ind w:left="4536" w:right="695"/>
                              <w:rPr>
                                <w:rFonts w:ascii="Arial" w:eastAsia="Arial" w:hAnsi="Arial" w:cs="Arial"/>
                                <w:color w:val="FFFFFF" w:themeColor="background1"/>
                                <w:szCs w:val="20"/>
                                <w:lang w:val="sk-SK"/>
                              </w:rPr>
                            </w:pPr>
                          </w:p>
                          <w:p w14:paraId="12AE915C" w14:textId="77777777" w:rsidR="00AE17A6" w:rsidRPr="00CC4D83" w:rsidRDefault="00AE17A6" w:rsidP="00AE17A6">
                            <w:pPr>
                              <w:widowControl w:val="0"/>
                              <w:tabs>
                                <w:tab w:val="center" w:pos="5103"/>
                              </w:tabs>
                              <w:spacing w:line="240" w:lineRule="auto"/>
                              <w:ind w:left="4536" w:right="695"/>
                              <w:rPr>
                                <w:rFonts w:eastAsia="Calibri"/>
                                <w:color w:val="FFFFFF" w:themeColor="background1"/>
                                <w:sz w:val="28"/>
                                <w:szCs w:val="28"/>
                                <w:lang w:val="sk-SK"/>
                              </w:rPr>
                            </w:pPr>
                          </w:p>
                          <w:p w14:paraId="4E0B2075" w14:textId="77777777" w:rsidR="00AE17A6" w:rsidRPr="00CC4D83" w:rsidRDefault="00AE17A6" w:rsidP="00AE17A6">
                            <w:pPr>
                              <w:widowControl w:val="0"/>
                              <w:spacing w:line="240" w:lineRule="auto"/>
                              <w:rPr>
                                <w:rFonts w:eastAsia="Calibri"/>
                                <w:color w:val="FFFFFF" w:themeColor="background1"/>
                                <w:lang w:val="sk-SK"/>
                              </w:rPr>
                            </w:pPr>
                          </w:p>
                          <w:p w14:paraId="1BE8FE86" w14:textId="77777777" w:rsidR="00AE17A6" w:rsidRPr="00CC4D83" w:rsidRDefault="00AE17A6" w:rsidP="00AE17A6">
                            <w:pPr>
                              <w:rPr>
                                <w:color w:val="FFFFFF" w:themeColor="background1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F1B2EB" id="Text Box 3" o:spid="_x0000_s1027" type="#_x0000_t202" style="position:absolute;margin-left:.2pt;margin-top:328.1pt;width:594.75pt;height:100.9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" fillcolor="#209e94" strokecolor="#209e94">
                <v:textbox>
                  <w:txbxContent>
                    <w:p w14:paraId="77BC7572" w14:textId="77777777" w:rsidR="00AE17A6" w:rsidRPr="00D643F5" w:rsidRDefault="00AE17A6" w:rsidP="00AE17A6">
                      <w:pPr>
                        <w:widowControl w:val="0"/>
                        <w:spacing w:line="240" w:lineRule="auto"/>
                        <w:ind w:left="1843"/>
                        <w:rPr>
                          <w:rFonts w:eastAsia="Calibri"/>
                          <w:b/>
                          <w:color w:val="FFFFFF" w:themeColor="background1"/>
                          <w:sz w:val="36"/>
                          <w:szCs w:val="36"/>
                          <w:lang w:val="en-US"/>
                        </w:rPr>
                      </w:pPr>
                    </w:p>
                    <w:p w14:paraId="13F28888" w14:textId="5683CD80" w:rsidR="00AE17A6" w:rsidRPr="000C3A77" w:rsidRDefault="00523230" w:rsidP="000C3A77">
                      <w:pPr>
                        <w:pStyle w:val="Footer"/>
                        <w:tabs>
                          <w:tab w:val="clear" w:pos="4513"/>
                        </w:tabs>
                        <w:ind w:left="4536" w:right="695"/>
                        <w:jc w:val="both"/>
                        <w:rPr>
                          <w:rFonts w:ascii="Palatino Linotype" w:hAnsi="Palatino Linotype"/>
                          <w:color w:val="FFFFFF" w:themeColor="background1"/>
                          <w:lang w:val="sk-SK"/>
                        </w:rPr>
                      </w:pPr>
                      <w:r w:rsidRPr="00523230">
                        <w:rPr>
                          <w:rFonts w:ascii="Palatino Linotype" w:hAnsi="Palatino Linotype"/>
                          <w:color w:val="FFFFFF" w:themeColor="background1"/>
                          <w:lang w:val="sk-SK"/>
                        </w:rPr>
                        <w:t>Naša správa bola vypracovaná v slovenskom jazyku. Vo všetkých záležitostiach ohľadom interpretácie, stanovísk či názorov má slovenská jazyková mutácia našej správy prednosť pred jej jazykovou mutáciou</w:t>
                      </w:r>
                      <w:r w:rsidR="00AE17A6" w:rsidRPr="000C3A77">
                        <w:rPr>
                          <w:rFonts w:ascii="Palatino Linotype" w:hAnsi="Palatino Linotype"/>
                          <w:color w:val="FFFFFF" w:themeColor="background1"/>
                          <w:lang w:val="sk-SK"/>
                        </w:rPr>
                        <w:t xml:space="preserve">. </w:t>
                      </w:r>
                    </w:p>
                    <w:p w14:paraId="5A6C9575" w14:textId="77777777" w:rsidR="00AE17A6" w:rsidRPr="00CC4D83" w:rsidRDefault="00AE17A6" w:rsidP="00AE17A6">
                      <w:pPr>
                        <w:spacing w:before="60" w:line="240" w:lineRule="auto"/>
                        <w:ind w:left="4536" w:right="695"/>
                        <w:rPr>
                          <w:rFonts w:ascii="Arial" w:eastAsia="Arial" w:hAnsi="Arial" w:cs="Arial"/>
                          <w:color w:val="FFFFFF" w:themeColor="background1"/>
                          <w:szCs w:val="20"/>
                          <w:lang w:val="sk-SK"/>
                        </w:rPr>
                      </w:pPr>
                    </w:p>
                    <w:p w14:paraId="12AE915C" w14:textId="77777777" w:rsidR="00AE17A6" w:rsidRPr="00CC4D83" w:rsidRDefault="00AE17A6" w:rsidP="00AE17A6">
                      <w:pPr>
                        <w:widowControl w:val="0"/>
                        <w:tabs>
                          <w:tab w:val="center" w:pos="5103"/>
                        </w:tabs>
                        <w:spacing w:line="240" w:lineRule="auto"/>
                        <w:ind w:left="4536" w:right="695"/>
                        <w:rPr>
                          <w:rFonts w:eastAsia="Calibri"/>
                          <w:color w:val="FFFFFF" w:themeColor="background1"/>
                          <w:sz w:val="28"/>
                          <w:szCs w:val="28"/>
                          <w:lang w:val="sk-SK"/>
                        </w:rPr>
                      </w:pPr>
                    </w:p>
                    <w:p w14:paraId="4E0B2075" w14:textId="77777777" w:rsidR="00AE17A6" w:rsidRPr="00CC4D83" w:rsidRDefault="00AE17A6" w:rsidP="00AE17A6">
                      <w:pPr>
                        <w:widowControl w:val="0"/>
                        <w:spacing w:line="240" w:lineRule="auto"/>
                        <w:rPr>
                          <w:rFonts w:eastAsia="Calibri"/>
                          <w:color w:val="FFFFFF" w:themeColor="background1"/>
                          <w:lang w:val="sk-SK"/>
                        </w:rPr>
                      </w:pPr>
                    </w:p>
                    <w:p w14:paraId="1BE8FE86" w14:textId="77777777" w:rsidR="00AE17A6" w:rsidRPr="00CC4D83" w:rsidRDefault="00AE17A6" w:rsidP="00AE17A6">
                      <w:pPr>
                        <w:rPr>
                          <w:color w:val="FFFFFF" w:themeColor="background1"/>
                          <w:lang w:val="sk-SK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412C08" w:rsidRPr="0078663E" w:rsidSect="005F15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/>
      <w:pgMar w:top="2234" w:right="1134" w:bottom="2019" w:left="1418" w:header="709" w:footer="5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EFE83" w14:textId="77777777" w:rsidR="001513EE" w:rsidRDefault="001513EE">
      <w:pPr>
        <w:spacing w:line="240" w:lineRule="auto"/>
      </w:pPr>
      <w:r>
        <w:separator/>
      </w:r>
    </w:p>
  </w:endnote>
  <w:endnote w:type="continuationSeparator" w:id="0">
    <w:p w14:paraId="1BEE6373" w14:textId="77777777" w:rsidR="001513EE" w:rsidRDefault="001513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9E62C" w14:textId="1FB4D041" w:rsidR="00412C08" w:rsidRPr="00E42713" w:rsidRDefault="005A3300" w:rsidP="005C0B03">
    <w:pPr>
      <w:pStyle w:val="Footer"/>
      <w:jc w:val="right"/>
      <w:rPr>
        <w:rFonts w:ascii="Palatino Linotype" w:hAnsi="Palatino Linotype"/>
      </w:rPr>
    </w:pPr>
    <w:r w:rsidRPr="00E42713">
      <w:rPr>
        <w:rFonts w:ascii="Palatino Linotype" w:hAnsi="Palatino Linotype"/>
      </w:rPr>
      <w:fldChar w:fldCharType="begin"/>
    </w:r>
    <w:r w:rsidRPr="00E42713">
      <w:rPr>
        <w:rFonts w:ascii="Palatino Linotype" w:hAnsi="Palatino Linotype"/>
      </w:rPr>
      <w:instrText xml:space="preserve"> PAGE  \* MERGEFORMAT </w:instrText>
    </w:r>
    <w:r w:rsidRPr="00E42713">
      <w:rPr>
        <w:rFonts w:ascii="Palatino Linotype" w:hAnsi="Palatino Linotype"/>
      </w:rPr>
      <w:fldChar w:fldCharType="separate"/>
    </w:r>
    <w:r w:rsidR="00435602">
      <w:rPr>
        <w:rFonts w:ascii="Palatino Linotype" w:hAnsi="Palatino Linotype"/>
        <w:noProof/>
      </w:rPr>
      <w:t>2</w:t>
    </w:r>
    <w:r w:rsidRPr="00E42713">
      <w:rPr>
        <w:rFonts w:ascii="Palatino Linotype" w:hAnsi="Palatino Linotype"/>
        <w:noProof/>
      </w:rPr>
      <w:fldChar w:fldCharType="end"/>
    </w:r>
    <w:r w:rsidR="005C0B03" w:rsidRPr="00E42713">
      <w:rPr>
        <w:rFonts w:ascii="Palatino Linotype" w:hAnsi="Palatino Linotype"/>
      </w:rPr>
      <w:t xml:space="preserve"> /</w:t>
    </w:r>
    <w:r w:rsidR="00284F96" w:rsidRPr="00E42713">
      <w:rPr>
        <w:rFonts w:ascii="Palatino Linotype" w:hAnsi="Palatino Linotype"/>
      </w:rPr>
      <w:t xml:space="preserve"> </w:t>
    </w:r>
    <w:r w:rsidR="000B2018" w:rsidRPr="00E42713">
      <w:rPr>
        <w:rFonts w:ascii="Palatino Linotype" w:hAnsi="Palatino Linotype"/>
      </w:rPr>
      <w:fldChar w:fldCharType="begin"/>
    </w:r>
    <w:r w:rsidR="000B2018" w:rsidRPr="00E42713">
      <w:rPr>
        <w:rFonts w:ascii="Palatino Linotype" w:hAnsi="Palatino Linotype"/>
      </w:rPr>
      <w:instrText xml:space="preserve"> NUMPAGES  \* MERGEFORMAT </w:instrText>
    </w:r>
    <w:r w:rsidR="000B2018" w:rsidRPr="00E42713">
      <w:rPr>
        <w:rFonts w:ascii="Palatino Linotype" w:hAnsi="Palatino Linotype"/>
      </w:rPr>
      <w:fldChar w:fldCharType="separate"/>
    </w:r>
    <w:r w:rsidR="00435602">
      <w:rPr>
        <w:rFonts w:ascii="Palatino Linotype" w:hAnsi="Palatino Linotype"/>
        <w:noProof/>
      </w:rPr>
      <w:t>3</w:t>
    </w:r>
    <w:r w:rsidR="000B2018" w:rsidRPr="00E42713">
      <w:rPr>
        <w:rFonts w:ascii="Palatino Linotype" w:hAnsi="Palatino Linotype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1E84D" w14:textId="3CAA2328" w:rsidR="007901DD" w:rsidRDefault="007901DD" w:rsidP="006C0CA0">
    <w:pPr>
      <w:pStyle w:val="Footer"/>
      <w:rPr>
        <w:lang w:val="sk-SK"/>
      </w:rPr>
    </w:pPr>
  </w:p>
  <w:p w14:paraId="7EB9BCF7" w14:textId="108B1495" w:rsidR="007901DD" w:rsidRPr="00E42713" w:rsidRDefault="007901DD" w:rsidP="007901DD">
    <w:pPr>
      <w:pStyle w:val="Footer"/>
      <w:jc w:val="right"/>
      <w:rPr>
        <w:rFonts w:ascii="Palatino Linotype" w:hAnsi="Palatino Linotype"/>
        <w:lang w:val="sk-SK"/>
      </w:rPr>
    </w:pPr>
    <w:r w:rsidRPr="00E42713">
      <w:rPr>
        <w:rFonts w:ascii="Palatino Linotype" w:hAnsi="Palatino Linotype"/>
      </w:rPr>
      <w:fldChar w:fldCharType="begin"/>
    </w:r>
    <w:r w:rsidRPr="00E42713">
      <w:rPr>
        <w:rFonts w:ascii="Palatino Linotype" w:hAnsi="Palatino Linotype"/>
      </w:rPr>
      <w:instrText xml:space="preserve"> PAGE  \* MERGEFORMAT </w:instrText>
    </w:r>
    <w:r w:rsidRPr="00E42713">
      <w:rPr>
        <w:rFonts w:ascii="Palatino Linotype" w:hAnsi="Palatino Linotype"/>
      </w:rPr>
      <w:fldChar w:fldCharType="separate"/>
    </w:r>
    <w:r w:rsidR="00435602">
      <w:rPr>
        <w:rFonts w:ascii="Palatino Linotype" w:hAnsi="Palatino Linotype"/>
        <w:noProof/>
      </w:rPr>
      <w:t>3</w:t>
    </w:r>
    <w:r w:rsidRPr="00E42713">
      <w:rPr>
        <w:rFonts w:ascii="Palatino Linotype" w:hAnsi="Palatino Linotype"/>
        <w:noProof/>
      </w:rPr>
      <w:fldChar w:fldCharType="end"/>
    </w:r>
    <w:r w:rsidRPr="00E42713">
      <w:rPr>
        <w:rFonts w:ascii="Palatino Linotype" w:hAnsi="Palatino Linotype"/>
      </w:rPr>
      <w:t xml:space="preserve"> / </w:t>
    </w:r>
    <w:r w:rsidR="005F4553" w:rsidRPr="00E42713">
      <w:rPr>
        <w:rFonts w:ascii="Palatino Linotype" w:hAnsi="Palatino Linotype"/>
      </w:rPr>
      <w:fldChar w:fldCharType="begin"/>
    </w:r>
    <w:r w:rsidR="005F4553" w:rsidRPr="00E42713">
      <w:rPr>
        <w:rFonts w:ascii="Palatino Linotype" w:hAnsi="Palatino Linotype"/>
      </w:rPr>
      <w:instrText xml:space="preserve"> NUMPAGES  \* MERGEFORMAT </w:instrText>
    </w:r>
    <w:r w:rsidR="005F4553" w:rsidRPr="00E42713">
      <w:rPr>
        <w:rFonts w:ascii="Palatino Linotype" w:hAnsi="Palatino Linotype"/>
      </w:rPr>
      <w:fldChar w:fldCharType="separate"/>
    </w:r>
    <w:r w:rsidR="00435602">
      <w:rPr>
        <w:rFonts w:ascii="Palatino Linotype" w:hAnsi="Palatino Linotype"/>
        <w:noProof/>
      </w:rPr>
      <w:t>3</w:t>
    </w:r>
    <w:r w:rsidR="005F4553" w:rsidRPr="00E42713">
      <w:rPr>
        <w:rFonts w:ascii="Palatino Linotype" w:hAnsi="Palatino Linotype"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ABD8D" w14:textId="2D6FB47C" w:rsidR="00AE17A6" w:rsidRPr="00715883" w:rsidRDefault="00411D72" w:rsidP="009664E5">
    <w:pPr>
      <w:pStyle w:val="PwCAddress"/>
      <w:ind w:right="-568"/>
      <w:rPr>
        <w:rFonts w:ascii="Palatino Linotype" w:hAnsi="Palatino Linotype"/>
        <w:i w:val="0"/>
      </w:rPr>
    </w:pPr>
    <w:r w:rsidRPr="00715883">
      <w:rPr>
        <w:rFonts w:ascii="Palatino Linotype" w:hAnsi="Palatino Linotype"/>
        <w:i w:val="0"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FCBE205" wp14:editId="02695D2D">
              <wp:simplePos x="0" y="0"/>
              <wp:positionH relativeFrom="margin">
                <wp:posOffset>-43180</wp:posOffset>
              </wp:positionH>
              <wp:positionV relativeFrom="page">
                <wp:posOffset>9320530</wp:posOffset>
              </wp:positionV>
              <wp:extent cx="5723255" cy="139700"/>
              <wp:effectExtent l="0" t="0" r="10795" b="12700"/>
              <wp:wrapNone/>
              <wp:docPr id="2" name="Freeform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723255" cy="139700"/>
                      </a:xfrm>
                      <a:custGeom>
                        <a:avLst/>
                        <a:gdLst>
                          <a:gd name="T0" fmla="*/ 0 w 9301"/>
                          <a:gd name="T1" fmla="*/ 228 h 228"/>
                          <a:gd name="T2" fmla="*/ 0 w 9301"/>
                          <a:gd name="T3" fmla="*/ 0 h 228"/>
                          <a:gd name="T4" fmla="*/ 9301 w 9301"/>
                          <a:gd name="T5" fmla="*/ 0 h 22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</a:cxnLst>
                        <a:rect l="0" t="0" r="r" b="b"/>
                        <a:pathLst>
                          <a:path w="9301" h="228">
                            <a:moveTo>
                              <a:pt x="0" y="228"/>
                            </a:moveTo>
                            <a:lnTo>
                              <a:pt x="0" y="0"/>
                            </a:lnTo>
                            <a:lnTo>
                              <a:pt x="9301" y="0"/>
                            </a:lnTo>
                          </a:path>
                        </a:pathLst>
                      </a:custGeom>
                      <a:noFill/>
                      <a:ln w="12700" cap="rnd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82D4E" id="Freeform 6" o:spid="_x0000_s1026" style="position:absolute;margin-left:-3.4pt;margin-top:733.9pt;width:450.6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coordsize="9301,2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" path="m,228l,,9301,e" filled="f" strokeweight="1pt">
              <v:stroke dashstyle="1 1" endcap="round"/>
              <v:path arrowok="t" o:connecttype="custom" o:connectlocs="0,139700;0,0;5723255,0" o:connectangles="0,0,0"/>
              <o:lock v:ext="edit" aspectratio="t"/>
              <w10:wrap anchorx="margin" anchory="page"/>
              <w10:anchorlock/>
            </v:shape>
          </w:pict>
        </mc:Fallback>
      </mc:AlternateContent>
    </w:r>
    <w:r w:rsidR="00AB7423" w:rsidRPr="00715883">
      <w:rPr>
        <w:rFonts w:ascii="Palatino Linotype" w:hAnsi="Palatino Linotype"/>
        <w:i w:val="0"/>
      </w:rPr>
      <w:t>FS consulting, s.r.o.</w:t>
    </w:r>
    <w:r w:rsidR="00AE17A6" w:rsidRPr="00715883">
      <w:rPr>
        <w:rFonts w:ascii="Palatino Linotype" w:hAnsi="Palatino Linotype"/>
        <w:i w:val="0"/>
      </w:rPr>
      <w:t xml:space="preserve">, </w:t>
    </w:r>
    <w:r w:rsidR="00AB7423" w:rsidRPr="00715883">
      <w:rPr>
        <w:rFonts w:ascii="Palatino Linotype" w:hAnsi="Palatino Linotype"/>
        <w:i w:val="0"/>
      </w:rPr>
      <w:t>Cintorínska 21, 811 08</w:t>
    </w:r>
    <w:r w:rsidR="00AE17A6" w:rsidRPr="00715883">
      <w:rPr>
        <w:rFonts w:ascii="Palatino Linotype" w:hAnsi="Palatino Linotype"/>
        <w:i w:val="0"/>
      </w:rPr>
      <w:t xml:space="preserve"> Bratislava, Slovenská republika</w:t>
    </w:r>
  </w:p>
  <w:p w14:paraId="303674A2" w14:textId="5BECE503" w:rsidR="00AE17A6" w:rsidRPr="00715883" w:rsidRDefault="00AE17A6" w:rsidP="009664E5">
    <w:pPr>
      <w:pStyle w:val="PwCAddress"/>
      <w:rPr>
        <w:rFonts w:ascii="Palatino Linotype" w:hAnsi="Palatino Linotype"/>
        <w:i w:val="0"/>
        <w:lang w:val="de-DE"/>
      </w:rPr>
    </w:pPr>
    <w:r w:rsidRPr="00715883">
      <w:rPr>
        <w:rFonts w:ascii="Palatino Linotype" w:hAnsi="Palatino Linotype"/>
        <w:i w:val="0"/>
        <w:lang w:val="de-DE"/>
      </w:rPr>
      <w:t>T: +421 (0) 2</w:t>
    </w:r>
    <w:r w:rsidR="00AB7423" w:rsidRPr="00715883">
      <w:rPr>
        <w:rFonts w:ascii="Palatino Linotype" w:hAnsi="Palatino Linotype"/>
        <w:i w:val="0"/>
        <w:lang w:val="de-DE"/>
      </w:rPr>
      <w:t> 206 025 96</w:t>
    </w:r>
    <w:r w:rsidRPr="00715883">
      <w:rPr>
        <w:rFonts w:ascii="Palatino Linotype" w:hAnsi="Palatino Linotype"/>
        <w:i w:val="0"/>
        <w:lang w:val="de-DE"/>
      </w:rPr>
      <w:t xml:space="preserve">, </w:t>
    </w:r>
    <w:hyperlink r:id="rId1" w:history="1">
      <w:r w:rsidR="00AB7423" w:rsidRPr="00715883">
        <w:rPr>
          <w:rFonts w:ascii="Palatino Linotype" w:hAnsi="Palatino Linotype"/>
          <w:i w:val="0"/>
          <w:lang w:val="de-DE"/>
        </w:rPr>
        <w:t>www.fscon.eu</w:t>
      </w:r>
    </w:hyperlink>
    <w:r w:rsidR="00AB7423" w:rsidRPr="00715883">
      <w:rPr>
        <w:rFonts w:ascii="Palatino Linotype" w:hAnsi="Palatino Linotype"/>
        <w:i w:val="0"/>
        <w:lang w:val="de-DE"/>
      </w:rPr>
      <w:t>, e-mail:</w:t>
    </w:r>
    <w:r w:rsidR="00715883">
      <w:rPr>
        <w:rFonts w:ascii="Palatino Linotype" w:hAnsi="Palatino Linotype"/>
        <w:i w:val="0"/>
        <w:lang w:val="de-DE"/>
      </w:rPr>
      <w:t>offic</w:t>
    </w:r>
    <w:r w:rsidR="00AB7423" w:rsidRPr="00715883">
      <w:rPr>
        <w:rFonts w:ascii="Palatino Linotype" w:hAnsi="Palatino Linotype"/>
        <w:i w:val="0"/>
        <w:lang w:val="de-DE"/>
      </w:rPr>
      <w:t>e@fscon.eu</w:t>
    </w:r>
  </w:p>
  <w:p w14:paraId="34253D59" w14:textId="77777777" w:rsidR="00AE17A6" w:rsidRPr="00C52AC2" w:rsidRDefault="00AE17A6" w:rsidP="00AE17A6">
    <w:pPr>
      <w:pStyle w:val="PwCAddress"/>
      <w:ind w:left="284"/>
      <w:rPr>
        <w:sz w:val="12"/>
        <w:lang w:val="de-DE"/>
      </w:rPr>
    </w:pPr>
    <w:r>
      <w:rPr>
        <w:lang w:val="de-DE"/>
      </w:rPr>
      <w:tab/>
    </w:r>
    <w:r>
      <w:rPr>
        <w:lang w:val="de-DE"/>
      </w:rPr>
      <w:tab/>
    </w:r>
    <w:r>
      <w:rPr>
        <w:lang w:val="de-DE"/>
      </w:rPr>
      <w:tab/>
      <w:t xml:space="preserve">                             </w:t>
    </w:r>
    <w:r>
      <w:rPr>
        <w:lang w:val="de-DE"/>
      </w:rPr>
      <w:tab/>
    </w:r>
    <w:r>
      <w:rPr>
        <w:lang w:val="de-DE"/>
      </w:rPr>
      <w:tab/>
    </w:r>
  </w:p>
  <w:p w14:paraId="13AF58A6" w14:textId="00014A80" w:rsidR="00AE17A6" w:rsidRDefault="00AE17A6" w:rsidP="009664E5">
    <w:pPr>
      <w:pStyle w:val="Disclaimer"/>
    </w:pPr>
    <w:r>
      <w:t xml:space="preserve">The company's ID (IČO) No. </w:t>
    </w:r>
    <w:r w:rsidR="00AB7423">
      <w:t>44 733 780</w:t>
    </w:r>
    <w:r>
      <w:t xml:space="preserve">. </w:t>
    </w:r>
  </w:p>
  <w:p w14:paraId="48E89F90" w14:textId="3C37E8FC" w:rsidR="00AE17A6" w:rsidRDefault="00AE17A6" w:rsidP="009664E5">
    <w:pPr>
      <w:pStyle w:val="Disclaimer"/>
    </w:pPr>
    <w:r>
      <w:t xml:space="preserve">Tax Identification No. of </w:t>
    </w:r>
    <w:r w:rsidR="00AB7423">
      <w:t>FS consulting</w:t>
    </w:r>
    <w:r>
      <w:t xml:space="preserve">, s.r.o. (DIČ) </w:t>
    </w:r>
    <w:r w:rsidR="00AB7423">
      <w:t>2022831360</w:t>
    </w:r>
    <w:r>
      <w:t>.</w:t>
    </w:r>
  </w:p>
  <w:p w14:paraId="1F3E2730" w14:textId="367570CF" w:rsidR="00AE17A6" w:rsidRDefault="00AE17A6" w:rsidP="009664E5">
    <w:pPr>
      <w:pStyle w:val="Disclaimer"/>
    </w:pPr>
    <w:r>
      <w:t xml:space="preserve">VAT Reg. No. of </w:t>
    </w:r>
    <w:r w:rsidR="00AB7423">
      <w:t>FS consulting</w:t>
    </w:r>
    <w:r>
      <w:t xml:space="preserve">, s.r.o. (IČ DPH) </w:t>
    </w:r>
    <w:r w:rsidR="00AB7423">
      <w:t>SK2022831360</w:t>
    </w:r>
    <w:r>
      <w:t>.</w:t>
    </w:r>
  </w:p>
  <w:p w14:paraId="2E72280B" w14:textId="4A13DCC8" w:rsidR="00AE17A6" w:rsidRDefault="00AE17A6" w:rsidP="009664E5">
    <w:pPr>
      <w:pStyle w:val="Disclaimer"/>
    </w:pPr>
    <w:r>
      <w:t>Spoločnosť je zapísaná v Obchodnom regi</w:t>
    </w:r>
    <w:r w:rsidR="00AB7423">
      <w:t>stri Okresného súdu Bratislava I</w:t>
    </w:r>
    <w:r>
      <w:t xml:space="preserve">, pod vložkou č. </w:t>
    </w:r>
    <w:r w:rsidR="00AB7423">
      <w:t>69811</w:t>
    </w:r>
    <w:r>
      <w:t>/B, oddiel: Sro.</w:t>
    </w:r>
  </w:p>
  <w:p w14:paraId="6C76EC09" w14:textId="291AD395" w:rsidR="00AE17A6" w:rsidRPr="00157729" w:rsidRDefault="00AE17A6" w:rsidP="009664E5">
    <w:pPr>
      <w:pStyle w:val="Disclaimer"/>
    </w:pPr>
    <w:r>
      <w:t>The company is registered in the Com</w:t>
    </w:r>
    <w:r w:rsidR="00AB7423">
      <w:t>mercial Register of Bratislava I</w:t>
    </w:r>
    <w:r>
      <w:t xml:space="preserve"> District Court, ref. No. </w:t>
    </w:r>
    <w:r w:rsidR="00AB7423">
      <w:t>69811</w:t>
    </w:r>
    <w:r>
      <w:t>/B, Section: Sro.</w:t>
    </w:r>
  </w:p>
  <w:p w14:paraId="0C726172" w14:textId="65BF8C5B" w:rsidR="00412C08" w:rsidRPr="00AE17A6" w:rsidRDefault="00412C08" w:rsidP="00AE17A6">
    <w:pPr>
      <w:pStyle w:val="Footer"/>
      <w:ind w:left="28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53A033" w14:textId="77777777" w:rsidR="001513EE" w:rsidRDefault="001513EE">
      <w:pPr>
        <w:spacing w:line="240" w:lineRule="auto"/>
      </w:pPr>
      <w:r>
        <w:separator/>
      </w:r>
    </w:p>
  </w:footnote>
  <w:footnote w:type="continuationSeparator" w:id="0">
    <w:p w14:paraId="2C1B0F93" w14:textId="77777777" w:rsidR="001513EE" w:rsidRDefault="001513E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5A161" w14:textId="79FE9D08" w:rsidR="00412C08" w:rsidRDefault="00412C08">
    <w:pPr>
      <w:pStyle w:val="Header"/>
    </w:pPr>
  </w:p>
  <w:p w14:paraId="4F6CDD28" w14:textId="04980D61" w:rsidR="00412C08" w:rsidRDefault="008E6E06" w:rsidP="008E6E06">
    <w:pPr>
      <w:pStyle w:val="Header"/>
    </w:pPr>
    <w:r w:rsidRPr="008E6E06">
      <w:rPr>
        <w:noProof/>
        <w:lang w:val="en-US"/>
      </w:rPr>
      <w:drawing>
        <wp:inline distT="0" distB="0" distL="0" distR="0" wp14:anchorId="5845FBB5" wp14:editId="0FD634CF">
          <wp:extent cx="865187" cy="396875"/>
          <wp:effectExtent l="0" t="0" r="0" b="3175"/>
          <wp:docPr id="760686364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5187" cy="39687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>
                    <a:ext uri="{909E8E84-426E-40DD-AFC4-6F175D3DCCD1}">
                      <a14:hiddenFill xmlns:a14="http://schemas.microsoft.com/office/drawing/2010/main">
                        <a:solidFill>
                          <a:schemeClr val="accent1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chemeClr val="tx1"/>
                        </a:solidFill>
                        <a:miter lim="800000"/>
                        <a:headEnd/>
                        <a:tailEnd/>
                      </a14:hiddenLine>
                    </a:ext>
                    <a:ext uri="{AF507438-7753-43E0-B8FC-AC1667EBCBE1}">
                      <a14:hiddenEffects xmlns:a14="http://schemas.microsoft.com/office/drawing/2010/main">
                        <a:effectLst>
                          <a:outerShdw dist="35921" dir="2700000" algn="ctr" rotWithShape="0">
                            <a:schemeClr val="bg2"/>
                          </a:outerShdw>
                        </a:effectLst>
                      </a14:hiddenEffects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11ED7" w14:textId="37DB2DF3" w:rsidR="00412C08" w:rsidRDefault="00412C08">
    <w:pPr>
      <w:pStyle w:val="Header"/>
    </w:pPr>
  </w:p>
  <w:p w14:paraId="12390416" w14:textId="4DF848D8" w:rsidR="00412C08" w:rsidRDefault="008E6E06">
    <w:pPr>
      <w:pStyle w:val="Header"/>
    </w:pPr>
    <w:r w:rsidRPr="008E6E06">
      <w:rPr>
        <w:noProof/>
        <w:lang w:val="en-US"/>
      </w:rPr>
      <w:drawing>
        <wp:inline distT="0" distB="0" distL="0" distR="0" wp14:anchorId="490F66FA" wp14:editId="6EEE5CDC">
          <wp:extent cx="865187" cy="396875"/>
          <wp:effectExtent l="0" t="0" r="0" b="3175"/>
          <wp:docPr id="166011210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5187" cy="39687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>
                    <a:ext uri="{909E8E84-426E-40DD-AFC4-6F175D3DCCD1}">
                      <a14:hiddenFill xmlns:a14="http://schemas.microsoft.com/office/drawing/2010/main">
                        <a:solidFill>
                          <a:schemeClr val="accent1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chemeClr val="tx1"/>
                        </a:solidFill>
                        <a:miter lim="800000"/>
                        <a:headEnd/>
                        <a:tailEnd/>
                      </a14:hiddenLine>
                    </a:ext>
                    <a:ext uri="{AF507438-7753-43E0-B8FC-AC1667EBCBE1}">
                      <a14:hiddenEffects xmlns:a14="http://schemas.microsoft.com/office/drawing/2010/main">
                        <a:effectLst>
                          <a:outerShdw dist="35921" dir="2700000" algn="ctr" rotWithShape="0">
                            <a:schemeClr val="bg2"/>
                          </a:outerShdw>
                        </a:effectLst>
                      </a14:hiddenEffects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EACE5" w14:textId="5AB8AE2B" w:rsidR="008E6E06" w:rsidRDefault="008E6E06">
    <w:pPr>
      <w:pStyle w:val="Header"/>
    </w:pPr>
  </w:p>
  <w:p w14:paraId="48B657C5" w14:textId="0393D493" w:rsidR="00412C08" w:rsidRDefault="008E6E06">
    <w:pPr>
      <w:pStyle w:val="Header"/>
    </w:pPr>
    <w:r w:rsidRPr="008E6E06">
      <w:rPr>
        <w:noProof/>
        <w:lang w:val="en-US"/>
      </w:rPr>
      <w:drawing>
        <wp:inline distT="0" distB="0" distL="0" distR="0" wp14:anchorId="484D2BD5" wp14:editId="539774B4">
          <wp:extent cx="865187" cy="396875"/>
          <wp:effectExtent l="0" t="0" r="0" b="3175"/>
          <wp:docPr id="2032396616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5187" cy="39687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>
                    <a:ext uri="{909E8E84-426E-40DD-AFC4-6F175D3DCCD1}">
                      <a14:hiddenFill xmlns:a14="http://schemas.microsoft.com/office/drawing/2010/main">
                        <a:solidFill>
                          <a:schemeClr val="accent1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chemeClr val="tx1"/>
                        </a:solidFill>
                        <a:miter lim="800000"/>
                        <a:headEnd/>
                        <a:tailEnd/>
                      </a14:hiddenLine>
                    </a:ext>
                    <a:ext uri="{AF507438-7753-43E0-B8FC-AC1667EBCBE1}">
                      <a14:hiddenEffects xmlns:a14="http://schemas.microsoft.com/office/drawing/2010/main">
                        <a:effectLst>
                          <a:outerShdw dist="35921" dir="2700000" algn="ctr" rotWithShape="0">
                            <a:schemeClr val="bg2"/>
                          </a:outerShdw>
                        </a:effectLst>
                      </a14:hiddenEffects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11A8"/>
    <w:multiLevelType w:val="hybridMultilevel"/>
    <w:tmpl w:val="2320D556"/>
    <w:lvl w:ilvl="0" w:tplc="43FC6E46">
      <w:start w:val="8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F044D"/>
    <w:multiLevelType w:val="hybridMultilevel"/>
    <w:tmpl w:val="AFC821D8"/>
    <w:lvl w:ilvl="0" w:tplc="5B5EAA38">
      <w:numFmt w:val="bullet"/>
      <w:lvlText w:val="-"/>
      <w:lvlJc w:val="left"/>
      <w:pPr>
        <w:ind w:left="1080" w:hanging="360"/>
      </w:pPr>
      <w:rPr>
        <w:rFonts w:ascii="Palatino Linotype" w:eastAsiaTheme="minorHAnsi" w:hAnsi="Palatino Linotype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326627"/>
    <w:multiLevelType w:val="hybridMultilevel"/>
    <w:tmpl w:val="480C88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EB0A79"/>
    <w:multiLevelType w:val="hybridMultilevel"/>
    <w:tmpl w:val="56489C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B55D66"/>
    <w:multiLevelType w:val="hybridMultilevel"/>
    <w:tmpl w:val="3E9A173C"/>
    <w:lvl w:ilvl="0" w:tplc="F27AB618">
      <w:start w:val="1"/>
      <w:numFmt w:val="upperRoman"/>
      <w:lvlText w:val="%1."/>
      <w:lvlJc w:val="left"/>
      <w:pPr>
        <w:ind w:left="1008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8" w:hanging="360"/>
      </w:pPr>
    </w:lvl>
    <w:lvl w:ilvl="2" w:tplc="041B001B" w:tentative="1">
      <w:start w:val="1"/>
      <w:numFmt w:val="lowerRoman"/>
      <w:lvlText w:val="%3."/>
      <w:lvlJc w:val="right"/>
      <w:pPr>
        <w:ind w:left="2088" w:hanging="180"/>
      </w:pPr>
    </w:lvl>
    <w:lvl w:ilvl="3" w:tplc="041B000F" w:tentative="1">
      <w:start w:val="1"/>
      <w:numFmt w:val="decimal"/>
      <w:lvlText w:val="%4."/>
      <w:lvlJc w:val="left"/>
      <w:pPr>
        <w:ind w:left="2808" w:hanging="360"/>
      </w:pPr>
    </w:lvl>
    <w:lvl w:ilvl="4" w:tplc="041B0019" w:tentative="1">
      <w:start w:val="1"/>
      <w:numFmt w:val="lowerLetter"/>
      <w:lvlText w:val="%5."/>
      <w:lvlJc w:val="left"/>
      <w:pPr>
        <w:ind w:left="3528" w:hanging="360"/>
      </w:pPr>
    </w:lvl>
    <w:lvl w:ilvl="5" w:tplc="041B001B" w:tentative="1">
      <w:start w:val="1"/>
      <w:numFmt w:val="lowerRoman"/>
      <w:lvlText w:val="%6."/>
      <w:lvlJc w:val="right"/>
      <w:pPr>
        <w:ind w:left="4248" w:hanging="180"/>
      </w:pPr>
    </w:lvl>
    <w:lvl w:ilvl="6" w:tplc="041B000F" w:tentative="1">
      <w:start w:val="1"/>
      <w:numFmt w:val="decimal"/>
      <w:lvlText w:val="%7."/>
      <w:lvlJc w:val="left"/>
      <w:pPr>
        <w:ind w:left="4968" w:hanging="360"/>
      </w:pPr>
    </w:lvl>
    <w:lvl w:ilvl="7" w:tplc="041B0019" w:tentative="1">
      <w:start w:val="1"/>
      <w:numFmt w:val="lowerLetter"/>
      <w:lvlText w:val="%8."/>
      <w:lvlJc w:val="left"/>
      <w:pPr>
        <w:ind w:left="5688" w:hanging="360"/>
      </w:pPr>
    </w:lvl>
    <w:lvl w:ilvl="8" w:tplc="041B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5" w15:restartNumberingAfterBreak="0">
    <w:nsid w:val="2CC36896"/>
    <w:multiLevelType w:val="hybridMultilevel"/>
    <w:tmpl w:val="004CE1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C69122A"/>
    <w:multiLevelType w:val="hybridMultilevel"/>
    <w:tmpl w:val="1A0A3DA4"/>
    <w:lvl w:ilvl="0" w:tplc="1D362A5A">
      <w:start w:val="1"/>
      <w:numFmt w:val="bullet"/>
      <w:pStyle w:val="ListBullet"/>
      <w:lvlText w:val=""/>
      <w:lvlJc w:val="left"/>
      <w:pPr>
        <w:ind w:left="61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5010414F"/>
    <w:multiLevelType w:val="hybridMultilevel"/>
    <w:tmpl w:val="6F6CE6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465626"/>
    <w:multiLevelType w:val="hybridMultilevel"/>
    <w:tmpl w:val="5F4419BC"/>
    <w:lvl w:ilvl="0" w:tplc="04090001">
      <w:start w:val="1"/>
      <w:numFmt w:val="bullet"/>
      <w:lvlText w:val=""/>
      <w:lvlJc w:val="left"/>
      <w:pPr>
        <w:ind w:left="4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4" w:hanging="360"/>
      </w:pPr>
      <w:rPr>
        <w:rFonts w:ascii="Wingdings" w:hAnsi="Wingdings" w:hint="default"/>
      </w:rPr>
    </w:lvl>
  </w:abstractNum>
  <w:abstractNum w:abstractNumId="10" w15:restartNumberingAfterBreak="0">
    <w:nsid w:val="5D223B0C"/>
    <w:multiLevelType w:val="hybridMultilevel"/>
    <w:tmpl w:val="68D08B0A"/>
    <w:lvl w:ilvl="0" w:tplc="B08A384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8276994"/>
    <w:multiLevelType w:val="hybridMultilevel"/>
    <w:tmpl w:val="3F0AC9C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6A67CFB"/>
    <w:multiLevelType w:val="hybridMultilevel"/>
    <w:tmpl w:val="D8A4A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517324"/>
    <w:multiLevelType w:val="hybridMultilevel"/>
    <w:tmpl w:val="6F767DD6"/>
    <w:lvl w:ilvl="0" w:tplc="F764674C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94896964">
    <w:abstractNumId w:val="7"/>
  </w:num>
  <w:num w:numId="2" w16cid:durableId="306131179">
    <w:abstractNumId w:val="11"/>
  </w:num>
  <w:num w:numId="3" w16cid:durableId="540678579">
    <w:abstractNumId w:val="14"/>
  </w:num>
  <w:num w:numId="4" w16cid:durableId="218445459">
    <w:abstractNumId w:val="4"/>
  </w:num>
  <w:num w:numId="5" w16cid:durableId="780339283">
    <w:abstractNumId w:val="6"/>
  </w:num>
  <w:num w:numId="6" w16cid:durableId="785542126">
    <w:abstractNumId w:val="12"/>
  </w:num>
  <w:num w:numId="7" w16cid:durableId="633022346">
    <w:abstractNumId w:val="3"/>
  </w:num>
  <w:num w:numId="8" w16cid:durableId="135688540">
    <w:abstractNumId w:val="1"/>
  </w:num>
  <w:num w:numId="9" w16cid:durableId="546994051">
    <w:abstractNumId w:val="5"/>
  </w:num>
  <w:num w:numId="10" w16cid:durableId="788158736">
    <w:abstractNumId w:val="10"/>
  </w:num>
  <w:num w:numId="11" w16cid:durableId="1788353868">
    <w:abstractNumId w:val="9"/>
  </w:num>
  <w:num w:numId="12" w16cid:durableId="1314725391">
    <w:abstractNumId w:val="8"/>
  </w:num>
  <w:num w:numId="13" w16cid:durableId="1787385331">
    <w:abstractNumId w:val="0"/>
  </w:num>
  <w:num w:numId="14" w16cid:durableId="522673952">
    <w:abstractNumId w:val="2"/>
  </w:num>
  <w:num w:numId="15" w16cid:durableId="6418103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attachedTemplate r:id="rId1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CC4"/>
    <w:rsid w:val="00007A6D"/>
    <w:rsid w:val="0001274D"/>
    <w:rsid w:val="0001389F"/>
    <w:rsid w:val="00024356"/>
    <w:rsid w:val="00026D60"/>
    <w:rsid w:val="000278BD"/>
    <w:rsid w:val="00031F7E"/>
    <w:rsid w:val="00032EF8"/>
    <w:rsid w:val="00033DE7"/>
    <w:rsid w:val="00036012"/>
    <w:rsid w:val="00036E0B"/>
    <w:rsid w:val="0003728C"/>
    <w:rsid w:val="00050E32"/>
    <w:rsid w:val="00051E80"/>
    <w:rsid w:val="00074FA3"/>
    <w:rsid w:val="00082ADD"/>
    <w:rsid w:val="00093D76"/>
    <w:rsid w:val="000960ED"/>
    <w:rsid w:val="000B2018"/>
    <w:rsid w:val="000B3FCF"/>
    <w:rsid w:val="000B4826"/>
    <w:rsid w:val="000C0CC4"/>
    <w:rsid w:val="000C3A77"/>
    <w:rsid w:val="000D36E4"/>
    <w:rsid w:val="00100DC8"/>
    <w:rsid w:val="001035CD"/>
    <w:rsid w:val="00113762"/>
    <w:rsid w:val="0013686E"/>
    <w:rsid w:val="00140091"/>
    <w:rsid w:val="00142AAC"/>
    <w:rsid w:val="00143E30"/>
    <w:rsid w:val="0014795D"/>
    <w:rsid w:val="00150B6F"/>
    <w:rsid w:val="00150C9A"/>
    <w:rsid w:val="001513EE"/>
    <w:rsid w:val="00153892"/>
    <w:rsid w:val="00157729"/>
    <w:rsid w:val="001616B7"/>
    <w:rsid w:val="00161D19"/>
    <w:rsid w:val="0016262C"/>
    <w:rsid w:val="00162C86"/>
    <w:rsid w:val="0016546F"/>
    <w:rsid w:val="00167306"/>
    <w:rsid w:val="001762C7"/>
    <w:rsid w:val="001823CF"/>
    <w:rsid w:val="001944EF"/>
    <w:rsid w:val="001A1076"/>
    <w:rsid w:val="001A2514"/>
    <w:rsid w:val="001A4335"/>
    <w:rsid w:val="001A48A7"/>
    <w:rsid w:val="001B1F9D"/>
    <w:rsid w:val="001B3DD8"/>
    <w:rsid w:val="001B7ED7"/>
    <w:rsid w:val="001C0061"/>
    <w:rsid w:val="001C3CE5"/>
    <w:rsid w:val="001C463F"/>
    <w:rsid w:val="001C51F0"/>
    <w:rsid w:val="001C737D"/>
    <w:rsid w:val="001D328F"/>
    <w:rsid w:val="001E0A1D"/>
    <w:rsid w:val="001E6D05"/>
    <w:rsid w:val="00206694"/>
    <w:rsid w:val="00217CA8"/>
    <w:rsid w:val="0022335F"/>
    <w:rsid w:val="002315B4"/>
    <w:rsid w:val="00237C45"/>
    <w:rsid w:val="002446F5"/>
    <w:rsid w:val="00254F85"/>
    <w:rsid w:val="00260CEC"/>
    <w:rsid w:val="002634FF"/>
    <w:rsid w:val="00273C1E"/>
    <w:rsid w:val="002740F8"/>
    <w:rsid w:val="002769BA"/>
    <w:rsid w:val="0028030E"/>
    <w:rsid w:val="00282B26"/>
    <w:rsid w:val="00284F96"/>
    <w:rsid w:val="002905F8"/>
    <w:rsid w:val="00290BE0"/>
    <w:rsid w:val="00297870"/>
    <w:rsid w:val="00297AD0"/>
    <w:rsid w:val="002A667E"/>
    <w:rsid w:val="002A684F"/>
    <w:rsid w:val="002B0BD5"/>
    <w:rsid w:val="002B568E"/>
    <w:rsid w:val="002B60DC"/>
    <w:rsid w:val="002B7E4B"/>
    <w:rsid w:val="002C1B9D"/>
    <w:rsid w:val="002C486B"/>
    <w:rsid w:val="002E6220"/>
    <w:rsid w:val="002E6988"/>
    <w:rsid w:val="002E6FDA"/>
    <w:rsid w:val="002F2A3F"/>
    <w:rsid w:val="002F720C"/>
    <w:rsid w:val="003017DB"/>
    <w:rsid w:val="00303C1B"/>
    <w:rsid w:val="0031219B"/>
    <w:rsid w:val="003236E8"/>
    <w:rsid w:val="00337897"/>
    <w:rsid w:val="0034713F"/>
    <w:rsid w:val="0035367A"/>
    <w:rsid w:val="00353E0E"/>
    <w:rsid w:val="00362FC2"/>
    <w:rsid w:val="00366331"/>
    <w:rsid w:val="00370702"/>
    <w:rsid w:val="003729EE"/>
    <w:rsid w:val="00373625"/>
    <w:rsid w:val="00376AE2"/>
    <w:rsid w:val="0037744F"/>
    <w:rsid w:val="00380192"/>
    <w:rsid w:val="00394F55"/>
    <w:rsid w:val="003A52B9"/>
    <w:rsid w:val="003B3ED3"/>
    <w:rsid w:val="003B6546"/>
    <w:rsid w:val="003C794F"/>
    <w:rsid w:val="003F4504"/>
    <w:rsid w:val="00405E8B"/>
    <w:rsid w:val="00410F0C"/>
    <w:rsid w:val="00411D16"/>
    <w:rsid w:val="00411D72"/>
    <w:rsid w:val="00412C08"/>
    <w:rsid w:val="004132E0"/>
    <w:rsid w:val="0041330C"/>
    <w:rsid w:val="00430FBE"/>
    <w:rsid w:val="00433FD1"/>
    <w:rsid w:val="004346E0"/>
    <w:rsid w:val="00435602"/>
    <w:rsid w:val="00446D8D"/>
    <w:rsid w:val="00455809"/>
    <w:rsid w:val="004724A2"/>
    <w:rsid w:val="00474C28"/>
    <w:rsid w:val="00481B06"/>
    <w:rsid w:val="00497C3D"/>
    <w:rsid w:val="004A6BED"/>
    <w:rsid w:val="004B1A5D"/>
    <w:rsid w:val="004B5D31"/>
    <w:rsid w:val="004C206A"/>
    <w:rsid w:val="004D1ECA"/>
    <w:rsid w:val="004D263C"/>
    <w:rsid w:val="004D2D79"/>
    <w:rsid w:val="004F38F9"/>
    <w:rsid w:val="004F48D5"/>
    <w:rsid w:val="005001F4"/>
    <w:rsid w:val="00523230"/>
    <w:rsid w:val="00525C15"/>
    <w:rsid w:val="00527037"/>
    <w:rsid w:val="00530F33"/>
    <w:rsid w:val="00542A37"/>
    <w:rsid w:val="00543D26"/>
    <w:rsid w:val="00547E7D"/>
    <w:rsid w:val="005537FE"/>
    <w:rsid w:val="00556FD0"/>
    <w:rsid w:val="005607D5"/>
    <w:rsid w:val="00562264"/>
    <w:rsid w:val="00563640"/>
    <w:rsid w:val="005757BF"/>
    <w:rsid w:val="005856BF"/>
    <w:rsid w:val="0059006A"/>
    <w:rsid w:val="005933B1"/>
    <w:rsid w:val="005A3300"/>
    <w:rsid w:val="005A6826"/>
    <w:rsid w:val="005B3976"/>
    <w:rsid w:val="005C0B03"/>
    <w:rsid w:val="005C1EA6"/>
    <w:rsid w:val="005C2F8A"/>
    <w:rsid w:val="005D0C32"/>
    <w:rsid w:val="005D4FF3"/>
    <w:rsid w:val="005E2258"/>
    <w:rsid w:val="005E26C6"/>
    <w:rsid w:val="005E3E3E"/>
    <w:rsid w:val="005E7531"/>
    <w:rsid w:val="005F0BAB"/>
    <w:rsid w:val="005F1553"/>
    <w:rsid w:val="005F39FC"/>
    <w:rsid w:val="005F4553"/>
    <w:rsid w:val="00600034"/>
    <w:rsid w:val="006015E4"/>
    <w:rsid w:val="006024FA"/>
    <w:rsid w:val="0060592F"/>
    <w:rsid w:val="0061284B"/>
    <w:rsid w:val="0061381F"/>
    <w:rsid w:val="006225B8"/>
    <w:rsid w:val="006226A8"/>
    <w:rsid w:val="006374BA"/>
    <w:rsid w:val="00644208"/>
    <w:rsid w:val="00644316"/>
    <w:rsid w:val="006728C3"/>
    <w:rsid w:val="00672B86"/>
    <w:rsid w:val="006760C3"/>
    <w:rsid w:val="0067678D"/>
    <w:rsid w:val="00685189"/>
    <w:rsid w:val="006A3A37"/>
    <w:rsid w:val="006A3C81"/>
    <w:rsid w:val="006A556A"/>
    <w:rsid w:val="006B6000"/>
    <w:rsid w:val="006C0CA0"/>
    <w:rsid w:val="006C2BE1"/>
    <w:rsid w:val="006C2E10"/>
    <w:rsid w:val="006C2F34"/>
    <w:rsid w:val="006D0768"/>
    <w:rsid w:val="006D0FF5"/>
    <w:rsid w:val="006D2355"/>
    <w:rsid w:val="006D287E"/>
    <w:rsid w:val="006D5265"/>
    <w:rsid w:val="00713EFB"/>
    <w:rsid w:val="00715883"/>
    <w:rsid w:val="0072162B"/>
    <w:rsid w:val="00724F00"/>
    <w:rsid w:val="0073335C"/>
    <w:rsid w:val="007342FF"/>
    <w:rsid w:val="00740B11"/>
    <w:rsid w:val="00750B8B"/>
    <w:rsid w:val="007529D9"/>
    <w:rsid w:val="0075418F"/>
    <w:rsid w:val="00755E27"/>
    <w:rsid w:val="00756E48"/>
    <w:rsid w:val="00757A93"/>
    <w:rsid w:val="00757AAE"/>
    <w:rsid w:val="00761B5D"/>
    <w:rsid w:val="00775DE4"/>
    <w:rsid w:val="007815FA"/>
    <w:rsid w:val="0078663E"/>
    <w:rsid w:val="007901DD"/>
    <w:rsid w:val="00790C5C"/>
    <w:rsid w:val="0079359C"/>
    <w:rsid w:val="00793700"/>
    <w:rsid w:val="007A4E19"/>
    <w:rsid w:val="007A7CD0"/>
    <w:rsid w:val="007C4C74"/>
    <w:rsid w:val="007C5DE2"/>
    <w:rsid w:val="007D72D2"/>
    <w:rsid w:val="007F184B"/>
    <w:rsid w:val="00806FFB"/>
    <w:rsid w:val="0081347D"/>
    <w:rsid w:val="008134B0"/>
    <w:rsid w:val="00824573"/>
    <w:rsid w:val="00826890"/>
    <w:rsid w:val="00837A7F"/>
    <w:rsid w:val="00837B20"/>
    <w:rsid w:val="00852EF4"/>
    <w:rsid w:val="0085385A"/>
    <w:rsid w:val="00863947"/>
    <w:rsid w:val="008649EE"/>
    <w:rsid w:val="00867D36"/>
    <w:rsid w:val="00870C30"/>
    <w:rsid w:val="008710B4"/>
    <w:rsid w:val="0087345E"/>
    <w:rsid w:val="00874E50"/>
    <w:rsid w:val="008764F0"/>
    <w:rsid w:val="00881FAB"/>
    <w:rsid w:val="008862F2"/>
    <w:rsid w:val="008924E8"/>
    <w:rsid w:val="008A04B0"/>
    <w:rsid w:val="008A193B"/>
    <w:rsid w:val="008A4AF8"/>
    <w:rsid w:val="008A5FC6"/>
    <w:rsid w:val="008A654C"/>
    <w:rsid w:val="008B1C73"/>
    <w:rsid w:val="008B4E29"/>
    <w:rsid w:val="008B5039"/>
    <w:rsid w:val="008B73ED"/>
    <w:rsid w:val="008D4EF4"/>
    <w:rsid w:val="008E1677"/>
    <w:rsid w:val="008E47FB"/>
    <w:rsid w:val="008E6D11"/>
    <w:rsid w:val="008E6E06"/>
    <w:rsid w:val="008F7574"/>
    <w:rsid w:val="00903368"/>
    <w:rsid w:val="00910EBA"/>
    <w:rsid w:val="009122FE"/>
    <w:rsid w:val="00914795"/>
    <w:rsid w:val="00915088"/>
    <w:rsid w:val="009172EE"/>
    <w:rsid w:val="00921935"/>
    <w:rsid w:val="00942EA5"/>
    <w:rsid w:val="009507F3"/>
    <w:rsid w:val="00956E03"/>
    <w:rsid w:val="00965107"/>
    <w:rsid w:val="00965E13"/>
    <w:rsid w:val="009664E5"/>
    <w:rsid w:val="00970B50"/>
    <w:rsid w:val="009720D5"/>
    <w:rsid w:val="009764F4"/>
    <w:rsid w:val="009779F8"/>
    <w:rsid w:val="00984503"/>
    <w:rsid w:val="009850D9"/>
    <w:rsid w:val="00990D67"/>
    <w:rsid w:val="009968D4"/>
    <w:rsid w:val="00996BB3"/>
    <w:rsid w:val="009B4A28"/>
    <w:rsid w:val="009C0890"/>
    <w:rsid w:val="009C26F9"/>
    <w:rsid w:val="009D3FE8"/>
    <w:rsid w:val="009D4D23"/>
    <w:rsid w:val="009F32D2"/>
    <w:rsid w:val="009F3BA1"/>
    <w:rsid w:val="00A01475"/>
    <w:rsid w:val="00A04E54"/>
    <w:rsid w:val="00A04FD3"/>
    <w:rsid w:val="00A16E0C"/>
    <w:rsid w:val="00A246DC"/>
    <w:rsid w:val="00A2478B"/>
    <w:rsid w:val="00A30F0B"/>
    <w:rsid w:val="00A310EB"/>
    <w:rsid w:val="00A362C5"/>
    <w:rsid w:val="00A4050D"/>
    <w:rsid w:val="00A4146E"/>
    <w:rsid w:val="00A52BB5"/>
    <w:rsid w:val="00A5433C"/>
    <w:rsid w:val="00A54979"/>
    <w:rsid w:val="00A56A3A"/>
    <w:rsid w:val="00A575EB"/>
    <w:rsid w:val="00A64C33"/>
    <w:rsid w:val="00A65569"/>
    <w:rsid w:val="00A65901"/>
    <w:rsid w:val="00A74BB4"/>
    <w:rsid w:val="00A74D54"/>
    <w:rsid w:val="00A807D4"/>
    <w:rsid w:val="00A843D0"/>
    <w:rsid w:val="00A858AB"/>
    <w:rsid w:val="00A8761F"/>
    <w:rsid w:val="00A90213"/>
    <w:rsid w:val="00A93DE0"/>
    <w:rsid w:val="00A97125"/>
    <w:rsid w:val="00AA3368"/>
    <w:rsid w:val="00AA42E0"/>
    <w:rsid w:val="00AB2E9B"/>
    <w:rsid w:val="00AB4E78"/>
    <w:rsid w:val="00AB7423"/>
    <w:rsid w:val="00AC41B7"/>
    <w:rsid w:val="00AD096E"/>
    <w:rsid w:val="00AE17A6"/>
    <w:rsid w:val="00AE1AD5"/>
    <w:rsid w:val="00AE3CD9"/>
    <w:rsid w:val="00AF6679"/>
    <w:rsid w:val="00AF7CE4"/>
    <w:rsid w:val="00B063E0"/>
    <w:rsid w:val="00B13834"/>
    <w:rsid w:val="00B176C1"/>
    <w:rsid w:val="00B216B5"/>
    <w:rsid w:val="00B25159"/>
    <w:rsid w:val="00B33099"/>
    <w:rsid w:val="00B340AB"/>
    <w:rsid w:val="00B3634A"/>
    <w:rsid w:val="00B45FD9"/>
    <w:rsid w:val="00B61104"/>
    <w:rsid w:val="00B67FB4"/>
    <w:rsid w:val="00B71C17"/>
    <w:rsid w:val="00B84544"/>
    <w:rsid w:val="00B8746E"/>
    <w:rsid w:val="00B90492"/>
    <w:rsid w:val="00B95448"/>
    <w:rsid w:val="00B96648"/>
    <w:rsid w:val="00BC02F8"/>
    <w:rsid w:val="00BC14FC"/>
    <w:rsid w:val="00BC32B4"/>
    <w:rsid w:val="00BC6216"/>
    <w:rsid w:val="00BD195A"/>
    <w:rsid w:val="00BD4383"/>
    <w:rsid w:val="00BE0E95"/>
    <w:rsid w:val="00BE2B4B"/>
    <w:rsid w:val="00BF270F"/>
    <w:rsid w:val="00C010B4"/>
    <w:rsid w:val="00C016BF"/>
    <w:rsid w:val="00C05053"/>
    <w:rsid w:val="00C13631"/>
    <w:rsid w:val="00C325BD"/>
    <w:rsid w:val="00C37154"/>
    <w:rsid w:val="00C43A53"/>
    <w:rsid w:val="00C4472C"/>
    <w:rsid w:val="00C52AC2"/>
    <w:rsid w:val="00C536D4"/>
    <w:rsid w:val="00C5394E"/>
    <w:rsid w:val="00C55EFB"/>
    <w:rsid w:val="00C65FF0"/>
    <w:rsid w:val="00C66B08"/>
    <w:rsid w:val="00C72318"/>
    <w:rsid w:val="00C73B17"/>
    <w:rsid w:val="00C87399"/>
    <w:rsid w:val="00C87617"/>
    <w:rsid w:val="00C90514"/>
    <w:rsid w:val="00C9209E"/>
    <w:rsid w:val="00CA4550"/>
    <w:rsid w:val="00CA6BB8"/>
    <w:rsid w:val="00CB182C"/>
    <w:rsid w:val="00CB2080"/>
    <w:rsid w:val="00CB5FEC"/>
    <w:rsid w:val="00CC2D09"/>
    <w:rsid w:val="00CC323A"/>
    <w:rsid w:val="00CC4D83"/>
    <w:rsid w:val="00CC6333"/>
    <w:rsid w:val="00CD1F27"/>
    <w:rsid w:val="00CD44CA"/>
    <w:rsid w:val="00CE04B7"/>
    <w:rsid w:val="00CE6F5C"/>
    <w:rsid w:val="00D0125B"/>
    <w:rsid w:val="00D02CF7"/>
    <w:rsid w:val="00D04E17"/>
    <w:rsid w:val="00D05153"/>
    <w:rsid w:val="00D06D4F"/>
    <w:rsid w:val="00D10FED"/>
    <w:rsid w:val="00D23FE5"/>
    <w:rsid w:val="00D300B2"/>
    <w:rsid w:val="00D3652C"/>
    <w:rsid w:val="00D43232"/>
    <w:rsid w:val="00D46F4A"/>
    <w:rsid w:val="00D5449C"/>
    <w:rsid w:val="00D56890"/>
    <w:rsid w:val="00D749B3"/>
    <w:rsid w:val="00D87A5F"/>
    <w:rsid w:val="00D91C96"/>
    <w:rsid w:val="00D9374D"/>
    <w:rsid w:val="00D97577"/>
    <w:rsid w:val="00DA0D1C"/>
    <w:rsid w:val="00DA304D"/>
    <w:rsid w:val="00DB325E"/>
    <w:rsid w:val="00DB414A"/>
    <w:rsid w:val="00DB43FD"/>
    <w:rsid w:val="00DC50D2"/>
    <w:rsid w:val="00DD0212"/>
    <w:rsid w:val="00DD0719"/>
    <w:rsid w:val="00DD1A8B"/>
    <w:rsid w:val="00DD2940"/>
    <w:rsid w:val="00DD47C7"/>
    <w:rsid w:val="00DE21CB"/>
    <w:rsid w:val="00E10063"/>
    <w:rsid w:val="00E11D38"/>
    <w:rsid w:val="00E13EF4"/>
    <w:rsid w:val="00E2475D"/>
    <w:rsid w:val="00E32BAF"/>
    <w:rsid w:val="00E4102D"/>
    <w:rsid w:val="00E42713"/>
    <w:rsid w:val="00E4492A"/>
    <w:rsid w:val="00E61B21"/>
    <w:rsid w:val="00E70BA5"/>
    <w:rsid w:val="00E72F9D"/>
    <w:rsid w:val="00E7455F"/>
    <w:rsid w:val="00E839B7"/>
    <w:rsid w:val="00E8463B"/>
    <w:rsid w:val="00E86D52"/>
    <w:rsid w:val="00E92218"/>
    <w:rsid w:val="00E94A28"/>
    <w:rsid w:val="00EA6EB7"/>
    <w:rsid w:val="00EB347B"/>
    <w:rsid w:val="00EB3689"/>
    <w:rsid w:val="00EC727A"/>
    <w:rsid w:val="00ED6F9E"/>
    <w:rsid w:val="00EE2B67"/>
    <w:rsid w:val="00EE51D8"/>
    <w:rsid w:val="00EF04BB"/>
    <w:rsid w:val="00EF5819"/>
    <w:rsid w:val="00F037A2"/>
    <w:rsid w:val="00F0643E"/>
    <w:rsid w:val="00F11B21"/>
    <w:rsid w:val="00F25338"/>
    <w:rsid w:val="00F304AB"/>
    <w:rsid w:val="00F36B5A"/>
    <w:rsid w:val="00F415B3"/>
    <w:rsid w:val="00F4686D"/>
    <w:rsid w:val="00F565EF"/>
    <w:rsid w:val="00F57152"/>
    <w:rsid w:val="00F575B2"/>
    <w:rsid w:val="00F75DB3"/>
    <w:rsid w:val="00F7733A"/>
    <w:rsid w:val="00F81299"/>
    <w:rsid w:val="00F82467"/>
    <w:rsid w:val="00F83391"/>
    <w:rsid w:val="00F856ED"/>
    <w:rsid w:val="00F85A8B"/>
    <w:rsid w:val="00F87111"/>
    <w:rsid w:val="00F91BE7"/>
    <w:rsid w:val="00F922A9"/>
    <w:rsid w:val="00F94DC8"/>
    <w:rsid w:val="00F95DCB"/>
    <w:rsid w:val="00FC087F"/>
    <w:rsid w:val="00FC10FC"/>
    <w:rsid w:val="00FC5C9B"/>
    <w:rsid w:val="00FD112F"/>
    <w:rsid w:val="00FD7D49"/>
    <w:rsid w:val="00FE16A7"/>
    <w:rsid w:val="00FE17A2"/>
    <w:rsid w:val="00FE1D6E"/>
    <w:rsid w:val="00FE1D8F"/>
    <w:rsid w:val="00FE6E42"/>
    <w:rsid w:val="00FF4C08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FF933EE"/>
  <w15:docId w15:val="{B9BEA8E8-5BFB-40CE-950F-4EA70C78F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36E4"/>
    <w:pPr>
      <w:spacing w:after="0" w:line="240" w:lineRule="atLeast"/>
    </w:pPr>
    <w:rPr>
      <w:rFonts w:ascii="Georgia" w:hAnsi="Georgia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36E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DC6900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36E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DC6900" w:themeColor="text2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2C0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2C08"/>
  </w:style>
  <w:style w:type="paragraph" w:styleId="Footer">
    <w:name w:val="footer"/>
    <w:basedOn w:val="Normal"/>
    <w:link w:val="FooterChar"/>
    <w:uiPriority w:val="99"/>
    <w:unhideWhenUsed/>
    <w:rsid w:val="00412C0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2C08"/>
  </w:style>
  <w:style w:type="paragraph" w:styleId="BodyText">
    <w:name w:val="Body Text"/>
    <w:basedOn w:val="Normal"/>
    <w:link w:val="BodyTextChar"/>
    <w:uiPriority w:val="99"/>
    <w:unhideWhenUsed/>
    <w:rsid w:val="00412C08"/>
    <w:pPr>
      <w:spacing w:after="240"/>
    </w:pPr>
  </w:style>
  <w:style w:type="character" w:customStyle="1" w:styleId="BodyTextChar">
    <w:name w:val="Body Text Char"/>
    <w:basedOn w:val="DefaultParagraphFont"/>
    <w:link w:val="BodyText"/>
    <w:uiPriority w:val="99"/>
    <w:rsid w:val="00412C08"/>
    <w:rPr>
      <w:rFonts w:ascii="Georgia" w:hAnsi="Georgia"/>
      <w:sz w:val="20"/>
    </w:rPr>
  </w:style>
  <w:style w:type="paragraph" w:customStyle="1" w:styleId="Disclaimer">
    <w:name w:val="Disclaimer"/>
    <w:basedOn w:val="Normal"/>
    <w:link w:val="DisclaimerChar"/>
    <w:qFormat/>
    <w:rsid w:val="000D36E4"/>
    <w:pPr>
      <w:spacing w:line="140" w:lineRule="atLeast"/>
    </w:pPr>
    <w:rPr>
      <w:rFonts w:ascii="Arial" w:hAnsi="Arial" w:cs="Arial"/>
      <w:noProof/>
      <w:sz w:val="12"/>
      <w:lang w:eastAsia="en-GB"/>
    </w:rPr>
  </w:style>
  <w:style w:type="character" w:customStyle="1" w:styleId="DisclaimerChar">
    <w:name w:val="Disclaimer Char"/>
    <w:basedOn w:val="DefaultParagraphFont"/>
    <w:link w:val="Disclaimer"/>
    <w:rsid w:val="000D36E4"/>
    <w:rPr>
      <w:rFonts w:ascii="Arial" w:hAnsi="Arial" w:cs="Arial"/>
      <w:noProof/>
      <w:sz w:val="12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D36E4"/>
    <w:rPr>
      <w:rFonts w:asciiTheme="majorHAnsi" w:eastAsiaTheme="majorEastAsia" w:hAnsiTheme="majorHAnsi" w:cstheme="majorBidi"/>
      <w:b/>
      <w:bCs/>
      <w:color w:val="DC6900" w:themeColor="text2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D36E4"/>
    <w:rPr>
      <w:rFonts w:asciiTheme="majorHAnsi" w:eastAsiaTheme="majorEastAsia" w:hAnsiTheme="majorHAnsi" w:cstheme="majorBidi"/>
      <w:b/>
      <w:bCs/>
      <w:color w:val="DC6900" w:themeColor="text2"/>
      <w:sz w:val="26"/>
      <w:szCs w:val="26"/>
    </w:rPr>
  </w:style>
  <w:style w:type="paragraph" w:customStyle="1" w:styleId="PwCAddress">
    <w:name w:val="PwC Address"/>
    <w:basedOn w:val="Normal"/>
    <w:link w:val="PwCAddressChar"/>
    <w:qFormat/>
    <w:rsid w:val="000D36E4"/>
    <w:pPr>
      <w:spacing w:line="200" w:lineRule="atLeast"/>
    </w:pPr>
    <w:rPr>
      <w:i/>
      <w:noProof/>
      <w:sz w:val="18"/>
      <w:lang w:eastAsia="en-GB"/>
    </w:rPr>
  </w:style>
  <w:style w:type="character" w:customStyle="1" w:styleId="PwCAddressChar">
    <w:name w:val="PwC Address Char"/>
    <w:basedOn w:val="DefaultParagraphFont"/>
    <w:link w:val="PwCAddress"/>
    <w:rsid w:val="000D36E4"/>
    <w:rPr>
      <w:rFonts w:ascii="Georgia" w:hAnsi="Georgia"/>
      <w:i/>
      <w:noProof/>
      <w:sz w:val="18"/>
      <w:lang w:eastAsia="en-GB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79370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793700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621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216"/>
    <w:rPr>
      <w:rFonts w:ascii="Tahoma" w:hAnsi="Tahoma" w:cs="Tahoma"/>
      <w:sz w:val="16"/>
      <w:szCs w:val="16"/>
    </w:rPr>
  </w:style>
  <w:style w:type="paragraph" w:styleId="ListBullet">
    <w:name w:val="List Bullet"/>
    <w:basedOn w:val="Normal"/>
    <w:uiPriority w:val="99"/>
    <w:unhideWhenUsed/>
    <w:rsid w:val="003017DB"/>
    <w:pPr>
      <w:numPr>
        <w:numId w:val="1"/>
      </w:numPr>
      <w:spacing w:line="240" w:lineRule="auto"/>
      <w:contextualSpacing/>
    </w:pPr>
    <w:rPr>
      <w:rFonts w:eastAsia="Arial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7D72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D72D2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D72D2"/>
    <w:rPr>
      <w:rFonts w:ascii="Georgia" w:hAnsi="Georg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72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72D2"/>
    <w:rPr>
      <w:rFonts w:ascii="Georgia" w:hAnsi="Georgia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C0B03"/>
    <w:rPr>
      <w:color w:val="0000FF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AB7423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150B6F"/>
    <w:pPr>
      <w:ind w:left="720"/>
      <w:contextualSpacing/>
    </w:pPr>
  </w:style>
  <w:style w:type="paragraph" w:customStyle="1" w:styleId="Default">
    <w:name w:val="Default"/>
    <w:rsid w:val="00033DE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character" w:styleId="Strong">
    <w:name w:val="Strong"/>
    <w:basedOn w:val="DefaultParagraphFont"/>
    <w:uiPriority w:val="22"/>
    <w:qFormat/>
    <w:rsid w:val="009172EE"/>
    <w:rPr>
      <w:b/>
      <w:bCs/>
    </w:rPr>
  </w:style>
  <w:style w:type="table" w:styleId="TableGrid">
    <w:name w:val="Table Grid"/>
    <w:basedOn w:val="TableNormal"/>
    <w:uiPriority w:val="59"/>
    <w:rsid w:val="0059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6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scon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tucny006\My%20Documents\Firm\ISA%20Clarity\PwC%20Slovensko_colour.dotx" TargetMode="Externa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43F07-0CDB-4ECE-ABE1-3564B4370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Settings\jtucny006\My Documents\Firm\ISA Clarity\PwC Slovensko_colour.dotx</Template>
  <TotalTime>253</TotalTime>
  <Pages>9</Pages>
  <Words>3611</Words>
  <Characters>20585</Characters>
  <Application>Microsoft Office Word</Application>
  <DocSecurity>0</DocSecurity>
  <Lines>171</Lines>
  <Paragraphs>48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24148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Juraj Tucny</dc:creator>
  <cp:lastModifiedBy>Lubomira Kalavska</cp:lastModifiedBy>
  <cp:revision>51</cp:revision>
  <cp:lastPrinted>2025-07-17T11:17:00Z</cp:lastPrinted>
  <dcterms:created xsi:type="dcterms:W3CDTF">2022-04-30T13:40:00Z</dcterms:created>
  <dcterms:modified xsi:type="dcterms:W3CDTF">2025-07-23T16:09:00Z</dcterms:modified>
</cp:coreProperties>
</file>