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32CEB" w14:textId="77777777" w:rsidR="00505C78" w:rsidRDefault="00505C78">
      <w:pPr>
        <w:pStyle w:val="BodyText"/>
        <w:spacing w:before="2"/>
      </w:pPr>
    </w:p>
    <w:p w14:paraId="2EA32CEC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ind w:left="472" w:hanging="358"/>
        <w:jc w:val="left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 xml:space="preserve">ÚČTOVNEJ </w:t>
      </w:r>
      <w:r>
        <w:rPr>
          <w:spacing w:val="-2"/>
        </w:rPr>
        <w:t>JEDNOTKE</w:t>
      </w:r>
    </w:p>
    <w:p w14:paraId="2EA32CED" w14:textId="77777777" w:rsidR="00505C78" w:rsidRDefault="00505C78">
      <w:pPr>
        <w:pStyle w:val="BodyText"/>
        <w:spacing w:before="61"/>
        <w:rPr>
          <w:b/>
        </w:rPr>
      </w:pPr>
    </w:p>
    <w:p w14:paraId="2EA32CEE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  <w:spacing w:before="1"/>
      </w:pPr>
      <w:r>
        <w:t>Založenie</w:t>
      </w:r>
      <w:r>
        <w:rPr>
          <w:spacing w:val="-3"/>
        </w:rPr>
        <w:t xml:space="preserve"> </w:t>
      </w:r>
      <w:r>
        <w:rPr>
          <w:spacing w:val="-2"/>
        </w:rPr>
        <w:t>spoločnosti</w:t>
      </w:r>
    </w:p>
    <w:p w14:paraId="2EA32CEF" w14:textId="77777777" w:rsidR="00505C78" w:rsidRDefault="00505C78">
      <w:pPr>
        <w:pStyle w:val="BodyText"/>
        <w:spacing w:before="22"/>
        <w:rPr>
          <w:b/>
        </w:rPr>
      </w:pPr>
    </w:p>
    <w:p w14:paraId="2EA32CF0" w14:textId="77777777" w:rsidR="00505C78" w:rsidRDefault="00CD0E4B">
      <w:pPr>
        <w:pStyle w:val="BodyText"/>
        <w:ind w:left="541" w:right="23"/>
        <w:jc w:val="both"/>
      </w:pPr>
      <w:r>
        <w:t xml:space="preserve">Spoločnosť Boataround.com, </w:t>
      </w:r>
      <w:proofErr w:type="spellStart"/>
      <w:r>
        <w:t>a.s</w:t>
      </w:r>
      <w:proofErr w:type="spellEnd"/>
      <w:r>
        <w:t>. (ďalej len Spoločnosť), bola založená 28. januára 2016 a do obchodného registra bola zapísaná 6. marca 2016 ako spoločnosť s ručením obmedzeným, dňa 5. apríla 2017 bola transformovaná na akciovú spoločnosť (Obchodný register Okresného súdu Bratislava I v Bratislave, oddiel Sa., vložka 6574/B).</w:t>
      </w:r>
    </w:p>
    <w:p w14:paraId="2EA32CF1" w14:textId="77777777" w:rsidR="00505C78" w:rsidRDefault="00505C78">
      <w:pPr>
        <w:pStyle w:val="BodyText"/>
        <w:spacing w:before="24"/>
      </w:pPr>
    </w:p>
    <w:p w14:paraId="2EA32CF2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Hlavnými</w:t>
      </w:r>
      <w:r>
        <w:rPr>
          <w:spacing w:val="-8"/>
        </w:rPr>
        <w:t xml:space="preserve"> </w:t>
      </w:r>
      <w:r>
        <w:t>činnosťami</w:t>
      </w:r>
      <w:r>
        <w:rPr>
          <w:spacing w:val="-8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rPr>
          <w:spacing w:val="-5"/>
        </w:rPr>
        <w:t>sú:</w:t>
      </w:r>
    </w:p>
    <w:p w14:paraId="2EA32CF3" w14:textId="77777777" w:rsidR="00505C78" w:rsidRDefault="00505C78">
      <w:pPr>
        <w:pStyle w:val="BodyText"/>
        <w:spacing w:before="21"/>
        <w:rPr>
          <w:b/>
        </w:rPr>
      </w:pPr>
    </w:p>
    <w:p w14:paraId="2EA32CF4" w14:textId="77777777" w:rsidR="00505C78" w:rsidRDefault="00CD0E4B">
      <w:pPr>
        <w:pStyle w:val="ListParagraph"/>
        <w:numPr>
          <w:ilvl w:val="2"/>
          <w:numId w:val="1"/>
        </w:numPr>
        <w:tabs>
          <w:tab w:val="left" w:pos="624"/>
        </w:tabs>
        <w:spacing w:line="228" w:lineRule="exact"/>
        <w:ind w:left="624" w:hanging="150"/>
        <w:rPr>
          <w:sz w:val="20"/>
        </w:rPr>
      </w:pPr>
      <w:r>
        <w:rPr>
          <w:sz w:val="18"/>
        </w:rPr>
        <w:t>Počítačové</w:t>
      </w:r>
      <w:r>
        <w:rPr>
          <w:spacing w:val="-7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5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5" w:lineRule="exact"/>
        <w:ind w:left="610" w:hanging="136"/>
        <w:rPr>
          <w:sz w:val="18"/>
        </w:rPr>
      </w:pPr>
      <w:r>
        <w:rPr>
          <w:sz w:val="18"/>
        </w:rPr>
        <w:t>Služby</w:t>
      </w:r>
      <w:r>
        <w:rPr>
          <w:spacing w:val="-3"/>
          <w:sz w:val="18"/>
        </w:rPr>
        <w:t xml:space="preserve"> </w:t>
      </w:r>
      <w:r>
        <w:rPr>
          <w:sz w:val="18"/>
        </w:rPr>
        <w:t>súvisiace</w:t>
      </w:r>
      <w:r>
        <w:rPr>
          <w:spacing w:val="-4"/>
          <w:sz w:val="18"/>
        </w:rPr>
        <w:t xml:space="preserve"> </w:t>
      </w:r>
      <w:r>
        <w:rPr>
          <w:sz w:val="18"/>
        </w:rPr>
        <w:t>s</w:t>
      </w:r>
      <w:r>
        <w:rPr>
          <w:spacing w:val="-4"/>
          <w:sz w:val="18"/>
        </w:rPr>
        <w:t xml:space="preserve"> </w:t>
      </w:r>
      <w:r>
        <w:rPr>
          <w:sz w:val="18"/>
        </w:rPr>
        <w:t>počítačovým</w:t>
      </w:r>
      <w:r>
        <w:rPr>
          <w:spacing w:val="-7"/>
          <w:sz w:val="18"/>
        </w:rPr>
        <w:t xml:space="preserve"> </w:t>
      </w:r>
      <w:r>
        <w:rPr>
          <w:sz w:val="18"/>
        </w:rPr>
        <w:t>spracovaním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údajov</w:t>
      </w:r>
    </w:p>
    <w:p w14:paraId="2EA32CF6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2"/>
        <w:ind w:left="610" w:hanging="136"/>
        <w:rPr>
          <w:sz w:val="18"/>
        </w:rPr>
      </w:pPr>
      <w:r>
        <w:rPr>
          <w:sz w:val="18"/>
        </w:rPr>
        <w:t>Reklamné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marketingové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7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3"/>
        <w:ind w:right="427" w:firstLine="0"/>
        <w:rPr>
          <w:sz w:val="18"/>
        </w:rPr>
      </w:pPr>
      <w:r>
        <w:rPr>
          <w:sz w:val="18"/>
        </w:rPr>
        <w:t>Kúpa</w:t>
      </w:r>
      <w:r>
        <w:rPr>
          <w:spacing w:val="-4"/>
          <w:sz w:val="18"/>
        </w:rPr>
        <w:t xml:space="preserve"> </w:t>
      </w:r>
      <w:r>
        <w:rPr>
          <w:sz w:val="18"/>
        </w:rPr>
        <w:t>tovaru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4"/>
          <w:sz w:val="18"/>
        </w:rPr>
        <w:t xml:space="preserve"> </w:t>
      </w:r>
      <w:r>
        <w:rPr>
          <w:sz w:val="18"/>
        </w:rPr>
        <w:t>účely</w:t>
      </w:r>
      <w:r>
        <w:rPr>
          <w:spacing w:val="-4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5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3"/>
          <w:sz w:val="18"/>
        </w:rPr>
        <w:t xml:space="preserve"> </w:t>
      </w:r>
      <w:r>
        <w:rPr>
          <w:sz w:val="18"/>
        </w:rPr>
        <w:t>alebo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4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4"/>
          <w:sz w:val="18"/>
        </w:rPr>
        <w:t xml:space="preserve"> </w:t>
      </w:r>
      <w:r>
        <w:rPr>
          <w:sz w:val="18"/>
        </w:rPr>
        <w:t xml:space="preserve">živnosti </w:t>
      </w:r>
      <w:r>
        <w:rPr>
          <w:spacing w:val="-2"/>
          <w:sz w:val="18"/>
        </w:rPr>
        <w:t>(veľkoobchod)</w:t>
      </w:r>
    </w:p>
    <w:p w14:paraId="2EA32CF8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3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6"/>
          <w:sz w:val="18"/>
        </w:rPr>
        <w:t xml:space="preserve"> </w:t>
      </w:r>
      <w:r>
        <w:rPr>
          <w:sz w:val="18"/>
        </w:rPr>
        <w:t>činnosť</w:t>
      </w:r>
      <w:r>
        <w:rPr>
          <w:spacing w:val="-8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oblasti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obchodu</w:t>
      </w:r>
    </w:p>
    <w:p w14:paraId="2EA32CF9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1" w:line="207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8"/>
          <w:sz w:val="18"/>
        </w:rPr>
        <w:t xml:space="preserve"> </w:t>
      </w:r>
      <w:r>
        <w:rPr>
          <w:sz w:val="18"/>
        </w:rPr>
        <w:t>činnosť</w:t>
      </w:r>
      <w:r>
        <w:rPr>
          <w:spacing w:val="-7"/>
          <w:sz w:val="18"/>
        </w:rPr>
        <w:t xml:space="preserve"> </w:t>
      </w:r>
      <w:r>
        <w:rPr>
          <w:sz w:val="18"/>
        </w:rPr>
        <w:t>v</w:t>
      </w:r>
      <w:r>
        <w:rPr>
          <w:spacing w:val="-9"/>
          <w:sz w:val="18"/>
        </w:rPr>
        <w:t xml:space="preserve"> </w:t>
      </w:r>
      <w:r>
        <w:rPr>
          <w:sz w:val="18"/>
        </w:rPr>
        <w:t>oblasti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služieb</w:t>
      </w:r>
    </w:p>
    <w:p w14:paraId="2EA32CFA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Sprostredkovateľská</w:t>
      </w:r>
      <w:r>
        <w:rPr>
          <w:spacing w:val="-4"/>
          <w:sz w:val="18"/>
        </w:rPr>
        <w:t xml:space="preserve"> </w:t>
      </w:r>
      <w:r>
        <w:rPr>
          <w:sz w:val="18"/>
        </w:rPr>
        <w:t>činnosť</w:t>
      </w:r>
      <w:r>
        <w:rPr>
          <w:spacing w:val="-8"/>
          <w:sz w:val="18"/>
        </w:rPr>
        <w:t xml:space="preserve"> </w:t>
      </w:r>
      <w:r>
        <w:rPr>
          <w:sz w:val="18"/>
        </w:rPr>
        <w:t>v</w:t>
      </w:r>
      <w:r>
        <w:rPr>
          <w:spacing w:val="-8"/>
          <w:sz w:val="18"/>
        </w:rPr>
        <w:t xml:space="preserve"> </w:t>
      </w:r>
      <w:r>
        <w:rPr>
          <w:sz w:val="18"/>
        </w:rPr>
        <w:t>oblasti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výroby</w:t>
      </w:r>
    </w:p>
    <w:p w14:paraId="2EA32CFB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Administratívne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C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7" w:lineRule="exact"/>
        <w:ind w:left="610" w:hanging="136"/>
        <w:rPr>
          <w:sz w:val="18"/>
        </w:rPr>
      </w:pPr>
      <w:r>
        <w:rPr>
          <w:sz w:val="18"/>
        </w:rPr>
        <w:t>Činnosť</w:t>
      </w:r>
      <w:r>
        <w:rPr>
          <w:spacing w:val="-9"/>
          <w:sz w:val="18"/>
        </w:rPr>
        <w:t xml:space="preserve"> </w:t>
      </w:r>
      <w:r>
        <w:rPr>
          <w:sz w:val="18"/>
        </w:rPr>
        <w:t>podnikateľských,</w:t>
      </w:r>
      <w:r>
        <w:rPr>
          <w:spacing w:val="-8"/>
          <w:sz w:val="18"/>
        </w:rPr>
        <w:t xml:space="preserve"> </w:t>
      </w:r>
      <w:r>
        <w:rPr>
          <w:sz w:val="18"/>
        </w:rPr>
        <w:t>organizačných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ekonomických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poradcov</w:t>
      </w:r>
    </w:p>
    <w:p w14:paraId="2EA32CFD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before="2" w:line="207" w:lineRule="exact"/>
        <w:ind w:left="610" w:hanging="136"/>
        <w:rPr>
          <w:sz w:val="18"/>
        </w:rPr>
      </w:pPr>
      <w:r>
        <w:rPr>
          <w:sz w:val="18"/>
        </w:rPr>
        <w:t>Fotografické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služby</w:t>
      </w:r>
    </w:p>
    <w:p w14:paraId="2EA32CFE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6" w:lineRule="exact"/>
        <w:ind w:left="610" w:hanging="136"/>
        <w:rPr>
          <w:sz w:val="18"/>
        </w:rPr>
      </w:pPr>
      <w:r>
        <w:rPr>
          <w:sz w:val="18"/>
        </w:rPr>
        <w:t>Služby</w:t>
      </w:r>
      <w:r>
        <w:rPr>
          <w:spacing w:val="-6"/>
          <w:sz w:val="18"/>
        </w:rPr>
        <w:t xml:space="preserve"> </w:t>
      </w:r>
      <w:r>
        <w:rPr>
          <w:sz w:val="18"/>
        </w:rPr>
        <w:t>súvisiace</w:t>
      </w:r>
      <w:r>
        <w:rPr>
          <w:spacing w:val="-5"/>
          <w:sz w:val="18"/>
        </w:rPr>
        <w:t xml:space="preserve"> </w:t>
      </w:r>
      <w:r>
        <w:rPr>
          <w:sz w:val="18"/>
        </w:rPr>
        <w:t>s</w:t>
      </w:r>
      <w:r>
        <w:rPr>
          <w:spacing w:val="-5"/>
          <w:sz w:val="18"/>
        </w:rPr>
        <w:t xml:space="preserve"> </w:t>
      </w:r>
      <w:r>
        <w:rPr>
          <w:sz w:val="18"/>
        </w:rPr>
        <w:t>produkciou</w:t>
      </w:r>
      <w:r>
        <w:rPr>
          <w:spacing w:val="-4"/>
          <w:sz w:val="18"/>
        </w:rPr>
        <w:t xml:space="preserve"> </w:t>
      </w:r>
      <w:r>
        <w:rPr>
          <w:sz w:val="18"/>
        </w:rPr>
        <w:t>filmov</w:t>
      </w:r>
      <w:r>
        <w:rPr>
          <w:spacing w:val="-1"/>
          <w:sz w:val="18"/>
        </w:rPr>
        <w:t xml:space="preserve"> </w:t>
      </w:r>
      <w:r>
        <w:rPr>
          <w:sz w:val="18"/>
        </w:rPr>
        <w:t>alebo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záznamov</w:t>
      </w:r>
    </w:p>
    <w:p w14:paraId="2EA32CFF" w14:textId="77777777" w:rsidR="00505C78" w:rsidRDefault="00CD0E4B">
      <w:pPr>
        <w:pStyle w:val="ListParagraph"/>
        <w:numPr>
          <w:ilvl w:val="2"/>
          <w:numId w:val="1"/>
        </w:numPr>
        <w:tabs>
          <w:tab w:val="left" w:pos="610"/>
        </w:tabs>
        <w:spacing w:line="207" w:lineRule="exact"/>
        <w:ind w:left="610" w:hanging="136"/>
        <w:rPr>
          <w:sz w:val="18"/>
        </w:rPr>
      </w:pPr>
      <w:r>
        <w:rPr>
          <w:sz w:val="18"/>
        </w:rPr>
        <w:t>Prieskum</w:t>
      </w:r>
      <w:r>
        <w:rPr>
          <w:spacing w:val="-4"/>
          <w:sz w:val="18"/>
        </w:rPr>
        <w:t xml:space="preserve"> </w:t>
      </w:r>
      <w:r>
        <w:rPr>
          <w:sz w:val="18"/>
        </w:rPr>
        <w:t>trhu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verejnej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mienky</w:t>
      </w:r>
    </w:p>
    <w:p w14:paraId="2EA32D00" w14:textId="77777777" w:rsidR="00505C78" w:rsidRDefault="00505C78">
      <w:pPr>
        <w:pStyle w:val="BodyText"/>
        <w:spacing w:before="4"/>
      </w:pPr>
    </w:p>
    <w:p w14:paraId="2EA32D01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neobmedzenom</w:t>
      </w:r>
      <w:r>
        <w:rPr>
          <w:spacing w:val="-2"/>
        </w:rPr>
        <w:t xml:space="preserve"> ručení</w:t>
      </w:r>
    </w:p>
    <w:p w14:paraId="2EA32D02" w14:textId="77777777" w:rsidR="00505C78" w:rsidRDefault="00505C78">
      <w:pPr>
        <w:pStyle w:val="BodyText"/>
        <w:spacing w:before="23"/>
        <w:rPr>
          <w:b/>
        </w:rPr>
      </w:pPr>
    </w:p>
    <w:p w14:paraId="2EA32D03" w14:textId="77777777" w:rsidR="00505C78" w:rsidRDefault="00CD0E4B">
      <w:pPr>
        <w:pStyle w:val="BodyText"/>
        <w:ind w:left="565"/>
      </w:pP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4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56</w:t>
      </w:r>
      <w:r>
        <w:rPr>
          <w:spacing w:val="-5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Obchodného</w:t>
      </w:r>
      <w:r>
        <w:rPr>
          <w:spacing w:val="-2"/>
        </w:rPr>
        <w:t xml:space="preserve"> zákonníka.</w:t>
      </w:r>
    </w:p>
    <w:p w14:paraId="2EA32D04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  <w:spacing w:before="206"/>
      </w:pPr>
      <w:r>
        <w:t>Právny</w:t>
      </w:r>
      <w:r>
        <w:rPr>
          <w:spacing w:val="-1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závierky</w:t>
      </w:r>
    </w:p>
    <w:p w14:paraId="2EA32D05" w14:textId="77777777" w:rsidR="00505C78" w:rsidRDefault="00505C78">
      <w:pPr>
        <w:pStyle w:val="BodyText"/>
        <w:spacing w:before="23"/>
        <w:rPr>
          <w:b/>
        </w:rPr>
      </w:pPr>
    </w:p>
    <w:p w14:paraId="2EA32D06" w14:textId="48E1566F" w:rsidR="00505C78" w:rsidRDefault="00CD0E4B">
      <w:pPr>
        <w:pStyle w:val="BodyText"/>
        <w:ind w:left="541" w:right="17"/>
      </w:pPr>
      <w:r>
        <w:t>Účtovná závierka Spoločnosti k 31. decembru 202</w:t>
      </w:r>
      <w:r w:rsidR="0028155D">
        <w:t>4</w:t>
      </w:r>
      <w:r>
        <w:t xml:space="preserve"> je zostavená ako riadna účtovná závierka podľa § 17 ods. 6 zákona NR SR č. 431/2002 Z. z. o účtovníctve za účtovné obdobie od 1. januára 202</w:t>
      </w:r>
      <w:r w:rsidR="0028155D">
        <w:t>4</w:t>
      </w:r>
      <w:r>
        <w:t xml:space="preserve"> do 31. decembra 202</w:t>
      </w:r>
      <w:r w:rsidR="0028155D">
        <w:t>4</w:t>
      </w:r>
      <w:r>
        <w:t>.</w:t>
      </w:r>
    </w:p>
    <w:p w14:paraId="2EA32D07" w14:textId="77777777" w:rsidR="00505C78" w:rsidRDefault="00505C78">
      <w:pPr>
        <w:pStyle w:val="BodyText"/>
      </w:pPr>
    </w:p>
    <w:p w14:paraId="2EA32D08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7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2EA32D09" w14:textId="77777777" w:rsidR="00505C78" w:rsidRDefault="00505C78">
      <w:pPr>
        <w:pStyle w:val="BodyText"/>
        <w:spacing w:before="23"/>
        <w:rPr>
          <w:b/>
        </w:rPr>
      </w:pPr>
    </w:p>
    <w:p w14:paraId="2EA32D0A" w14:textId="14F7AACB" w:rsidR="00505C78" w:rsidRDefault="00CD0E4B">
      <w:pPr>
        <w:pStyle w:val="BodyText"/>
        <w:ind w:left="541"/>
      </w:pPr>
      <w: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Spoločnosti</w:t>
      </w:r>
      <w:r>
        <w:rPr>
          <w:spacing w:val="-5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4"/>
        </w:rPr>
        <w:t xml:space="preserve"> </w:t>
      </w:r>
      <w:r>
        <w:t>202</w:t>
      </w:r>
      <w:r w:rsidR="0028155D">
        <w:t>3</w:t>
      </w:r>
      <w:r>
        <w:t>,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obdobie</w:t>
      </w:r>
      <w:r w:rsidR="001B096B">
        <w:t>,</w:t>
      </w:r>
      <w:r>
        <w:rPr>
          <w:spacing w:val="-3"/>
        </w:rPr>
        <w:t xml:space="preserve"> </w:t>
      </w:r>
      <w:r w:rsidR="001B096B">
        <w:rPr>
          <w:spacing w:val="-3"/>
        </w:rPr>
        <w:t>ne</w:t>
      </w:r>
      <w:r>
        <w:t>bola</w:t>
      </w:r>
      <w:r>
        <w:rPr>
          <w:spacing w:val="-3"/>
        </w:rPr>
        <w:t xml:space="preserve"> </w:t>
      </w:r>
      <w:r w:rsidR="001B096B">
        <w:rPr>
          <w:spacing w:val="-3"/>
        </w:rPr>
        <w:t xml:space="preserve">k zostaveniu tejto účtovnej závierky </w:t>
      </w:r>
      <w:r>
        <w:t>schválená</w:t>
      </w:r>
      <w:r>
        <w:rPr>
          <w:spacing w:val="-2"/>
        </w:rPr>
        <w:t>.</w:t>
      </w:r>
    </w:p>
    <w:p w14:paraId="2EA32D0B" w14:textId="77777777" w:rsidR="00505C78" w:rsidRDefault="00505C78">
      <w:pPr>
        <w:pStyle w:val="BodyText"/>
        <w:spacing w:before="1"/>
      </w:pPr>
    </w:p>
    <w:p w14:paraId="2EA32D0C" w14:textId="77777777" w:rsidR="00505C78" w:rsidRDefault="00CD0E4B">
      <w:pPr>
        <w:pStyle w:val="Heading2"/>
        <w:numPr>
          <w:ilvl w:val="1"/>
          <w:numId w:val="1"/>
        </w:numPr>
        <w:tabs>
          <w:tab w:val="left" w:pos="474"/>
        </w:tabs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konsolidovanom</w:t>
      </w:r>
      <w:r>
        <w:rPr>
          <w:spacing w:val="1"/>
        </w:rPr>
        <w:t xml:space="preserve"> </w:t>
      </w:r>
      <w:r>
        <w:rPr>
          <w:spacing w:val="-2"/>
        </w:rPr>
        <w:t>celku</w:t>
      </w:r>
    </w:p>
    <w:p w14:paraId="2EA32D0D" w14:textId="77777777" w:rsidR="00505C78" w:rsidRDefault="00505C78">
      <w:pPr>
        <w:pStyle w:val="BodyText"/>
        <w:spacing w:before="23"/>
        <w:rPr>
          <w:b/>
        </w:rPr>
      </w:pPr>
    </w:p>
    <w:p w14:paraId="2EA32D0E" w14:textId="77777777" w:rsidR="00505C78" w:rsidRDefault="00CD0E4B">
      <w:pPr>
        <w:pStyle w:val="BodyText"/>
        <w:ind w:left="541"/>
      </w:pPr>
      <w:r>
        <w:t>Spoločnosť</w:t>
      </w:r>
      <w:r>
        <w:rPr>
          <w:spacing w:val="-4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povinná</w:t>
      </w:r>
      <w:r>
        <w:rPr>
          <w:spacing w:val="-3"/>
        </w:rPr>
        <w:t xml:space="preserve"> </w:t>
      </w:r>
      <w:r>
        <w:t>zostaviť</w:t>
      </w:r>
      <w:r>
        <w:rPr>
          <w:spacing w:val="-3"/>
        </w:rPr>
        <w:t xml:space="preserve"> </w:t>
      </w:r>
      <w:r>
        <w:t>konsolidovanú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ani</w:t>
      </w:r>
      <w:r>
        <w:rPr>
          <w:spacing w:val="-6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rPr>
          <w:spacing w:val="-2"/>
        </w:rPr>
        <w:t>celku.</w:t>
      </w:r>
    </w:p>
    <w:p w14:paraId="2EA32D0F" w14:textId="77777777" w:rsidR="00505C78" w:rsidRDefault="00505C78">
      <w:pPr>
        <w:pStyle w:val="BodyText"/>
        <w:sectPr w:rsidR="00505C78">
          <w:headerReference w:type="default" r:id="rId10"/>
          <w:footerReference w:type="default" r:id="rId11"/>
          <w:type w:val="continuous"/>
          <w:pgSz w:w="11920" w:h="16860"/>
          <w:pgMar w:top="1880" w:right="992" w:bottom="860" w:left="1559" w:header="888" w:footer="664" w:gutter="0"/>
          <w:pgNumType w:start="1"/>
          <w:cols w:space="708"/>
        </w:sectPr>
      </w:pPr>
    </w:p>
    <w:p w14:paraId="2EA32D10" w14:textId="77777777" w:rsidR="00505C78" w:rsidRDefault="00CD0E4B">
      <w:pPr>
        <w:pStyle w:val="Heading1"/>
        <w:numPr>
          <w:ilvl w:val="0"/>
          <w:numId w:val="1"/>
        </w:numPr>
        <w:tabs>
          <w:tab w:val="left" w:pos="474"/>
        </w:tabs>
        <w:spacing w:before="84"/>
        <w:jc w:val="left"/>
      </w:pPr>
      <w:r>
        <w:lastRenderedPageBreak/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7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ZÁSADÁCH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rPr>
          <w:spacing w:val="-2"/>
        </w:rPr>
        <w:t>METÓDACH</w:t>
      </w:r>
    </w:p>
    <w:p w14:paraId="2EA32D11" w14:textId="77777777" w:rsidR="00505C78" w:rsidRDefault="00505C78">
      <w:pPr>
        <w:pStyle w:val="BodyText"/>
        <w:spacing w:before="59"/>
        <w:rPr>
          <w:b/>
        </w:rPr>
      </w:pPr>
    </w:p>
    <w:p w14:paraId="2EA32D12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ind w:left="565" w:hanging="451"/>
      </w:pPr>
      <w:r>
        <w:t>Východiská</w:t>
      </w:r>
      <w:r>
        <w:rPr>
          <w:spacing w:val="-4"/>
        </w:rPr>
        <w:t xml:space="preserve"> </w:t>
      </w:r>
      <w:r>
        <w:t>pre</w:t>
      </w:r>
      <w:r>
        <w:rPr>
          <w:spacing w:val="-8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závierky</w:t>
      </w:r>
    </w:p>
    <w:p w14:paraId="2EA32D13" w14:textId="77777777" w:rsidR="00505C78" w:rsidRDefault="00505C78">
      <w:pPr>
        <w:pStyle w:val="BodyText"/>
        <w:spacing w:before="4"/>
        <w:rPr>
          <w:b/>
        </w:rPr>
      </w:pPr>
    </w:p>
    <w:p w14:paraId="2EA32D14" w14:textId="77777777" w:rsidR="00505C78" w:rsidRDefault="00CD0E4B">
      <w:pPr>
        <w:pStyle w:val="BodyText"/>
        <w:ind w:left="541" w:right="15"/>
        <w:jc w:val="both"/>
      </w:pPr>
      <w:r>
        <w:t>Účtovná</w:t>
      </w:r>
      <w:r>
        <w:rPr>
          <w:spacing w:val="34"/>
        </w:rPr>
        <w:t xml:space="preserve"> </w:t>
      </w:r>
      <w:r>
        <w:t>závierka</w:t>
      </w:r>
      <w:r>
        <w:rPr>
          <w:spacing w:val="34"/>
        </w:rPr>
        <w:t xml:space="preserve"> </w:t>
      </w:r>
      <w:r>
        <w:t>spoločnosti</w:t>
      </w:r>
      <w:r>
        <w:rPr>
          <w:spacing w:val="35"/>
        </w:rPr>
        <w:t xml:space="preserve"> </w:t>
      </w:r>
      <w:r>
        <w:t>bola</w:t>
      </w:r>
      <w:r>
        <w:rPr>
          <w:spacing w:val="34"/>
        </w:rPr>
        <w:t xml:space="preserve"> </w:t>
      </w:r>
      <w:r>
        <w:t>zostavená</w:t>
      </w:r>
      <w:r>
        <w:rPr>
          <w:spacing w:val="34"/>
        </w:rPr>
        <w:t xml:space="preserve"> </w:t>
      </w:r>
      <w:r>
        <w:t>za</w:t>
      </w:r>
      <w:r>
        <w:rPr>
          <w:spacing w:val="34"/>
        </w:rPr>
        <w:t xml:space="preserve"> </w:t>
      </w:r>
      <w:r>
        <w:t>predpokladu</w:t>
      </w:r>
      <w:r>
        <w:rPr>
          <w:spacing w:val="36"/>
        </w:rPr>
        <w:t xml:space="preserve"> </w:t>
      </w:r>
      <w:r>
        <w:t>nepretržitého</w:t>
      </w:r>
      <w:r>
        <w:rPr>
          <w:spacing w:val="36"/>
        </w:rPr>
        <w:t xml:space="preserve"> </w:t>
      </w:r>
      <w:r>
        <w:t>trvania</w:t>
      </w:r>
      <w:r>
        <w:rPr>
          <w:spacing w:val="35"/>
        </w:rPr>
        <w:t xml:space="preserve"> </w:t>
      </w:r>
      <w:r>
        <w:t>jej</w:t>
      </w:r>
      <w:r>
        <w:rPr>
          <w:spacing w:val="34"/>
        </w:rPr>
        <w:t xml:space="preserve"> </w:t>
      </w:r>
      <w:r>
        <w:t>činnosti</w:t>
      </w:r>
      <w:r>
        <w:rPr>
          <w:spacing w:val="30"/>
        </w:rPr>
        <w:t xml:space="preserve"> </w:t>
      </w:r>
      <w:r>
        <w:t>v súlade</w:t>
      </w:r>
      <w:r>
        <w:rPr>
          <w:spacing w:val="34"/>
        </w:rPr>
        <w:t xml:space="preserve"> </w:t>
      </w:r>
      <w:r>
        <w:t>so</w:t>
      </w:r>
      <w:r>
        <w:rPr>
          <w:spacing w:val="36"/>
        </w:rPr>
        <w:t xml:space="preserve"> </w:t>
      </w:r>
      <w:r>
        <w:t>zákonom o účtovníctve platným v Slovenskej Republike a nadväzujúcimi postupmi účtovania.</w:t>
      </w:r>
    </w:p>
    <w:p w14:paraId="2EA32D15" w14:textId="77777777" w:rsidR="00505C78" w:rsidRDefault="00CD0E4B">
      <w:pPr>
        <w:pStyle w:val="BodyText"/>
        <w:spacing w:before="203"/>
        <w:ind w:left="541"/>
        <w:jc w:val="both"/>
      </w:pPr>
      <w:r>
        <w:t>Účtovné</w:t>
      </w:r>
      <w:r>
        <w:rPr>
          <w:spacing w:val="-7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všeobecné</w:t>
      </w:r>
      <w:r>
        <w:rPr>
          <w:spacing w:val="-7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</w:t>
      </w:r>
      <w:r>
        <w:rPr>
          <w:spacing w:val="-4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</w:t>
      </w:r>
      <w:r>
        <w:rPr>
          <w:spacing w:val="-4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rPr>
          <w:spacing w:val="-2"/>
        </w:rPr>
        <w:t>aplikované.</w:t>
      </w:r>
    </w:p>
    <w:p w14:paraId="2EA32D16" w14:textId="77777777" w:rsidR="00505C78" w:rsidRDefault="00505C78">
      <w:pPr>
        <w:pStyle w:val="BodyText"/>
        <w:spacing w:before="1"/>
      </w:pPr>
    </w:p>
    <w:p w14:paraId="2EA32D17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ind w:left="565" w:hanging="451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3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2EA32D18" w14:textId="77777777" w:rsidR="00505C78" w:rsidRDefault="00CD0E4B">
      <w:pPr>
        <w:pStyle w:val="BodyText"/>
        <w:spacing w:before="2"/>
        <w:ind w:left="541" w:right="30"/>
        <w:jc w:val="both"/>
      </w:pPr>
      <w:r>
        <w:t>Dlhodobý</w:t>
      </w:r>
      <w:r>
        <w:rPr>
          <w:spacing w:val="49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nakupovaný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oceňuje</w:t>
      </w:r>
      <w:r>
        <w:rPr>
          <w:spacing w:val="40"/>
        </w:rPr>
        <w:t xml:space="preserve"> </w:t>
      </w:r>
      <w:r>
        <w:t>obstarávacou</w:t>
      </w:r>
      <w:r>
        <w:rPr>
          <w:spacing w:val="49"/>
        </w:rPr>
        <w:t xml:space="preserve"> </w:t>
      </w:r>
      <w:r>
        <w:t>cenou,</w:t>
      </w:r>
      <w:r>
        <w:rPr>
          <w:spacing w:val="40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zahŕňa</w:t>
      </w:r>
      <w:r>
        <w:rPr>
          <w:spacing w:val="40"/>
        </w:rPr>
        <w:t xml:space="preserve"> </w:t>
      </w:r>
      <w:r>
        <w:t>cenu</w:t>
      </w:r>
      <w:r>
        <w:rPr>
          <w:spacing w:val="49"/>
        </w:rPr>
        <w:t xml:space="preserve"> </w:t>
      </w:r>
      <w:r>
        <w:t>obstarania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náklady</w:t>
      </w:r>
      <w:r>
        <w:rPr>
          <w:spacing w:val="40"/>
        </w:rPr>
        <w:t xml:space="preserve"> </w:t>
      </w:r>
      <w:r>
        <w:t>súvisiace</w:t>
      </w:r>
      <w:r>
        <w:rPr>
          <w:spacing w:val="40"/>
        </w:rPr>
        <w:t xml:space="preserve"> </w:t>
      </w:r>
      <w:r>
        <w:t>s obstaraním (clo, prepravu, montáž, poistné a pod.).</w:t>
      </w:r>
    </w:p>
    <w:p w14:paraId="2EA32D19" w14:textId="77777777" w:rsidR="00505C78" w:rsidRDefault="00CD0E4B">
      <w:pPr>
        <w:pStyle w:val="BodyText"/>
        <w:spacing w:before="205" w:line="242" w:lineRule="auto"/>
        <w:ind w:left="541" w:right="26"/>
        <w:jc w:val="both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2EA32D1A" w14:textId="77777777" w:rsidR="00505C78" w:rsidRDefault="00CD0E4B">
      <w:pPr>
        <w:pStyle w:val="BodyText"/>
        <w:spacing w:before="202"/>
        <w:ind w:left="541" w:right="14"/>
        <w:jc w:val="both"/>
      </w:pPr>
      <w:r>
        <w:t>Odpisy dlhodobého nehmotného majetku sú stanovené vychádzajúc z predpokladanej doby jeho používania a predpokladaného priebehu jeho opotrebenia. Odpisovať sa začína v mesiaci, v ktorom sa majetok uviedol do používania. Drobný</w:t>
      </w:r>
      <w:r>
        <w:rPr>
          <w:spacing w:val="-2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2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ktorého</w:t>
      </w:r>
      <w:r>
        <w:rPr>
          <w:spacing w:val="-2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2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náklady)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400</w:t>
      </w:r>
      <w:r>
        <w:rPr>
          <w:spacing w:val="-2"/>
        </w:rPr>
        <w:t xml:space="preserve"> </w:t>
      </w:r>
      <w:r>
        <w:t>EUR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nižšia,</w:t>
      </w:r>
      <w:r>
        <w:rPr>
          <w:spacing w:val="40"/>
        </w:rPr>
        <w:t xml:space="preserve"> </w:t>
      </w:r>
      <w:proofErr w:type="spellStart"/>
      <w:r>
        <w:t>saodpisuje</w:t>
      </w:r>
      <w:proofErr w:type="spellEnd"/>
      <w:r>
        <w:t xml:space="preserve"> jednorazovo pri uvedení do používania.</w:t>
      </w:r>
    </w:p>
    <w:p w14:paraId="2EA32D1B" w14:textId="77777777" w:rsidR="00505C78" w:rsidRDefault="00505C78">
      <w:pPr>
        <w:pStyle w:val="BodyText"/>
        <w:spacing w:before="1"/>
      </w:pPr>
    </w:p>
    <w:p w14:paraId="2EA32D1C" w14:textId="77777777" w:rsidR="00505C78" w:rsidRDefault="00CD0E4B">
      <w:pPr>
        <w:pStyle w:val="BodyText"/>
        <w:spacing w:before="1"/>
        <w:ind w:left="541" w:right="16"/>
        <w:jc w:val="both"/>
      </w:pPr>
      <w:r>
        <w:t>Odpisy</w:t>
      </w:r>
      <w:r>
        <w:rPr>
          <w:spacing w:val="69"/>
          <w:w w:val="150"/>
        </w:rPr>
        <w:t xml:space="preserve"> </w:t>
      </w:r>
      <w:r>
        <w:t>dlhodobého</w:t>
      </w:r>
      <w:r>
        <w:rPr>
          <w:spacing w:val="69"/>
          <w:w w:val="150"/>
        </w:rPr>
        <w:t xml:space="preserve"> </w:t>
      </w:r>
      <w:r>
        <w:t>hmotného</w:t>
      </w:r>
      <w:r>
        <w:rPr>
          <w:spacing w:val="72"/>
          <w:w w:val="150"/>
        </w:rPr>
        <w:t xml:space="preserve"> </w:t>
      </w:r>
      <w:r>
        <w:t>majetku</w:t>
      </w:r>
      <w:r>
        <w:rPr>
          <w:spacing w:val="48"/>
        </w:rPr>
        <w:t xml:space="preserve">  </w:t>
      </w:r>
      <w:r>
        <w:t>sú</w:t>
      </w:r>
      <w:r>
        <w:rPr>
          <w:spacing w:val="72"/>
          <w:w w:val="150"/>
        </w:rPr>
        <w:t xml:space="preserve"> </w:t>
      </w:r>
      <w:r>
        <w:t>stanovené</w:t>
      </w:r>
      <w:r>
        <w:rPr>
          <w:spacing w:val="70"/>
          <w:w w:val="150"/>
        </w:rPr>
        <w:t xml:space="preserve"> </w:t>
      </w:r>
      <w:r>
        <w:t>vychádzajúc</w:t>
      </w:r>
      <w:r>
        <w:rPr>
          <w:spacing w:val="72"/>
          <w:w w:val="150"/>
        </w:rPr>
        <w:t xml:space="preserve"> </w:t>
      </w:r>
      <w:r>
        <w:t>z</w:t>
      </w:r>
      <w:r>
        <w:rPr>
          <w:spacing w:val="70"/>
          <w:w w:val="150"/>
        </w:rPr>
        <w:t xml:space="preserve"> </w:t>
      </w:r>
      <w:r>
        <w:t>predpokladanej</w:t>
      </w:r>
      <w:r>
        <w:rPr>
          <w:spacing w:val="71"/>
          <w:w w:val="150"/>
        </w:rPr>
        <w:t xml:space="preserve"> </w:t>
      </w:r>
      <w:r>
        <w:t>doby</w:t>
      </w:r>
      <w:r>
        <w:rPr>
          <w:spacing w:val="53"/>
        </w:rPr>
        <w:t xml:space="preserve">  </w:t>
      </w:r>
      <w:r>
        <w:t>jeho</w:t>
      </w:r>
      <w:r>
        <w:rPr>
          <w:spacing w:val="40"/>
        </w:rPr>
        <w:t xml:space="preserve">  </w:t>
      </w:r>
      <w:r>
        <w:t>používania a</w:t>
      </w:r>
      <w:r>
        <w:rPr>
          <w:spacing w:val="-7"/>
        </w:rPr>
        <w:t xml:space="preserve"> </w:t>
      </w:r>
      <w:r>
        <w:t>predpokladaného</w:t>
      </w:r>
      <w:r>
        <w:rPr>
          <w:spacing w:val="-4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opotrebenia.</w:t>
      </w:r>
      <w:r>
        <w:rPr>
          <w:spacing w:val="-6"/>
        </w:rPr>
        <w:t xml:space="preserve"> </w:t>
      </w:r>
      <w:r>
        <w:t>Odpisovať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začína</w:t>
      </w:r>
      <w:r>
        <w:rPr>
          <w:spacing w:val="-7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mesiaci,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ktorom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uviedol</w:t>
      </w:r>
      <w:r>
        <w:rPr>
          <w:spacing w:val="31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používania. Drobný dlhodobý hmotný majetok, ktorého obstarávacia cena (resp. vlastné náklady) je 1 700 EUR a nižšia, sa odpisuje jednorazovo pri uvedení do používania. Pozemky sa neodpisujú.</w:t>
      </w:r>
    </w:p>
    <w:p w14:paraId="2EA32D1D" w14:textId="77777777" w:rsidR="00505C78" w:rsidRDefault="00CD0E4B">
      <w:pPr>
        <w:pStyle w:val="BodyText"/>
        <w:spacing w:before="206"/>
        <w:ind w:left="541"/>
        <w:jc w:val="both"/>
      </w:pPr>
      <w:r>
        <w:t>Predpokladaná</w:t>
      </w:r>
      <w:r>
        <w:rPr>
          <w:spacing w:val="-5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používania,</w:t>
      </w:r>
      <w:r>
        <w:rPr>
          <w:spacing w:val="-5"/>
        </w:rPr>
        <w:t xml:space="preserve"> </w:t>
      </w:r>
      <w:r>
        <w:t>metóda</w:t>
      </w:r>
      <w:r>
        <w:rPr>
          <w:spacing w:val="-4"/>
        </w:rPr>
        <w:t xml:space="preserve"> </w:t>
      </w:r>
      <w:r>
        <w:t>odpisovania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odpisová</w:t>
      </w:r>
      <w:r>
        <w:rPr>
          <w:spacing w:val="-4"/>
        </w:rPr>
        <w:t xml:space="preserve"> </w:t>
      </w:r>
      <w:r>
        <w:t>sadzba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 xml:space="preserve">nasledujúcej </w:t>
      </w:r>
      <w:r>
        <w:rPr>
          <w:spacing w:val="-2"/>
        </w:rPr>
        <w:t>tabuľke:</w:t>
      </w:r>
    </w:p>
    <w:p w14:paraId="2EA32D1E" w14:textId="77777777" w:rsidR="00505C78" w:rsidRDefault="00505C78">
      <w:pPr>
        <w:pStyle w:val="BodyText"/>
        <w:spacing w:before="190"/>
        <w:rPr>
          <w:sz w:val="20"/>
        </w:rPr>
      </w:pPr>
    </w:p>
    <w:tbl>
      <w:tblPr>
        <w:tblW w:w="0" w:type="auto"/>
        <w:tblInd w:w="4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6"/>
        <w:gridCol w:w="1278"/>
        <w:gridCol w:w="1407"/>
      </w:tblGrid>
      <w:tr w:rsidR="00505C78" w14:paraId="2EA32D22" w14:textId="77777777">
        <w:trPr>
          <w:trHeight w:val="216"/>
        </w:trPr>
        <w:tc>
          <w:tcPr>
            <w:tcW w:w="2116" w:type="dxa"/>
          </w:tcPr>
          <w:p w14:paraId="2EA32D1F" w14:textId="77777777" w:rsidR="00505C78" w:rsidRDefault="00CD0E4B">
            <w:pPr>
              <w:pStyle w:val="TableParagraph"/>
              <w:spacing w:line="196" w:lineRule="exact"/>
              <w:ind w:left="2" w:right="15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278" w:type="dxa"/>
          </w:tcPr>
          <w:p w14:paraId="2EA32D20" w14:textId="77777777" w:rsidR="00505C78" w:rsidRDefault="00CD0E4B">
            <w:pPr>
              <w:pStyle w:val="TableParagraph"/>
              <w:spacing w:line="196" w:lineRule="exact"/>
              <w:ind w:left="2" w:righ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407" w:type="dxa"/>
          </w:tcPr>
          <w:p w14:paraId="2EA32D21" w14:textId="77777777" w:rsidR="00505C78" w:rsidRDefault="00CD0E4B">
            <w:pPr>
              <w:pStyle w:val="TableParagraph"/>
              <w:spacing w:line="196" w:lineRule="exact"/>
              <w:ind w:left="151" w:right="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505C78" w14:paraId="2EA32D26" w14:textId="77777777">
        <w:trPr>
          <w:trHeight w:val="216"/>
        </w:trPr>
        <w:tc>
          <w:tcPr>
            <w:tcW w:w="2116" w:type="dxa"/>
          </w:tcPr>
          <w:p w14:paraId="2EA32D23" w14:textId="77777777" w:rsidR="00505C78" w:rsidRDefault="00CD0E4B">
            <w:pPr>
              <w:pStyle w:val="TableParagraph"/>
              <w:spacing w:before="9" w:line="187" w:lineRule="exact"/>
              <w:ind w:right="153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278" w:type="dxa"/>
          </w:tcPr>
          <w:p w14:paraId="2EA32D24" w14:textId="77777777" w:rsidR="00505C78" w:rsidRDefault="00CD0E4B">
            <w:pPr>
              <w:pStyle w:val="TableParagraph"/>
              <w:spacing w:before="9" w:line="187" w:lineRule="exact"/>
              <w:ind w:left="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407" w:type="dxa"/>
          </w:tcPr>
          <w:p w14:paraId="2EA32D25" w14:textId="77777777" w:rsidR="00505C78" w:rsidRDefault="00CD0E4B">
            <w:pPr>
              <w:pStyle w:val="TableParagraph"/>
              <w:spacing w:before="9" w:line="187" w:lineRule="exact"/>
              <w:ind w:left="151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</w:tbl>
    <w:p w14:paraId="2EA32D27" w14:textId="77777777" w:rsidR="00505C78" w:rsidRDefault="00505C78">
      <w:pPr>
        <w:pStyle w:val="BodyText"/>
        <w:spacing w:before="2"/>
        <w:rPr>
          <w:sz w:val="19"/>
        </w:rPr>
      </w:pPr>
    </w:p>
    <w:tbl>
      <w:tblPr>
        <w:tblW w:w="0" w:type="auto"/>
        <w:tblInd w:w="5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79"/>
        <w:gridCol w:w="2090"/>
        <w:gridCol w:w="1980"/>
        <w:gridCol w:w="840"/>
      </w:tblGrid>
      <w:tr w:rsidR="00505C78" w14:paraId="2EA32D2C" w14:textId="77777777">
        <w:trPr>
          <w:trHeight w:val="201"/>
        </w:trPr>
        <w:tc>
          <w:tcPr>
            <w:tcW w:w="3479" w:type="dxa"/>
          </w:tcPr>
          <w:p w14:paraId="2EA32D28" w14:textId="77777777" w:rsidR="00505C78" w:rsidRDefault="00CD0E4B">
            <w:pPr>
              <w:pStyle w:val="TableParagraph"/>
              <w:spacing w:line="182" w:lineRule="exact"/>
              <w:ind w:left="50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2090" w:type="dxa"/>
          </w:tcPr>
          <w:p w14:paraId="2EA32D29" w14:textId="77777777" w:rsidR="00505C78" w:rsidRDefault="00CD0E4B">
            <w:pPr>
              <w:pStyle w:val="TableParagraph"/>
              <w:spacing w:line="182" w:lineRule="exact"/>
              <w:ind w:right="69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1980" w:type="dxa"/>
          </w:tcPr>
          <w:p w14:paraId="2EA32D2A" w14:textId="77777777" w:rsidR="00505C78" w:rsidRDefault="00CD0E4B">
            <w:pPr>
              <w:pStyle w:val="TableParagraph"/>
              <w:spacing w:line="182" w:lineRule="exact"/>
              <w:ind w:right="4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rovnomerná</w:t>
            </w:r>
          </w:p>
        </w:tc>
        <w:tc>
          <w:tcPr>
            <w:tcW w:w="840" w:type="dxa"/>
          </w:tcPr>
          <w:p w14:paraId="2EA32D2B" w14:textId="77777777" w:rsidR="00505C78" w:rsidRDefault="00CD0E4B">
            <w:pPr>
              <w:pStyle w:val="TableParagraph"/>
              <w:spacing w:line="182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20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505C78" w14:paraId="2EA32D31" w14:textId="77777777">
        <w:trPr>
          <w:trHeight w:val="201"/>
        </w:trPr>
        <w:tc>
          <w:tcPr>
            <w:tcW w:w="3479" w:type="dxa"/>
          </w:tcPr>
          <w:p w14:paraId="2EA32D2D" w14:textId="77777777" w:rsidR="00505C78" w:rsidRDefault="00CD0E4B">
            <w:pPr>
              <w:pStyle w:val="TableParagraph"/>
              <w:spacing w:line="182" w:lineRule="exact"/>
              <w:ind w:left="50"/>
              <w:rPr>
                <w:sz w:val="18"/>
              </w:rPr>
            </w:pPr>
            <w:r>
              <w:rPr>
                <w:spacing w:val="-2"/>
                <w:sz w:val="18"/>
              </w:rPr>
              <w:t>Notebook</w:t>
            </w:r>
          </w:p>
        </w:tc>
        <w:tc>
          <w:tcPr>
            <w:tcW w:w="2090" w:type="dxa"/>
          </w:tcPr>
          <w:p w14:paraId="2EA32D2E" w14:textId="77777777" w:rsidR="00505C78" w:rsidRDefault="00CD0E4B">
            <w:pPr>
              <w:pStyle w:val="TableParagraph"/>
              <w:spacing w:line="182" w:lineRule="exact"/>
              <w:ind w:right="69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80" w:type="dxa"/>
          </w:tcPr>
          <w:p w14:paraId="2EA32D2F" w14:textId="77777777" w:rsidR="00505C78" w:rsidRDefault="00CD0E4B">
            <w:pPr>
              <w:pStyle w:val="TableParagraph"/>
              <w:spacing w:line="182" w:lineRule="exact"/>
              <w:ind w:right="4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rovnomerná</w:t>
            </w:r>
          </w:p>
        </w:tc>
        <w:tc>
          <w:tcPr>
            <w:tcW w:w="840" w:type="dxa"/>
          </w:tcPr>
          <w:p w14:paraId="2EA32D30" w14:textId="77777777" w:rsidR="00505C78" w:rsidRDefault="00CD0E4B">
            <w:pPr>
              <w:pStyle w:val="TableParagraph"/>
              <w:spacing w:line="182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25 </w:t>
            </w:r>
            <w:r>
              <w:rPr>
                <w:spacing w:val="-10"/>
                <w:sz w:val="18"/>
              </w:rPr>
              <w:t>%</w:t>
            </w:r>
          </w:p>
        </w:tc>
      </w:tr>
    </w:tbl>
    <w:p w14:paraId="2EA32D32" w14:textId="77777777" w:rsidR="00505C78" w:rsidRDefault="00505C78">
      <w:pPr>
        <w:pStyle w:val="BodyText"/>
        <w:spacing w:before="16"/>
      </w:pPr>
    </w:p>
    <w:p w14:paraId="2EA32D33" w14:textId="77777777" w:rsidR="00505C78" w:rsidRDefault="00CD0E4B">
      <w:pPr>
        <w:pStyle w:val="BodyText"/>
        <w:spacing w:before="1"/>
        <w:ind w:left="541" w:right="33"/>
        <w:jc w:val="both"/>
      </w:pPr>
      <w:r>
        <w:t>Daňové odpisy sa uplatňujú podľa sadzieb zákona o daniach z príjmov. Odpisové metódy sa volia samostatne pre každý zaradený majetok.</w:t>
      </w:r>
    </w:p>
    <w:p w14:paraId="2EA32D34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5"/>
        <w:ind w:left="564" w:hanging="450"/>
        <w:jc w:val="both"/>
      </w:pPr>
      <w:r>
        <w:rPr>
          <w:spacing w:val="-2"/>
        </w:rPr>
        <w:t>Pohľadávky</w:t>
      </w:r>
    </w:p>
    <w:p w14:paraId="2EA32D35" w14:textId="77777777" w:rsidR="00505C78" w:rsidRDefault="00CD0E4B">
      <w:pPr>
        <w:pStyle w:val="BodyText"/>
        <w:spacing w:before="2"/>
        <w:ind w:left="541" w:right="16"/>
        <w:jc w:val="both"/>
      </w:pPr>
      <w:r>
        <w:t>Pohľadávky</w:t>
      </w:r>
      <w:r>
        <w:rPr>
          <w:spacing w:val="-12"/>
        </w:rPr>
        <w:t xml:space="preserve"> </w:t>
      </w:r>
      <w:r>
        <w:t>pri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vzniku</w:t>
      </w:r>
      <w:r>
        <w:rPr>
          <w:spacing w:val="-1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oceňujú</w:t>
      </w:r>
      <w:r>
        <w:rPr>
          <w:spacing w:val="-11"/>
        </w:rPr>
        <w:t xml:space="preserve"> </w:t>
      </w:r>
      <w:r>
        <w:t>ich</w:t>
      </w:r>
      <w:r>
        <w:rPr>
          <w:spacing w:val="-11"/>
        </w:rPr>
        <w:t xml:space="preserve"> </w:t>
      </w:r>
      <w:r>
        <w:t>menovitou</w:t>
      </w:r>
      <w:r>
        <w:rPr>
          <w:spacing w:val="-11"/>
        </w:rPr>
        <w:t xml:space="preserve"> </w:t>
      </w:r>
      <w:r>
        <w:t>hodnotou;</w:t>
      </w:r>
      <w:r>
        <w:rPr>
          <w:spacing w:val="-12"/>
        </w:rPr>
        <w:t xml:space="preserve"> </w:t>
      </w:r>
      <w:r>
        <w:t>postúpené</w:t>
      </w:r>
      <w:r>
        <w:rPr>
          <w:spacing w:val="-11"/>
        </w:rPr>
        <w:t xml:space="preserve"> </w:t>
      </w:r>
      <w:r>
        <w:t>pohľadávky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pohľadávky</w:t>
      </w:r>
      <w:r>
        <w:rPr>
          <w:spacing w:val="-12"/>
        </w:rPr>
        <w:t xml:space="preserve"> </w:t>
      </w:r>
      <w:r>
        <w:t>nadobudnuté</w:t>
      </w:r>
      <w:r>
        <w:rPr>
          <w:spacing w:val="-11"/>
        </w:rPr>
        <w:t xml:space="preserve"> </w:t>
      </w:r>
      <w:r>
        <w:t>vkladom do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obstaraním.</w:t>
      </w:r>
      <w:r>
        <w:rPr>
          <w:spacing w:val="-4"/>
        </w:rPr>
        <w:t xml:space="preserve"> </w:t>
      </w:r>
      <w:r>
        <w:t>Toto</w:t>
      </w:r>
      <w:r>
        <w:rPr>
          <w:spacing w:val="-3"/>
        </w:rPr>
        <w:t xml:space="preserve"> </w:t>
      </w:r>
      <w:r>
        <w:t>ocenenie sa</w:t>
      </w:r>
      <w:r>
        <w:rPr>
          <w:spacing w:val="-7"/>
        </w:rPr>
        <w:t xml:space="preserve"> </w:t>
      </w:r>
      <w:r>
        <w:t>znižuje o pochybné a nevymožiteľné pohľadávky.</w:t>
      </w:r>
    </w:p>
    <w:p w14:paraId="2EA32D36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4" w:line="207" w:lineRule="exact"/>
        <w:ind w:left="564" w:hanging="450"/>
        <w:jc w:val="both"/>
      </w:pPr>
      <w:r>
        <w:t>Peňažné</w:t>
      </w:r>
      <w:r>
        <w:rPr>
          <w:spacing w:val="-5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ceniny</w:t>
      </w:r>
    </w:p>
    <w:p w14:paraId="2EA32D37" w14:textId="77777777" w:rsidR="00505C78" w:rsidRDefault="00CD0E4B">
      <w:pPr>
        <w:pStyle w:val="BodyText"/>
        <w:spacing w:line="207" w:lineRule="exact"/>
        <w:ind w:left="541"/>
        <w:jc w:val="both"/>
      </w:pPr>
      <w:r>
        <w:t>Peňažné</w:t>
      </w:r>
      <w:r>
        <w:rPr>
          <w:spacing w:val="-7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ceniny</w:t>
      </w:r>
      <w:r>
        <w:rPr>
          <w:spacing w:val="1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hodnotou.</w:t>
      </w:r>
      <w:r>
        <w:rPr>
          <w:spacing w:val="-1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4"/>
        </w:rPr>
        <w:t xml:space="preserve"> </w:t>
      </w:r>
      <w:r>
        <w:rPr>
          <w:spacing w:val="-2"/>
        </w:rPr>
        <w:t>položkou.</w:t>
      </w:r>
    </w:p>
    <w:p w14:paraId="2EA32D38" w14:textId="77777777" w:rsidR="00505C78" w:rsidRDefault="00505C78">
      <w:pPr>
        <w:pStyle w:val="BodyText"/>
        <w:spacing w:before="4"/>
      </w:pPr>
    </w:p>
    <w:p w14:paraId="2EA32D39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ind w:left="564" w:hanging="450"/>
        <w:jc w:val="both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14:paraId="2EA32D3A" w14:textId="77777777" w:rsidR="00505C78" w:rsidRDefault="00CD0E4B">
      <w:pPr>
        <w:pStyle w:val="BodyText"/>
        <w:ind w:left="541" w:right="19"/>
        <w:jc w:val="both"/>
      </w:pPr>
      <w:r>
        <w:t>Náklady budúcich období a príjmy budúcich období sa vykazujú vo výške, ktorá je potrebná na dodržanie</w:t>
      </w:r>
      <w:r>
        <w:rPr>
          <w:spacing w:val="8"/>
        </w:rPr>
        <w:t xml:space="preserve"> </w:t>
      </w:r>
      <w:r>
        <w:t>zásady</w:t>
      </w:r>
      <w:r>
        <w:rPr>
          <w:spacing w:val="9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 súvislosti s účtovným obdobím.</w:t>
      </w:r>
    </w:p>
    <w:p w14:paraId="2EA32D3B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5"/>
        <w:ind w:left="564" w:hanging="450"/>
        <w:jc w:val="both"/>
      </w:pPr>
      <w:r>
        <w:rPr>
          <w:spacing w:val="-2"/>
        </w:rPr>
        <w:t>Rezervy</w:t>
      </w:r>
    </w:p>
    <w:p w14:paraId="2EA32D3C" w14:textId="77777777" w:rsidR="00505C78" w:rsidRDefault="00CD0E4B">
      <w:pPr>
        <w:pStyle w:val="BodyText"/>
        <w:spacing w:before="4"/>
        <w:ind w:left="541" w:right="23"/>
        <w:jc w:val="both"/>
      </w:pPr>
      <w:r>
        <w:t>Rezervy</w:t>
      </w:r>
      <w:r>
        <w:rPr>
          <w:spacing w:val="38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záväzky</w:t>
      </w:r>
      <w:r>
        <w:rPr>
          <w:spacing w:val="36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29"/>
        </w:rPr>
        <w:t xml:space="preserve"> </w:t>
      </w:r>
      <w:r>
        <w:t>časovým</w:t>
      </w:r>
      <w:r>
        <w:rPr>
          <w:spacing w:val="34"/>
        </w:rPr>
        <w:t xml:space="preserve"> </w:t>
      </w:r>
      <w:r>
        <w:t>vymedzením</w:t>
      </w:r>
      <w:r>
        <w:rPr>
          <w:spacing w:val="37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výškou;</w:t>
      </w:r>
      <w:r>
        <w:rPr>
          <w:spacing w:val="35"/>
        </w:rPr>
        <w:t xml:space="preserve"> </w:t>
      </w:r>
      <w:r>
        <w:t>tvoria</w:t>
      </w:r>
      <w:r>
        <w:rPr>
          <w:spacing w:val="35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krytie</w:t>
      </w:r>
      <w:r>
        <w:rPr>
          <w:spacing w:val="34"/>
        </w:rPr>
        <w:t xml:space="preserve"> </w:t>
      </w:r>
      <w:r>
        <w:t>známych</w:t>
      </w:r>
      <w:r>
        <w:rPr>
          <w:spacing w:val="38"/>
        </w:rPr>
        <w:t xml:space="preserve"> </w:t>
      </w:r>
      <w:r>
        <w:t>rizík</w:t>
      </w:r>
      <w:r>
        <w:rPr>
          <w:spacing w:val="38"/>
        </w:rPr>
        <w:t xml:space="preserve"> </w:t>
      </w:r>
      <w:r>
        <w:t>alebo</w:t>
      </w:r>
      <w:r>
        <w:rPr>
          <w:spacing w:val="38"/>
        </w:rPr>
        <w:t xml:space="preserve"> </w:t>
      </w:r>
      <w:r>
        <w:t>strát z podnikania. Oceňujú sa v očakávanej výške záväzku.</w:t>
      </w:r>
    </w:p>
    <w:p w14:paraId="2EA32D3D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3"/>
        <w:ind w:left="564" w:hanging="450"/>
        <w:jc w:val="both"/>
      </w:pPr>
      <w:r>
        <w:rPr>
          <w:spacing w:val="-2"/>
        </w:rPr>
        <w:t>Záväzky</w:t>
      </w:r>
    </w:p>
    <w:p w14:paraId="2EA32D3E" w14:textId="77777777" w:rsidR="00505C78" w:rsidRDefault="00CD0E4B">
      <w:pPr>
        <w:pStyle w:val="BodyText"/>
        <w:spacing w:before="5"/>
        <w:ind w:left="541" w:right="12"/>
        <w:jc w:val="both"/>
      </w:pPr>
      <w:r>
        <w:t>Záväzky</w:t>
      </w:r>
      <w:r>
        <w:rPr>
          <w:spacing w:val="38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vzniku</w:t>
      </w:r>
      <w:r>
        <w:rPr>
          <w:spacing w:val="40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oceňujú</w:t>
      </w:r>
      <w:r>
        <w:rPr>
          <w:spacing w:val="40"/>
        </w:rPr>
        <w:t xml:space="preserve"> </w:t>
      </w:r>
      <w:r>
        <w:t>menovitou</w:t>
      </w:r>
      <w:r>
        <w:rPr>
          <w:spacing w:val="39"/>
        </w:rPr>
        <w:t xml:space="preserve"> </w:t>
      </w:r>
      <w:r>
        <w:t>hodnotou.</w:t>
      </w:r>
      <w:r>
        <w:rPr>
          <w:spacing w:val="38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ich</w:t>
      </w:r>
      <w:r>
        <w:rPr>
          <w:spacing w:val="38"/>
        </w:rPr>
        <w:t xml:space="preserve"> </w:t>
      </w:r>
      <w:r>
        <w:t>prevzatí</w:t>
      </w:r>
      <w:r>
        <w:rPr>
          <w:spacing w:val="40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oceňujú</w:t>
      </w:r>
      <w:r>
        <w:rPr>
          <w:spacing w:val="36"/>
        </w:rPr>
        <w:t xml:space="preserve"> </w:t>
      </w:r>
      <w:r>
        <w:t>obstarávacou</w:t>
      </w:r>
      <w:r>
        <w:rPr>
          <w:spacing w:val="40"/>
        </w:rPr>
        <w:t xml:space="preserve"> </w:t>
      </w:r>
      <w:r>
        <w:t>cenou. Ak sa</w:t>
      </w:r>
      <w:r>
        <w:rPr>
          <w:spacing w:val="-2"/>
        </w:rPr>
        <w:t xml:space="preserve"> </w:t>
      </w:r>
      <w:r>
        <w:t>pri</w:t>
      </w:r>
      <w:r>
        <w:rPr>
          <w:spacing w:val="30"/>
        </w:rPr>
        <w:t xml:space="preserve"> </w:t>
      </w:r>
      <w:r>
        <w:t>inventarizácii</w:t>
      </w:r>
      <w:r>
        <w:rPr>
          <w:spacing w:val="33"/>
        </w:rPr>
        <w:t xml:space="preserve"> </w:t>
      </w:r>
      <w:r>
        <w:t>zistí,</w:t>
      </w:r>
      <w:r>
        <w:rPr>
          <w:spacing w:val="30"/>
        </w:rPr>
        <w:t xml:space="preserve"> </w:t>
      </w:r>
      <w:r>
        <w:t>že</w:t>
      </w:r>
      <w:r>
        <w:rPr>
          <w:spacing w:val="31"/>
        </w:rPr>
        <w:t xml:space="preserve"> </w:t>
      </w:r>
      <w:r>
        <w:t>suma</w:t>
      </w:r>
      <w:r>
        <w:rPr>
          <w:spacing w:val="29"/>
        </w:rPr>
        <w:t xml:space="preserve"> </w:t>
      </w:r>
      <w:r>
        <w:t>záväzkov</w:t>
      </w:r>
      <w:r>
        <w:rPr>
          <w:spacing w:val="34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iná</w:t>
      </w:r>
      <w:r>
        <w:rPr>
          <w:spacing w:val="29"/>
        </w:rPr>
        <w:t xml:space="preserve"> </w:t>
      </w:r>
      <w:r>
        <w:t>ako</w:t>
      </w:r>
      <w:r>
        <w:rPr>
          <w:spacing w:val="33"/>
        </w:rPr>
        <w:t xml:space="preserve"> </w:t>
      </w:r>
      <w:r>
        <w:t>ich</w:t>
      </w:r>
      <w:r>
        <w:rPr>
          <w:spacing w:val="28"/>
        </w:rPr>
        <w:t xml:space="preserve"> </w:t>
      </w:r>
      <w:r>
        <w:t>výška</w:t>
      </w:r>
      <w:r>
        <w:rPr>
          <w:spacing w:val="29"/>
        </w:rPr>
        <w:t xml:space="preserve"> </w:t>
      </w:r>
      <w:r>
        <w:t>v účtovníctve,</w:t>
      </w:r>
      <w:r>
        <w:rPr>
          <w:spacing w:val="29"/>
        </w:rPr>
        <w:t xml:space="preserve"> </w:t>
      </w:r>
      <w:r>
        <w:t>uvedú</w:t>
      </w:r>
      <w:r>
        <w:rPr>
          <w:spacing w:val="33"/>
        </w:rPr>
        <w:t xml:space="preserve"> </w:t>
      </w:r>
      <w:r>
        <w:t>sa</w:t>
      </w:r>
      <w:r>
        <w:rPr>
          <w:spacing w:val="29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v účtovníctve a v účtovnej závierke v tomto zistenom ocenení.</w:t>
      </w:r>
    </w:p>
    <w:p w14:paraId="2EA32D3F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2"/>
        <w:ind w:left="564" w:hanging="450"/>
        <w:jc w:val="both"/>
      </w:pPr>
      <w:r>
        <w:t>Výdavky</w:t>
      </w:r>
      <w:r>
        <w:rPr>
          <w:spacing w:val="-6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14:paraId="2EA32D40" w14:textId="77777777" w:rsidR="00505C78" w:rsidRDefault="00CD0E4B">
      <w:pPr>
        <w:pStyle w:val="BodyText"/>
        <w:spacing w:before="4"/>
        <w:ind w:left="541" w:right="34"/>
        <w:jc w:val="both"/>
      </w:pPr>
      <w:r>
        <w:t>Výdavky budúcich období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 období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 výške,</w:t>
      </w:r>
      <w:r>
        <w:rPr>
          <w:spacing w:val="-3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dodržanie zásady vecnej a časovej súvislosti s účtovným obdobím.</w:t>
      </w:r>
    </w:p>
    <w:p w14:paraId="2EA32D41" w14:textId="77777777" w:rsidR="00505C78" w:rsidRDefault="00505C78">
      <w:pPr>
        <w:pStyle w:val="BodyText"/>
        <w:jc w:val="both"/>
        <w:sectPr w:rsidR="00505C78">
          <w:pgSz w:w="11920" w:h="16860"/>
          <w:pgMar w:top="1880" w:right="992" w:bottom="860" w:left="1559" w:header="888" w:footer="664" w:gutter="0"/>
          <w:cols w:space="708"/>
        </w:sectPr>
      </w:pPr>
    </w:p>
    <w:p w14:paraId="2EA32D42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82"/>
        <w:ind w:left="564" w:hanging="450"/>
        <w:jc w:val="both"/>
      </w:pPr>
      <w:r>
        <w:lastRenderedPageBreak/>
        <w:t>Prenájom</w:t>
      </w:r>
      <w:r>
        <w:rPr>
          <w:spacing w:val="-3"/>
        </w:rPr>
        <w:t xml:space="preserve"> </w:t>
      </w:r>
      <w:r>
        <w:rPr>
          <w:spacing w:val="-2"/>
        </w:rPr>
        <w:t>(lízing)</w:t>
      </w:r>
    </w:p>
    <w:p w14:paraId="2EA32D43" w14:textId="77777777" w:rsidR="00505C78" w:rsidRDefault="00CD0E4B">
      <w:pPr>
        <w:pStyle w:val="BodyText"/>
        <w:spacing w:before="2"/>
        <w:ind w:left="541" w:right="26"/>
        <w:jc w:val="both"/>
      </w:pPr>
      <w:r>
        <w:t xml:space="preserve">Operatívny prenájom. Majetok prenajatý na základe operatívneho prenájmu vykazuje ako svoj majetok jeho vlastník, nie </w:t>
      </w:r>
      <w:r>
        <w:rPr>
          <w:spacing w:val="-2"/>
        </w:rPr>
        <w:t>nájomca.</w:t>
      </w:r>
    </w:p>
    <w:p w14:paraId="2EA32D44" w14:textId="77777777" w:rsidR="00505C78" w:rsidRDefault="00505C78">
      <w:pPr>
        <w:pStyle w:val="BodyText"/>
      </w:pPr>
    </w:p>
    <w:p w14:paraId="2EA32D45" w14:textId="77777777" w:rsidR="00505C78" w:rsidRDefault="00CD0E4B">
      <w:pPr>
        <w:pStyle w:val="BodyText"/>
        <w:spacing w:before="1"/>
        <w:ind w:left="541" w:right="17"/>
        <w:jc w:val="both"/>
      </w:pPr>
      <w:r>
        <w:t>Finančný prenájom (s kúpnou opciou; bez kúpnej opcie je považovaný za operatívny prenájom). Majetok prenajatý na základe</w:t>
      </w:r>
      <w:r>
        <w:rPr>
          <w:spacing w:val="-12"/>
        </w:rPr>
        <w:t xml:space="preserve"> </w:t>
      </w:r>
      <w:r>
        <w:t>zmluvy</w:t>
      </w:r>
      <w:r>
        <w:rPr>
          <w:spacing w:val="-11"/>
        </w:rPr>
        <w:t xml:space="preserve"> </w:t>
      </w:r>
      <w:r>
        <w:t>uzatvorenej</w:t>
      </w:r>
      <w:r>
        <w:rPr>
          <w:spacing w:val="-11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31.</w:t>
      </w:r>
      <w:r>
        <w:rPr>
          <w:spacing w:val="-12"/>
        </w:rPr>
        <w:t xml:space="preserve"> </w:t>
      </w:r>
      <w:r>
        <w:t>decembra</w:t>
      </w:r>
      <w:r>
        <w:rPr>
          <w:spacing w:val="-11"/>
        </w:rPr>
        <w:t xml:space="preserve"> </w:t>
      </w:r>
      <w:r>
        <w:t>2003</w:t>
      </w:r>
      <w:r>
        <w:rPr>
          <w:spacing w:val="-11"/>
        </w:rPr>
        <w:t xml:space="preserve"> </w:t>
      </w:r>
      <w:r>
        <w:t>vykazuje</w:t>
      </w:r>
      <w:r>
        <w:rPr>
          <w:spacing w:val="-11"/>
        </w:rPr>
        <w:t xml:space="preserve"> </w:t>
      </w:r>
      <w:r>
        <w:t>ako</w:t>
      </w:r>
      <w:r>
        <w:rPr>
          <w:spacing w:val="-12"/>
        </w:rPr>
        <w:t xml:space="preserve"> </w:t>
      </w:r>
      <w:r>
        <w:t>svoj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jeho</w:t>
      </w:r>
      <w:r>
        <w:rPr>
          <w:spacing w:val="-11"/>
        </w:rPr>
        <w:t xml:space="preserve"> </w:t>
      </w:r>
      <w:r>
        <w:t>vlastník,</w:t>
      </w:r>
      <w:r>
        <w:rPr>
          <w:spacing w:val="-12"/>
        </w:rPr>
        <w:t xml:space="preserve"> </w:t>
      </w:r>
      <w:r>
        <w:t>nie</w:t>
      </w:r>
      <w:r>
        <w:rPr>
          <w:spacing w:val="-11"/>
        </w:rPr>
        <w:t xml:space="preserve"> </w:t>
      </w:r>
      <w:r>
        <w:t>nájomca.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prenajatý na základe zmluvy uzatvorenej 1. januára 2004 a neskôr vykazuje ako svoj majetok jeho nájomca, nie vlastník.</w:t>
      </w:r>
    </w:p>
    <w:p w14:paraId="2EA32D46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180"/>
        <w:ind w:left="564" w:hanging="450"/>
        <w:jc w:val="both"/>
      </w:pPr>
      <w:r>
        <w:t>Cudzia</w:t>
      </w:r>
      <w:r>
        <w:rPr>
          <w:spacing w:val="-4"/>
        </w:rPr>
        <w:t xml:space="preserve"> mena</w:t>
      </w:r>
    </w:p>
    <w:p w14:paraId="2EA32D47" w14:textId="77777777" w:rsidR="00505C78" w:rsidRDefault="00CD0E4B">
      <w:pPr>
        <w:pStyle w:val="BodyText"/>
        <w:spacing w:before="4"/>
        <w:ind w:left="541" w:right="16"/>
        <w:jc w:val="both"/>
      </w:pPr>
      <w:r>
        <w:t>Majetok a záväzky vyjadrené v cudzej mene sa ku dňu uskutočnenia účtovného prípadu prepočítavajú na menu euro referenčným</w:t>
      </w:r>
      <w:r>
        <w:rPr>
          <w:spacing w:val="-9"/>
        </w:rPr>
        <w:t xml:space="preserve"> </w:t>
      </w:r>
      <w:r>
        <w:t>výmenným</w:t>
      </w:r>
      <w:r>
        <w:rPr>
          <w:spacing w:val="-9"/>
        </w:rPr>
        <w:t xml:space="preserve"> </w:t>
      </w:r>
      <w:r>
        <w:t>kurzom</w:t>
      </w:r>
      <w:r>
        <w:rPr>
          <w:spacing w:val="-10"/>
        </w:rPr>
        <w:t xml:space="preserve"> </w:t>
      </w:r>
      <w:r>
        <w:t>určeným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vyhláseným</w:t>
      </w:r>
      <w:r>
        <w:rPr>
          <w:spacing w:val="-9"/>
        </w:rPr>
        <w:t xml:space="preserve"> </w:t>
      </w:r>
      <w:r>
        <w:t>Európskou</w:t>
      </w:r>
      <w:r>
        <w:rPr>
          <w:spacing w:val="-8"/>
        </w:rPr>
        <w:t xml:space="preserve"> </w:t>
      </w:r>
      <w:r>
        <w:t>centrálnou</w:t>
      </w:r>
      <w:r>
        <w:rPr>
          <w:spacing w:val="-7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alebo</w:t>
      </w:r>
      <w:r>
        <w:rPr>
          <w:spacing w:val="-8"/>
        </w:rPr>
        <w:t xml:space="preserve"> </w:t>
      </w:r>
      <w:r>
        <w:t>Národnou</w:t>
      </w:r>
      <w:r>
        <w:rPr>
          <w:spacing w:val="24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Slovenska v deň predchádzajúci dňu uskutočnenia účtovného prípadu.</w:t>
      </w:r>
    </w:p>
    <w:p w14:paraId="2EA32D48" w14:textId="77777777" w:rsidR="00505C78" w:rsidRDefault="00CD0E4B">
      <w:pPr>
        <w:pStyle w:val="BodyText"/>
        <w:spacing w:before="205"/>
        <w:ind w:left="541" w:right="1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</w:t>
      </w:r>
      <w:r>
        <w:rPr>
          <w:spacing w:val="37"/>
        </w:rPr>
        <w:t xml:space="preserve"> </w:t>
      </w:r>
      <w:r>
        <w:t>centrálnou</w:t>
      </w:r>
      <w:r>
        <w:rPr>
          <w:spacing w:val="35"/>
        </w:rPr>
        <w:t xml:space="preserve"> </w:t>
      </w:r>
      <w:r>
        <w:t>bankou</w:t>
      </w:r>
      <w:r>
        <w:rPr>
          <w:spacing w:val="37"/>
        </w:rPr>
        <w:t xml:space="preserve"> </w:t>
      </w:r>
      <w:r>
        <w:t>alebo</w:t>
      </w:r>
      <w:r>
        <w:rPr>
          <w:spacing w:val="37"/>
        </w:rPr>
        <w:t xml:space="preserve"> </w:t>
      </w:r>
      <w:r>
        <w:t>Národnou</w:t>
      </w:r>
      <w:r>
        <w:rPr>
          <w:spacing w:val="35"/>
        </w:rPr>
        <w:t xml:space="preserve"> </w:t>
      </w:r>
      <w:r>
        <w:t>bankou</w:t>
      </w:r>
      <w:r>
        <w:rPr>
          <w:spacing w:val="35"/>
        </w:rPr>
        <w:t xml:space="preserve"> </w:t>
      </w:r>
      <w:r>
        <w:t>Slovenska</w:t>
      </w:r>
      <w:r>
        <w:rPr>
          <w:spacing w:val="34"/>
        </w:rPr>
        <w:t xml:space="preserve"> </w:t>
      </w:r>
      <w:r>
        <w:t>v deň,</w:t>
      </w:r>
      <w:r>
        <w:rPr>
          <w:spacing w:val="33"/>
        </w:rPr>
        <w:t xml:space="preserve"> </w:t>
      </w:r>
      <w:r>
        <w:t>ku</w:t>
      </w:r>
      <w:r>
        <w:rPr>
          <w:spacing w:val="35"/>
        </w:rPr>
        <w:t xml:space="preserve"> </w:t>
      </w:r>
      <w:r>
        <w:t>ktorému</w:t>
      </w:r>
      <w:r>
        <w:rPr>
          <w:spacing w:val="37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zostavuje</w:t>
      </w:r>
      <w:r>
        <w:rPr>
          <w:spacing w:val="34"/>
        </w:rPr>
        <w:t xml:space="preserve"> </w:t>
      </w:r>
      <w:r>
        <w:t>účtovná</w:t>
      </w:r>
      <w:r>
        <w:rPr>
          <w:spacing w:val="33"/>
        </w:rPr>
        <w:t xml:space="preserve"> </w:t>
      </w:r>
      <w:r>
        <w:t>závierka, a účtujú sa s vplyvom na výsledok hospodárenia.</w:t>
      </w:r>
    </w:p>
    <w:p w14:paraId="2EA32D49" w14:textId="77777777" w:rsidR="00505C78" w:rsidRDefault="00505C78">
      <w:pPr>
        <w:pStyle w:val="BodyText"/>
        <w:spacing w:before="2"/>
      </w:pPr>
    </w:p>
    <w:p w14:paraId="2EA32D4A" w14:textId="77777777" w:rsidR="00505C78" w:rsidRDefault="00CD0E4B">
      <w:pPr>
        <w:pStyle w:val="BodyText"/>
        <w:spacing w:before="1"/>
        <w:ind w:left="541" w:right="17"/>
        <w:jc w:val="both"/>
      </w:pPr>
      <w:r>
        <w:t>Prijaté a poskytnuté preddavky v cudzej mene prostredníctvom účtu vedeného v tejto cudzej mene sa prepočítavajú na menu</w:t>
      </w:r>
      <w:r>
        <w:rPr>
          <w:spacing w:val="-5"/>
        </w:rPr>
        <w:t xml:space="preserve"> </w:t>
      </w:r>
      <w:r>
        <w:t>euro</w:t>
      </w:r>
      <w:r>
        <w:rPr>
          <w:spacing w:val="-8"/>
        </w:rPr>
        <w:t xml:space="preserve"> </w:t>
      </w:r>
      <w:r>
        <w:t>referenčným</w:t>
      </w:r>
      <w:r>
        <w:rPr>
          <w:spacing w:val="-10"/>
        </w:rPr>
        <w:t xml:space="preserve"> </w:t>
      </w:r>
      <w:r>
        <w:t>výmenným</w:t>
      </w:r>
      <w:r>
        <w:rPr>
          <w:spacing w:val="-6"/>
        </w:rPr>
        <w:t xml:space="preserve"> </w:t>
      </w:r>
      <w:r>
        <w:t>kurzom</w:t>
      </w:r>
      <w:r>
        <w:rPr>
          <w:spacing w:val="-10"/>
        </w:rPr>
        <w:t xml:space="preserve"> </w:t>
      </w:r>
      <w:r>
        <w:t>určeným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vyhláseným</w:t>
      </w:r>
      <w:r>
        <w:rPr>
          <w:spacing w:val="-7"/>
        </w:rPr>
        <w:t xml:space="preserve"> </w:t>
      </w:r>
      <w:r>
        <w:t>Európskou</w:t>
      </w:r>
      <w:r>
        <w:rPr>
          <w:spacing w:val="-7"/>
        </w:rPr>
        <w:t xml:space="preserve"> </w:t>
      </w:r>
      <w:r>
        <w:t>centrálnou</w:t>
      </w:r>
      <w:r>
        <w:rPr>
          <w:spacing w:val="-7"/>
        </w:rPr>
        <w:t xml:space="preserve"> </w:t>
      </w:r>
      <w:r>
        <w:t>bankou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Národnou</w:t>
      </w:r>
      <w:r>
        <w:rPr>
          <w:spacing w:val="-7"/>
        </w:rPr>
        <w:t xml:space="preserve"> </w:t>
      </w:r>
      <w:r>
        <w:t>bankou Slovenska v deň predchádzajúci dňu uskutočnenia účtovného prípadu.</w:t>
      </w:r>
    </w:p>
    <w:p w14:paraId="2EA32D4B" w14:textId="77777777" w:rsidR="00505C78" w:rsidRDefault="00CD0E4B">
      <w:pPr>
        <w:pStyle w:val="BodyText"/>
        <w:spacing w:before="207"/>
        <w:ind w:left="541" w:right="19"/>
        <w:jc w:val="both"/>
      </w:pPr>
      <w:r>
        <w:t>Prijaté a poskytnuté preddavky v cudzej mene na účet zriadený v eurách a z účtu zriadeného v eurách sa prepočítavajú na menu euro kurzom, za ktorý boli tieto hodnoty nakúpené alebo predané.</w:t>
      </w:r>
    </w:p>
    <w:p w14:paraId="2EA32D4C" w14:textId="77777777" w:rsidR="00505C78" w:rsidRDefault="00505C78">
      <w:pPr>
        <w:pStyle w:val="BodyText"/>
      </w:pPr>
    </w:p>
    <w:p w14:paraId="2EA32D4D" w14:textId="77777777" w:rsidR="00505C78" w:rsidRDefault="00CD0E4B">
      <w:pPr>
        <w:pStyle w:val="BodyText"/>
        <w:ind w:left="541"/>
        <w:jc w:val="both"/>
      </w:pPr>
      <w:r>
        <w:t>Prijaté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preddavky sa</w:t>
      </w:r>
      <w:r>
        <w:rPr>
          <w:spacing w:val="-7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dňu,</w:t>
      </w:r>
      <w:r>
        <w:rPr>
          <w:spacing w:val="-5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</w:t>
      </w:r>
      <w:r>
        <w:rPr>
          <w:spacing w:val="-4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rPr>
          <w:spacing w:val="-2"/>
        </w:rPr>
        <w:t>neprepočítavajú.</w:t>
      </w:r>
    </w:p>
    <w:p w14:paraId="2EA32D4E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206"/>
        <w:ind w:left="564" w:hanging="450"/>
        <w:jc w:val="both"/>
      </w:pPr>
      <w:r>
        <w:rPr>
          <w:spacing w:val="-2"/>
        </w:rPr>
        <w:t>Výnosy</w:t>
      </w:r>
    </w:p>
    <w:p w14:paraId="2EA32D4F" w14:textId="77777777" w:rsidR="00505C78" w:rsidRDefault="00CD0E4B">
      <w:pPr>
        <w:pStyle w:val="BodyText"/>
        <w:spacing w:before="2"/>
        <w:ind w:left="541" w:right="17"/>
        <w:jc w:val="both"/>
      </w:pPr>
      <w:r>
        <w:t>Tržby za vlastné výkony a tovar neobsahujú daň z pridanej hodnoty. Sú tiež znížené o zľavy a zrážky (rabaty, bonusy, skontá,</w:t>
      </w:r>
      <w:r>
        <w:rPr>
          <w:spacing w:val="-9"/>
        </w:rPr>
        <w:t xml:space="preserve"> </w:t>
      </w:r>
      <w:r>
        <w:t>dobropisy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pod.),</w:t>
      </w:r>
      <w:r>
        <w:rPr>
          <w:spacing w:val="-9"/>
        </w:rPr>
        <w:t xml:space="preserve"> </w:t>
      </w:r>
      <w:r>
        <w:t>bez</w:t>
      </w:r>
      <w:r>
        <w:rPr>
          <w:spacing w:val="-8"/>
        </w:rPr>
        <w:t xml:space="preserve"> </w:t>
      </w:r>
      <w:r>
        <w:t>ohľadu</w:t>
      </w:r>
      <w:r>
        <w:rPr>
          <w:spacing w:val="-6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to,</w:t>
      </w:r>
      <w:r>
        <w:rPr>
          <w:spacing w:val="-7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zákazník</w:t>
      </w:r>
      <w:r>
        <w:rPr>
          <w:spacing w:val="-6"/>
        </w:rPr>
        <w:t xml:space="preserve"> </w:t>
      </w:r>
      <w:r>
        <w:t>mal</w:t>
      </w:r>
      <w:r>
        <w:rPr>
          <w:spacing w:val="-7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zľavu</w:t>
      </w:r>
      <w:r>
        <w:rPr>
          <w:spacing w:val="-6"/>
        </w:rPr>
        <w:t xml:space="preserve"> </w:t>
      </w:r>
      <w:r>
        <w:t>nárok,</w:t>
      </w:r>
      <w:r>
        <w:rPr>
          <w:spacing w:val="-7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ide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dodatočne</w:t>
      </w:r>
      <w:r>
        <w:rPr>
          <w:spacing w:val="-8"/>
        </w:rPr>
        <w:t xml:space="preserve"> </w:t>
      </w:r>
      <w:r>
        <w:t>uznanú</w:t>
      </w:r>
      <w:r>
        <w:rPr>
          <w:spacing w:val="-6"/>
        </w:rPr>
        <w:t xml:space="preserve"> </w:t>
      </w:r>
      <w:r>
        <w:t>zľavu.</w:t>
      </w:r>
    </w:p>
    <w:p w14:paraId="2EA32D50" w14:textId="77777777" w:rsidR="00505C78" w:rsidRDefault="00CD0E4B">
      <w:pPr>
        <w:pStyle w:val="Heading2"/>
        <w:numPr>
          <w:ilvl w:val="1"/>
          <w:numId w:val="1"/>
        </w:numPr>
        <w:tabs>
          <w:tab w:val="left" w:pos="564"/>
        </w:tabs>
        <w:spacing w:before="182"/>
        <w:ind w:left="564" w:hanging="450"/>
        <w:jc w:val="both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2EA32D51" w14:textId="77777777" w:rsidR="00505C78" w:rsidRDefault="00CD0E4B">
      <w:pPr>
        <w:pStyle w:val="BodyText"/>
        <w:spacing w:before="1"/>
        <w:ind w:left="541" w:right="27"/>
        <w:jc w:val="both"/>
      </w:pPr>
      <w:r>
        <w:t>Náklad na daň z príjmov sa</w:t>
      </w:r>
      <w:r>
        <w:rPr>
          <w:spacing w:val="-1"/>
        </w:rPr>
        <w:t xml:space="preserve"> </w:t>
      </w:r>
      <w:r>
        <w:t>počíta pomocou platnej daňovej sadzby z účtovného zisku upraveného</w:t>
      </w:r>
      <w:r>
        <w:rPr>
          <w:spacing w:val="-1"/>
        </w:rPr>
        <w:t xml:space="preserve"> </w:t>
      </w:r>
      <w:r>
        <w:t>o trvalé alebo dočasne daňovo neuznateľné náklady a nezdaňované výnosy.</w:t>
      </w:r>
    </w:p>
    <w:p w14:paraId="2EA32D52" w14:textId="77777777" w:rsidR="00505C78" w:rsidRDefault="00CD0E4B">
      <w:pPr>
        <w:pStyle w:val="Heading2"/>
        <w:numPr>
          <w:ilvl w:val="1"/>
          <w:numId w:val="1"/>
        </w:numPr>
        <w:tabs>
          <w:tab w:val="left" w:pos="565"/>
        </w:tabs>
        <w:spacing w:before="184" w:line="207" w:lineRule="exact"/>
        <w:ind w:left="565" w:hanging="451"/>
      </w:pPr>
      <w:r>
        <w:t>Opravy</w:t>
      </w:r>
      <w:r>
        <w:rPr>
          <w:spacing w:val="-5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6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14:paraId="2EA32D53" w14:textId="77777777" w:rsidR="00505C78" w:rsidRDefault="00CD0E4B">
      <w:pPr>
        <w:pStyle w:val="BodyText"/>
        <w:spacing w:line="207" w:lineRule="exact"/>
        <w:ind w:left="541"/>
        <w:jc w:val="both"/>
      </w:pPr>
      <w:r>
        <w:t>Spoločnosť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bežnom</w:t>
      </w:r>
      <w:r>
        <w:rPr>
          <w:spacing w:val="-6"/>
        </w:rPr>
        <w:t xml:space="preserve"> </w:t>
      </w:r>
      <w:r>
        <w:t>účtovnom</w:t>
      </w:r>
      <w:r>
        <w:rPr>
          <w:spacing w:val="-6"/>
        </w:rPr>
        <w:t xml:space="preserve"> </w:t>
      </w:r>
      <w:r>
        <w:t>období účtovala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oprave</w:t>
      </w:r>
      <w:r>
        <w:rPr>
          <w:spacing w:val="-6"/>
        </w:rPr>
        <w:t xml:space="preserve"> </w:t>
      </w:r>
      <w:r>
        <w:t>významných chýb</w:t>
      </w:r>
      <w:r>
        <w:rPr>
          <w:spacing w:val="1"/>
        </w:rPr>
        <w:t xml:space="preserve"> </w:t>
      </w:r>
      <w:r>
        <w:t>minulých</w:t>
      </w:r>
      <w:r>
        <w:rPr>
          <w:spacing w:val="-2"/>
        </w:rPr>
        <w:t xml:space="preserve"> období.</w:t>
      </w:r>
    </w:p>
    <w:p w14:paraId="2EA32D54" w14:textId="77777777" w:rsidR="00505C78" w:rsidRDefault="00505C78">
      <w:pPr>
        <w:pStyle w:val="BodyText"/>
        <w:spacing w:line="207" w:lineRule="exact"/>
        <w:jc w:val="both"/>
        <w:sectPr w:rsidR="00505C78">
          <w:pgSz w:w="11920" w:h="16860"/>
          <w:pgMar w:top="1880" w:right="992" w:bottom="860" w:left="1559" w:header="888" w:footer="664" w:gutter="0"/>
          <w:cols w:space="708"/>
        </w:sectPr>
      </w:pPr>
    </w:p>
    <w:p w14:paraId="2EA32D55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spacing w:before="84"/>
        <w:ind w:left="472" w:hanging="358"/>
        <w:jc w:val="left"/>
      </w:pPr>
      <w:r>
        <w:lastRenderedPageBreak/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ÚDAJOCH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4"/>
        </w:rPr>
        <w:t xml:space="preserve"> </w:t>
      </w:r>
      <w:r>
        <w:rPr>
          <w:spacing w:val="-2"/>
        </w:rPr>
        <w:t>SÚVAHY</w:t>
      </w:r>
    </w:p>
    <w:p w14:paraId="2EA32D56" w14:textId="77777777" w:rsidR="00505C78" w:rsidRDefault="00505C78">
      <w:pPr>
        <w:pStyle w:val="BodyText"/>
        <w:spacing w:before="59"/>
        <w:rPr>
          <w:b/>
        </w:rPr>
      </w:pPr>
    </w:p>
    <w:p w14:paraId="2EA32D57" w14:textId="77777777" w:rsidR="00505C78" w:rsidRDefault="00CD0E4B">
      <w:pPr>
        <w:pStyle w:val="Heading2"/>
        <w:ind w:left="474" w:firstLine="0"/>
      </w:pPr>
      <w:r>
        <w:rPr>
          <w:spacing w:val="-2"/>
        </w:rPr>
        <w:t>Záväzky</w:t>
      </w:r>
    </w:p>
    <w:p w14:paraId="2EA32D58" w14:textId="77777777" w:rsidR="00505C78" w:rsidRDefault="00505C78">
      <w:pPr>
        <w:pStyle w:val="BodyText"/>
        <w:spacing w:before="4"/>
        <w:rPr>
          <w:b/>
        </w:rPr>
      </w:pPr>
    </w:p>
    <w:p w14:paraId="2EA32D59" w14:textId="77777777" w:rsidR="00505C78" w:rsidRDefault="00CD0E4B">
      <w:pPr>
        <w:pStyle w:val="BodyText"/>
        <w:ind w:left="541"/>
      </w:pPr>
      <w:r>
        <w:t>Štruktúra</w:t>
      </w:r>
      <w:r>
        <w:rPr>
          <w:spacing w:val="-6"/>
        </w:rPr>
        <w:t xml:space="preserve"> </w:t>
      </w:r>
      <w:r>
        <w:t>záväzkov (okrem</w:t>
      </w:r>
      <w:r>
        <w:rPr>
          <w:spacing w:val="-5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úverov)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5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 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2EA32D5A" w14:textId="77777777" w:rsidR="00505C78" w:rsidRDefault="00505C78">
      <w:pPr>
        <w:pStyle w:val="BodyText"/>
        <w:spacing w:before="5" w:after="1"/>
        <w:rPr>
          <w:sz w:val="19"/>
        </w:rPr>
      </w:pPr>
    </w:p>
    <w:tbl>
      <w:tblPr>
        <w:tblW w:w="0" w:type="auto"/>
        <w:tblInd w:w="56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83"/>
        <w:gridCol w:w="1686"/>
        <w:gridCol w:w="214"/>
        <w:gridCol w:w="1686"/>
      </w:tblGrid>
      <w:tr w:rsidR="00505C78" w14:paraId="2EA32D5F" w14:textId="77777777">
        <w:trPr>
          <w:trHeight w:val="489"/>
        </w:trPr>
        <w:tc>
          <w:tcPr>
            <w:tcW w:w="5183" w:type="dxa"/>
            <w:tcBorders>
              <w:bottom w:val="single" w:sz="12" w:space="0" w:color="000000"/>
            </w:tcBorders>
          </w:tcPr>
          <w:p w14:paraId="2EA32D5B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5C" w14:textId="2959FAD7" w:rsidR="00505C78" w:rsidRDefault="00CD0E4B">
            <w:pPr>
              <w:pStyle w:val="TableParagraph"/>
              <w:spacing w:line="210" w:lineRule="exact"/>
              <w:ind w:left="450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EE4B75">
              <w:rPr>
                <w:spacing w:val="-2"/>
                <w:sz w:val="19"/>
              </w:rPr>
              <w:t>4</w:t>
            </w:r>
          </w:p>
        </w:tc>
        <w:tc>
          <w:tcPr>
            <w:tcW w:w="214" w:type="dxa"/>
            <w:tcBorders>
              <w:bottom w:val="single" w:sz="12" w:space="0" w:color="000000"/>
            </w:tcBorders>
          </w:tcPr>
          <w:p w14:paraId="2EA32D5D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5E" w14:textId="118503AF" w:rsidR="00505C78" w:rsidRDefault="00CD0E4B">
            <w:pPr>
              <w:pStyle w:val="TableParagraph"/>
              <w:spacing w:line="210" w:lineRule="exact"/>
              <w:ind w:left="449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EE4B75">
              <w:rPr>
                <w:spacing w:val="-2"/>
                <w:sz w:val="19"/>
              </w:rPr>
              <w:t>3</w:t>
            </w:r>
          </w:p>
        </w:tc>
      </w:tr>
      <w:tr w:rsidR="00505C78" w14:paraId="2EA32D64" w14:textId="77777777">
        <w:trPr>
          <w:trHeight w:val="247"/>
        </w:trPr>
        <w:tc>
          <w:tcPr>
            <w:tcW w:w="5183" w:type="dxa"/>
            <w:tcBorders>
              <w:top w:val="single" w:sz="12" w:space="0" w:color="000000"/>
            </w:tcBorders>
          </w:tcPr>
          <w:p w14:paraId="2EA32D60" w14:textId="77777777" w:rsidR="00505C78" w:rsidRDefault="00CD0E4B">
            <w:pPr>
              <w:pStyle w:val="TableParagraph"/>
              <w:spacing w:before="2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lehote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splatnosti</w:t>
            </w: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61" w14:textId="0BA6A697" w:rsidR="00505C78" w:rsidRDefault="00535F4B">
            <w:pPr>
              <w:pStyle w:val="TableParagraph"/>
              <w:spacing w:before="2"/>
              <w:ind w:right="32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  <w:tc>
          <w:tcPr>
            <w:tcW w:w="214" w:type="dxa"/>
            <w:tcBorders>
              <w:top w:val="single" w:sz="12" w:space="0" w:color="000000"/>
            </w:tcBorders>
          </w:tcPr>
          <w:p w14:paraId="2EA32D62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63" w14:textId="507D5DF9" w:rsidR="00505C78" w:rsidRDefault="00EE4B75">
            <w:pPr>
              <w:pStyle w:val="TableParagraph"/>
              <w:spacing w:before="2"/>
              <w:ind w:right="33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</w:tr>
      <w:tr w:rsidR="00505C78" w14:paraId="2EA32D6A" w14:textId="77777777">
        <w:trPr>
          <w:trHeight w:val="514"/>
        </w:trPr>
        <w:tc>
          <w:tcPr>
            <w:tcW w:w="5183" w:type="dxa"/>
          </w:tcPr>
          <w:p w14:paraId="2EA32D65" w14:textId="77777777" w:rsidR="00505C78" w:rsidRDefault="00CD0E4B">
            <w:pPr>
              <w:pStyle w:val="TableParagraph"/>
              <w:spacing w:before="18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so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zostatkovou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dobou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splatnosti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jedného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4"/>
                <w:w w:val="90"/>
                <w:sz w:val="19"/>
              </w:rPr>
              <w:t>roka</w:t>
            </w:r>
          </w:p>
          <w:p w14:paraId="2EA32D66" w14:textId="77777777" w:rsidR="00505C78" w:rsidRDefault="00CD0E4B">
            <w:pPr>
              <w:pStyle w:val="TableParagraph"/>
              <w:spacing w:before="36"/>
              <w:ind w:left="31"/>
              <w:rPr>
                <w:sz w:val="19"/>
              </w:rPr>
            </w:pPr>
            <w:r>
              <w:rPr>
                <w:spacing w:val="-2"/>
                <w:sz w:val="19"/>
              </w:rPr>
              <w:t>vrátane</w:t>
            </w: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67" w14:textId="2DEA0BB9" w:rsidR="00505C78" w:rsidRDefault="004F5C2A">
            <w:pPr>
              <w:pStyle w:val="TableParagraph"/>
              <w:spacing w:before="18"/>
              <w:ind w:right="30"/>
              <w:jc w:val="right"/>
              <w:rPr>
                <w:sz w:val="19"/>
              </w:rPr>
            </w:pPr>
            <w:r>
              <w:rPr>
                <w:spacing w:val="-8"/>
                <w:sz w:val="19"/>
              </w:rPr>
              <w:t>3</w:t>
            </w:r>
            <w:r w:rsidR="00CD0E4B"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9</w:t>
            </w:r>
            <w:r w:rsidR="008402C5">
              <w:rPr>
                <w:spacing w:val="-8"/>
                <w:sz w:val="19"/>
              </w:rPr>
              <w:t>0</w:t>
            </w:r>
            <w:r>
              <w:rPr>
                <w:spacing w:val="-8"/>
                <w:sz w:val="19"/>
              </w:rPr>
              <w:t>4</w:t>
            </w:r>
            <w:r w:rsidR="00535F4B">
              <w:rPr>
                <w:spacing w:val="-4"/>
                <w:sz w:val="19"/>
              </w:rPr>
              <w:t> </w:t>
            </w:r>
            <w:r>
              <w:rPr>
                <w:spacing w:val="-8"/>
                <w:sz w:val="19"/>
              </w:rPr>
              <w:t>474</w:t>
            </w:r>
          </w:p>
        </w:tc>
        <w:tc>
          <w:tcPr>
            <w:tcW w:w="214" w:type="dxa"/>
          </w:tcPr>
          <w:p w14:paraId="2EA32D68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69" w14:textId="7672D480" w:rsidR="00505C78" w:rsidRDefault="00EE4B75">
            <w:pPr>
              <w:pStyle w:val="TableParagraph"/>
              <w:spacing w:before="18"/>
              <w:ind w:right="33"/>
              <w:jc w:val="right"/>
              <w:rPr>
                <w:sz w:val="19"/>
              </w:rPr>
            </w:pPr>
            <w:r>
              <w:rPr>
                <w:spacing w:val="-8"/>
                <w:sz w:val="19"/>
              </w:rPr>
              <w:t>4</w:t>
            </w:r>
            <w:r w:rsidR="00535F4B"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470</w:t>
            </w:r>
            <w:r w:rsidR="00535F4B">
              <w:rPr>
                <w:spacing w:val="-4"/>
                <w:sz w:val="19"/>
              </w:rPr>
              <w:t> </w:t>
            </w:r>
            <w:r>
              <w:rPr>
                <w:spacing w:val="-8"/>
                <w:sz w:val="19"/>
              </w:rPr>
              <w:t>009</w:t>
            </w:r>
          </w:p>
        </w:tc>
      </w:tr>
      <w:tr w:rsidR="00505C78" w14:paraId="2EA32D6F" w14:textId="77777777">
        <w:trPr>
          <w:trHeight w:val="255"/>
        </w:trPr>
        <w:tc>
          <w:tcPr>
            <w:tcW w:w="5183" w:type="dxa"/>
          </w:tcPr>
          <w:p w14:paraId="2EA32D6B" w14:textId="77777777" w:rsidR="00505C78" w:rsidRDefault="00CD0E4B">
            <w:pPr>
              <w:pStyle w:val="TableParagraph"/>
              <w:spacing w:before="9"/>
              <w:ind w:left="31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záväzky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6C" w14:textId="7CE850F6" w:rsidR="00505C78" w:rsidRDefault="00CD0E4B">
            <w:pPr>
              <w:pStyle w:val="TableParagraph"/>
              <w:tabs>
                <w:tab w:val="left" w:pos="924"/>
              </w:tabs>
              <w:spacing w:before="9"/>
              <w:ind w:right="32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 w:rsidR="004F5C2A">
              <w:rPr>
                <w:b/>
                <w:w w:val="90"/>
                <w:sz w:val="19"/>
                <w:u w:val="thick"/>
              </w:rPr>
              <w:t>3</w:t>
            </w:r>
            <w:r>
              <w:rPr>
                <w:b/>
                <w:spacing w:val="-6"/>
                <w:w w:val="90"/>
                <w:sz w:val="19"/>
                <w:u w:val="thick"/>
              </w:rPr>
              <w:t xml:space="preserve"> </w:t>
            </w:r>
            <w:r w:rsidR="004F5C2A">
              <w:rPr>
                <w:b/>
                <w:w w:val="90"/>
                <w:sz w:val="19"/>
                <w:u w:val="thick"/>
              </w:rPr>
              <w:t>904</w:t>
            </w:r>
            <w:r w:rsidR="00535F4B">
              <w:rPr>
                <w:b/>
                <w:spacing w:val="-15"/>
                <w:w w:val="90"/>
                <w:sz w:val="19"/>
                <w:u w:val="thick"/>
              </w:rPr>
              <w:t> </w:t>
            </w:r>
            <w:r w:rsidR="004F5C2A">
              <w:rPr>
                <w:b/>
                <w:spacing w:val="-5"/>
                <w:w w:val="90"/>
                <w:sz w:val="19"/>
                <w:u w:val="thick"/>
              </w:rPr>
              <w:t>474</w:t>
            </w:r>
          </w:p>
        </w:tc>
        <w:tc>
          <w:tcPr>
            <w:tcW w:w="214" w:type="dxa"/>
          </w:tcPr>
          <w:p w14:paraId="2EA32D6D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6E" w14:textId="13003A80" w:rsidR="00505C78" w:rsidRDefault="00535F4B">
            <w:pPr>
              <w:pStyle w:val="TableParagraph"/>
              <w:spacing w:before="9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 w:rsidR="00EE4B75">
              <w:rPr>
                <w:b/>
                <w:w w:val="90"/>
                <w:sz w:val="19"/>
                <w:u w:val="thick"/>
              </w:rPr>
              <w:t>4</w:t>
            </w:r>
            <w:r>
              <w:rPr>
                <w:b/>
                <w:spacing w:val="-6"/>
                <w:w w:val="90"/>
                <w:sz w:val="19"/>
                <w:u w:val="thick"/>
              </w:rPr>
              <w:t xml:space="preserve"> </w:t>
            </w:r>
            <w:r w:rsidR="00EE4B75">
              <w:rPr>
                <w:b/>
                <w:w w:val="90"/>
                <w:sz w:val="19"/>
                <w:u w:val="thick"/>
              </w:rPr>
              <w:t>470</w:t>
            </w:r>
            <w:r>
              <w:rPr>
                <w:b/>
                <w:spacing w:val="-15"/>
                <w:w w:val="90"/>
                <w:sz w:val="19"/>
                <w:u w:val="thick"/>
              </w:rPr>
              <w:t xml:space="preserve"> </w:t>
            </w:r>
            <w:r w:rsidR="00EE4B75">
              <w:rPr>
                <w:b/>
                <w:spacing w:val="-5"/>
                <w:w w:val="90"/>
                <w:sz w:val="19"/>
                <w:u w:val="thick"/>
              </w:rPr>
              <w:t>009</w:t>
            </w:r>
          </w:p>
        </w:tc>
      </w:tr>
      <w:tr w:rsidR="00505C78" w14:paraId="2EA32D77" w14:textId="77777777">
        <w:trPr>
          <w:trHeight w:val="760"/>
        </w:trPr>
        <w:tc>
          <w:tcPr>
            <w:tcW w:w="5183" w:type="dxa"/>
          </w:tcPr>
          <w:p w14:paraId="2EA32D70" w14:textId="77777777" w:rsidR="00505C78" w:rsidRDefault="00505C78">
            <w:pPr>
              <w:pStyle w:val="TableParagraph"/>
              <w:spacing w:before="11"/>
              <w:rPr>
                <w:sz w:val="19"/>
              </w:rPr>
            </w:pPr>
          </w:p>
          <w:p w14:paraId="2EA32D71" w14:textId="77777777" w:rsidR="00505C78" w:rsidRDefault="00CD0E4B">
            <w:pPr>
              <w:pStyle w:val="TableParagraph"/>
              <w:spacing w:before="1" w:line="250" w:lineRule="atLeast"/>
              <w:ind w:left="31" w:right="784"/>
              <w:rPr>
                <w:sz w:val="19"/>
              </w:rPr>
            </w:pPr>
            <w:r>
              <w:rPr>
                <w:w w:val="90"/>
                <w:sz w:val="19"/>
              </w:rPr>
              <w:t xml:space="preserve">Záväzky so zostatkovou dobou splatnosti jeden rok až päť </w:t>
            </w:r>
            <w:r>
              <w:rPr>
                <w:spacing w:val="-2"/>
                <w:w w:val="95"/>
                <w:sz w:val="19"/>
              </w:rPr>
              <w:t>rokov</w:t>
            </w: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72" w14:textId="77777777" w:rsidR="00505C78" w:rsidRDefault="00505C78">
            <w:pPr>
              <w:pStyle w:val="TableParagraph"/>
              <w:spacing w:before="43"/>
              <w:rPr>
                <w:sz w:val="19"/>
              </w:rPr>
            </w:pPr>
          </w:p>
          <w:p w14:paraId="2EA32D73" w14:textId="3D6EB9CE" w:rsidR="00505C78" w:rsidRDefault="004F5C2A">
            <w:pPr>
              <w:pStyle w:val="TableParagraph"/>
              <w:ind w:right="29"/>
              <w:jc w:val="right"/>
              <w:rPr>
                <w:sz w:val="19"/>
              </w:rPr>
            </w:pPr>
            <w:r>
              <w:rPr>
                <w:sz w:val="19"/>
              </w:rPr>
              <w:t>4</w:t>
            </w:r>
            <w:r w:rsidR="007943EF">
              <w:rPr>
                <w:spacing w:val="-12"/>
                <w:sz w:val="19"/>
              </w:rPr>
              <w:t> </w:t>
            </w:r>
            <w:r>
              <w:rPr>
                <w:spacing w:val="-5"/>
                <w:sz w:val="19"/>
              </w:rPr>
              <w:t>304</w:t>
            </w:r>
            <w:r w:rsidR="007943EF">
              <w:rPr>
                <w:spacing w:val="-5"/>
                <w:sz w:val="19"/>
              </w:rPr>
              <w:t xml:space="preserve">  </w:t>
            </w:r>
            <w:r>
              <w:rPr>
                <w:spacing w:val="-5"/>
                <w:sz w:val="19"/>
              </w:rPr>
              <w:t>022</w:t>
            </w:r>
          </w:p>
        </w:tc>
        <w:tc>
          <w:tcPr>
            <w:tcW w:w="214" w:type="dxa"/>
          </w:tcPr>
          <w:p w14:paraId="2EA32D74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</w:tcBorders>
          </w:tcPr>
          <w:p w14:paraId="2EA32D75" w14:textId="77777777" w:rsidR="00505C78" w:rsidRDefault="00505C78">
            <w:pPr>
              <w:pStyle w:val="TableParagraph"/>
              <w:spacing w:before="43"/>
              <w:rPr>
                <w:sz w:val="19"/>
              </w:rPr>
            </w:pPr>
          </w:p>
          <w:p w14:paraId="2EA32D76" w14:textId="7FB52BBB" w:rsidR="00505C78" w:rsidRDefault="00EE4B75">
            <w:pPr>
              <w:pStyle w:val="TableParagraph"/>
              <w:ind w:right="31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2"/>
                <w:sz w:val="19"/>
              </w:rPr>
              <w:t> </w:t>
            </w:r>
            <w:r>
              <w:rPr>
                <w:spacing w:val="-5"/>
                <w:sz w:val="19"/>
              </w:rPr>
              <w:t>882  031</w:t>
            </w:r>
          </w:p>
        </w:tc>
      </w:tr>
      <w:tr w:rsidR="00505C78" w14:paraId="2EA32D7C" w14:textId="77777777">
        <w:trPr>
          <w:trHeight w:val="261"/>
        </w:trPr>
        <w:tc>
          <w:tcPr>
            <w:tcW w:w="5183" w:type="dxa"/>
          </w:tcPr>
          <w:p w14:paraId="2EA32D78" w14:textId="77777777" w:rsidR="00505C78" w:rsidRDefault="00CD0E4B">
            <w:pPr>
              <w:pStyle w:val="TableParagraph"/>
              <w:spacing w:before="22"/>
              <w:ind w:left="31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so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zostatkovou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dobou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splatnosti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nad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päť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rokov</w:t>
            </w: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79" w14:textId="77777777" w:rsidR="00505C78" w:rsidRDefault="00CD0E4B">
            <w:pPr>
              <w:pStyle w:val="TableParagraph"/>
              <w:spacing w:before="22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214" w:type="dxa"/>
          </w:tcPr>
          <w:p w14:paraId="2EA32D7A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bottom w:val="single" w:sz="12" w:space="0" w:color="000000"/>
            </w:tcBorders>
          </w:tcPr>
          <w:p w14:paraId="2EA32D7B" w14:textId="77777777" w:rsidR="00505C78" w:rsidRDefault="00CD0E4B">
            <w:pPr>
              <w:pStyle w:val="TableParagraph"/>
              <w:spacing w:before="22"/>
              <w:ind w:right="36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505C78" w14:paraId="2EA32D81" w14:textId="77777777">
        <w:trPr>
          <w:trHeight w:val="272"/>
        </w:trPr>
        <w:tc>
          <w:tcPr>
            <w:tcW w:w="5183" w:type="dxa"/>
          </w:tcPr>
          <w:p w14:paraId="2EA32D7D" w14:textId="77777777" w:rsidR="00505C78" w:rsidRDefault="00CD0E4B">
            <w:pPr>
              <w:pStyle w:val="TableParagraph"/>
              <w:spacing w:before="9"/>
              <w:ind w:left="31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záväzky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7E" w14:textId="253FF6DB" w:rsidR="00505C78" w:rsidRDefault="00CD0E4B" w:rsidP="007943EF">
            <w:pPr>
              <w:pStyle w:val="TableParagraph"/>
              <w:tabs>
                <w:tab w:val="left" w:pos="773"/>
              </w:tabs>
              <w:spacing w:before="9"/>
              <w:ind w:right="24"/>
              <w:jc w:val="right"/>
              <w:rPr>
                <w:b/>
                <w:sz w:val="19"/>
              </w:rPr>
            </w:pPr>
            <w:r>
              <w:rPr>
                <w:b/>
                <w:sz w:val="19"/>
                <w:u w:val="thick"/>
              </w:rPr>
              <w:tab/>
            </w:r>
            <w:r w:rsidR="004F5C2A">
              <w:rPr>
                <w:b/>
                <w:w w:val="90"/>
                <w:sz w:val="19"/>
                <w:u w:val="thick"/>
              </w:rPr>
              <w:t>4</w:t>
            </w:r>
            <w:r w:rsidR="007943EF">
              <w:rPr>
                <w:b/>
                <w:spacing w:val="-3"/>
                <w:w w:val="90"/>
                <w:sz w:val="19"/>
                <w:u w:val="thick"/>
              </w:rPr>
              <w:t> </w:t>
            </w:r>
            <w:r w:rsidR="004F5C2A">
              <w:rPr>
                <w:b/>
                <w:spacing w:val="-5"/>
                <w:sz w:val="19"/>
                <w:u w:val="thick"/>
              </w:rPr>
              <w:t>304</w:t>
            </w:r>
            <w:r w:rsidR="007943EF">
              <w:rPr>
                <w:b/>
                <w:spacing w:val="-5"/>
                <w:sz w:val="19"/>
                <w:u w:val="thick"/>
              </w:rPr>
              <w:t xml:space="preserve"> </w:t>
            </w:r>
            <w:r w:rsidR="004F5C2A">
              <w:rPr>
                <w:b/>
                <w:spacing w:val="-5"/>
                <w:sz w:val="19"/>
                <w:u w:val="thick"/>
              </w:rPr>
              <w:t>022</w:t>
            </w:r>
          </w:p>
        </w:tc>
        <w:tc>
          <w:tcPr>
            <w:tcW w:w="214" w:type="dxa"/>
          </w:tcPr>
          <w:p w14:paraId="2EA32D7F" w14:textId="77777777" w:rsidR="00505C78" w:rsidRDefault="00505C78">
            <w:pPr>
              <w:pStyle w:val="TableParagraph"/>
              <w:rPr>
                <w:sz w:val="16"/>
              </w:rPr>
            </w:pPr>
          </w:p>
        </w:tc>
        <w:tc>
          <w:tcPr>
            <w:tcW w:w="1686" w:type="dxa"/>
            <w:tcBorders>
              <w:top w:val="single" w:sz="12" w:space="0" w:color="000000"/>
              <w:bottom w:val="single" w:sz="12" w:space="0" w:color="000000"/>
            </w:tcBorders>
          </w:tcPr>
          <w:p w14:paraId="2EA32D80" w14:textId="47DACFB3" w:rsidR="00505C78" w:rsidRDefault="00EE4B75">
            <w:pPr>
              <w:pStyle w:val="TableParagraph"/>
              <w:spacing w:before="9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w w:val="90"/>
                <w:sz w:val="19"/>
                <w:u w:val="thick"/>
              </w:rPr>
              <w:t>1</w:t>
            </w:r>
            <w:r>
              <w:rPr>
                <w:b/>
                <w:spacing w:val="-3"/>
                <w:w w:val="90"/>
                <w:sz w:val="19"/>
                <w:u w:val="thick"/>
              </w:rPr>
              <w:t> </w:t>
            </w:r>
            <w:r>
              <w:rPr>
                <w:b/>
                <w:spacing w:val="-5"/>
                <w:sz w:val="19"/>
                <w:u w:val="thick"/>
              </w:rPr>
              <w:t>882 031</w:t>
            </w:r>
          </w:p>
        </w:tc>
      </w:tr>
    </w:tbl>
    <w:p w14:paraId="2EA32D82" w14:textId="77777777" w:rsidR="00505C78" w:rsidRDefault="00505C78">
      <w:pPr>
        <w:pStyle w:val="BodyText"/>
      </w:pPr>
    </w:p>
    <w:p w14:paraId="2EA32D83" w14:textId="77777777" w:rsidR="00505C78" w:rsidRDefault="00505C78">
      <w:pPr>
        <w:pStyle w:val="BodyText"/>
      </w:pPr>
    </w:p>
    <w:p w14:paraId="2EA32D84" w14:textId="77777777" w:rsidR="00505C78" w:rsidRDefault="00505C78">
      <w:pPr>
        <w:pStyle w:val="BodyText"/>
      </w:pPr>
    </w:p>
    <w:p w14:paraId="2EA32D85" w14:textId="77777777" w:rsidR="00505C78" w:rsidRDefault="00505C78">
      <w:pPr>
        <w:pStyle w:val="BodyText"/>
        <w:spacing w:before="58"/>
      </w:pPr>
    </w:p>
    <w:p w14:paraId="2EA32D86" w14:textId="77777777" w:rsidR="00505C78" w:rsidRDefault="00CD0E4B">
      <w:pPr>
        <w:pStyle w:val="Heading2"/>
        <w:ind w:left="541" w:firstLine="0"/>
      </w:pPr>
      <w:r>
        <w:t>Vlastné</w:t>
      </w:r>
      <w:r>
        <w:rPr>
          <w:spacing w:val="-2"/>
        </w:rPr>
        <w:t xml:space="preserve"> imanie</w:t>
      </w:r>
    </w:p>
    <w:p w14:paraId="2EA32D87" w14:textId="7E8B97EB" w:rsidR="00505C78" w:rsidRDefault="00CD0E4B" w:rsidP="00B60674">
      <w:pPr>
        <w:pStyle w:val="BodyText"/>
        <w:spacing w:before="206" w:line="477" w:lineRule="auto"/>
        <w:ind w:left="541" w:right="13" w:firstLine="24"/>
      </w:pPr>
      <w:r>
        <w:t>Hodnota</w:t>
      </w:r>
      <w:r>
        <w:rPr>
          <w:spacing w:val="-4"/>
        </w:rPr>
        <w:t xml:space="preserve"> </w:t>
      </w:r>
      <w:r>
        <w:t>základného</w:t>
      </w:r>
      <w:r>
        <w:rPr>
          <w:spacing w:val="-4"/>
        </w:rPr>
        <w:t xml:space="preserve"> </w:t>
      </w:r>
      <w:r>
        <w:t>imania</w:t>
      </w:r>
      <w:r>
        <w:rPr>
          <w:spacing w:val="-6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31.12.202</w:t>
      </w:r>
      <w:r w:rsidR="00655481">
        <w:t>3</w:t>
      </w:r>
      <w:r>
        <w:rPr>
          <w:spacing w:val="-7"/>
        </w:rPr>
        <w:t xml:space="preserve"> </w:t>
      </w:r>
      <w:r>
        <w:t>bola</w:t>
      </w:r>
      <w:r>
        <w:rPr>
          <w:spacing w:val="-9"/>
        </w:rPr>
        <w:t xml:space="preserve"> </w:t>
      </w:r>
      <w:r w:rsidR="00655481">
        <w:t>108 790</w:t>
      </w:r>
      <w:r>
        <w:rPr>
          <w:spacing w:val="-7"/>
        </w:rPr>
        <w:t xml:space="preserve"> </w:t>
      </w:r>
      <w:r>
        <w:t xml:space="preserve">EUR. </w:t>
      </w:r>
      <w:r w:rsidR="00B60674">
        <w:t>Počas roku 202</w:t>
      </w:r>
      <w:r w:rsidR="00655481">
        <w:t>4</w:t>
      </w:r>
      <w:r w:rsidR="00B60674">
        <w:t xml:space="preserve"> </w:t>
      </w:r>
      <w:r w:rsidR="00655481">
        <w:t>ne</w:t>
      </w:r>
      <w:r w:rsidR="00B60674">
        <w:t>došlo k zvýšeniu základného imania</w:t>
      </w:r>
      <w:r>
        <w:t>.</w:t>
      </w:r>
    </w:p>
    <w:p w14:paraId="2EA32D88" w14:textId="77777777" w:rsidR="00505C78" w:rsidRDefault="00CD0E4B">
      <w:pPr>
        <w:pStyle w:val="Heading2"/>
        <w:spacing w:before="7"/>
        <w:ind w:left="541" w:firstLine="0"/>
      </w:pPr>
      <w:r>
        <w:t>Kapitálové</w:t>
      </w:r>
      <w:r>
        <w:rPr>
          <w:spacing w:val="-4"/>
        </w:rPr>
        <w:t xml:space="preserve"> </w:t>
      </w:r>
      <w:r>
        <w:rPr>
          <w:spacing w:val="-2"/>
        </w:rPr>
        <w:t>fondy</w:t>
      </w:r>
    </w:p>
    <w:p w14:paraId="2EA32D89" w14:textId="37F396FE" w:rsidR="00505C78" w:rsidRDefault="00CD0E4B">
      <w:pPr>
        <w:pStyle w:val="BodyText"/>
        <w:spacing w:before="206"/>
        <w:ind w:left="565"/>
      </w:pPr>
      <w:r>
        <w:t>Spoločnosť</w:t>
      </w:r>
      <w:r>
        <w:rPr>
          <w:spacing w:val="-6"/>
        </w:rPr>
        <w:t xml:space="preserve"> </w:t>
      </w:r>
      <w:r>
        <w:t>eviduje</w:t>
      </w:r>
      <w:r>
        <w:rPr>
          <w:spacing w:val="-7"/>
        </w:rPr>
        <w:t xml:space="preserve"> </w:t>
      </w:r>
      <w:r>
        <w:t>k 31.12.202</w:t>
      </w:r>
      <w:r w:rsidR="00655481">
        <w:t>4</w:t>
      </w:r>
      <w:r>
        <w:rPr>
          <w:spacing w:val="-6"/>
        </w:rPr>
        <w:t xml:space="preserve"> </w:t>
      </w:r>
      <w:r>
        <w:t>kapitálové</w:t>
      </w:r>
      <w:r>
        <w:rPr>
          <w:spacing w:val="-4"/>
        </w:rPr>
        <w:t xml:space="preserve"> </w:t>
      </w:r>
      <w:r>
        <w:t>fondy</w:t>
      </w:r>
      <w:r>
        <w:rPr>
          <w:spacing w:val="-4"/>
        </w:rPr>
        <w:t xml:space="preserve"> </w:t>
      </w:r>
      <w:r>
        <w:t>v hodnote</w:t>
      </w:r>
      <w:r>
        <w:rPr>
          <w:spacing w:val="-7"/>
        </w:rPr>
        <w:t xml:space="preserve"> </w:t>
      </w:r>
      <w:r w:rsidR="00EB12F8">
        <w:t>435</w:t>
      </w:r>
      <w:r>
        <w:rPr>
          <w:spacing w:val="-7"/>
        </w:rPr>
        <w:t xml:space="preserve"> </w:t>
      </w:r>
      <w:r w:rsidR="00EB12F8">
        <w:t>291</w:t>
      </w:r>
      <w:r>
        <w:rPr>
          <w:spacing w:val="-7"/>
        </w:rPr>
        <w:t xml:space="preserve"> </w:t>
      </w:r>
      <w:r>
        <w:t>EUR,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tvorené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vkladov</w:t>
      </w:r>
      <w:r>
        <w:rPr>
          <w:spacing w:val="-4"/>
        </w:rPr>
        <w:t xml:space="preserve"> </w:t>
      </w:r>
      <w:r>
        <w:rPr>
          <w:spacing w:val="-2"/>
        </w:rPr>
        <w:t>akcionárov.</w:t>
      </w:r>
    </w:p>
    <w:p w14:paraId="2EA32D8A" w14:textId="77777777" w:rsidR="00505C78" w:rsidRDefault="00505C78">
      <w:pPr>
        <w:pStyle w:val="BodyText"/>
        <w:spacing w:before="121"/>
      </w:pPr>
    </w:p>
    <w:p w14:paraId="2EA32D8B" w14:textId="77777777" w:rsidR="00505C78" w:rsidRDefault="00CD0E4B">
      <w:pPr>
        <w:pStyle w:val="Heading1"/>
        <w:numPr>
          <w:ilvl w:val="0"/>
          <w:numId w:val="1"/>
        </w:numPr>
        <w:tabs>
          <w:tab w:val="left" w:pos="472"/>
        </w:tabs>
        <w:ind w:left="472" w:hanging="358"/>
        <w:jc w:val="left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ÚDAJOCH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PODSÚVAHOVÝCH</w:t>
      </w:r>
      <w:r>
        <w:rPr>
          <w:spacing w:val="35"/>
        </w:rPr>
        <w:t xml:space="preserve"> </w:t>
      </w:r>
      <w:r>
        <w:rPr>
          <w:spacing w:val="-2"/>
        </w:rPr>
        <w:t>ÚČTOCH</w:t>
      </w:r>
    </w:p>
    <w:p w14:paraId="2EA32D8C" w14:textId="77777777" w:rsidR="00505C78" w:rsidRDefault="00505C78">
      <w:pPr>
        <w:pStyle w:val="BodyText"/>
        <w:spacing w:before="56"/>
        <w:rPr>
          <w:b/>
        </w:rPr>
      </w:pPr>
    </w:p>
    <w:p w14:paraId="2EA32D8D" w14:textId="603883AB" w:rsidR="00505C78" w:rsidRDefault="00CD0E4B">
      <w:pPr>
        <w:pStyle w:val="BodyText"/>
        <w:ind w:left="541"/>
      </w:pPr>
      <w:r>
        <w:t>Spoločnosť</w:t>
      </w:r>
      <w:r>
        <w:rPr>
          <w:spacing w:val="3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33"/>
        </w:rPr>
        <w:t xml:space="preserve"> </w:t>
      </w:r>
      <w:r>
        <w:t>decembru</w:t>
      </w:r>
      <w:r>
        <w:rPr>
          <w:spacing w:val="33"/>
        </w:rPr>
        <w:t xml:space="preserve"> </w:t>
      </w:r>
      <w:r>
        <w:t>202</w:t>
      </w:r>
      <w:r w:rsidR="00655481">
        <w:t>4</w:t>
      </w:r>
      <w:r>
        <w:rPr>
          <w:spacing w:val="3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predchádzajúce</w:t>
      </w:r>
      <w:r>
        <w:rPr>
          <w:spacing w:val="34"/>
        </w:rPr>
        <w:t xml:space="preserve"> </w:t>
      </w:r>
      <w:r>
        <w:t>účtovné</w:t>
      </w:r>
      <w:r>
        <w:rPr>
          <w:spacing w:val="29"/>
        </w:rPr>
        <w:t xml:space="preserve"> </w:t>
      </w:r>
      <w:r>
        <w:t>obdobie</w:t>
      </w:r>
      <w:r>
        <w:rPr>
          <w:spacing w:val="34"/>
        </w:rPr>
        <w:t xml:space="preserve"> </w:t>
      </w:r>
      <w:r>
        <w:t>k 31.</w:t>
      </w:r>
      <w:r>
        <w:rPr>
          <w:spacing w:val="33"/>
        </w:rPr>
        <w:t xml:space="preserve"> </w:t>
      </w:r>
      <w:r>
        <w:t>decembru</w:t>
      </w:r>
      <w:r>
        <w:rPr>
          <w:spacing w:val="36"/>
        </w:rPr>
        <w:t xml:space="preserve"> </w:t>
      </w:r>
      <w:r>
        <w:t>202</w:t>
      </w:r>
      <w:r w:rsidR="00655481">
        <w:t>3</w:t>
      </w:r>
      <w:r>
        <w:rPr>
          <w:spacing w:val="33"/>
        </w:rPr>
        <w:t xml:space="preserve"> </w:t>
      </w:r>
      <w:r>
        <w:t>neeviduje</w:t>
      </w:r>
      <w:r>
        <w:rPr>
          <w:spacing w:val="34"/>
        </w:rPr>
        <w:t xml:space="preserve"> </w:t>
      </w:r>
      <w:r>
        <w:t>zostatky</w:t>
      </w:r>
      <w:r>
        <w:rPr>
          <w:spacing w:val="36"/>
        </w:rPr>
        <w:t xml:space="preserve"> </w:t>
      </w:r>
      <w:r>
        <w:t>na podsúvahových účtoch.</w:t>
      </w:r>
    </w:p>
    <w:p w14:paraId="2EA32D8E" w14:textId="77777777" w:rsidR="00505C78" w:rsidRDefault="00505C78">
      <w:pPr>
        <w:pStyle w:val="BodyText"/>
        <w:spacing w:before="123"/>
      </w:pPr>
    </w:p>
    <w:p w14:paraId="2EA32D8F" w14:textId="77777777" w:rsidR="00505C78" w:rsidRDefault="00CD0E4B">
      <w:pPr>
        <w:pStyle w:val="Heading1"/>
        <w:numPr>
          <w:ilvl w:val="0"/>
          <w:numId w:val="1"/>
        </w:numPr>
        <w:tabs>
          <w:tab w:val="left" w:pos="474"/>
        </w:tabs>
        <w:jc w:val="left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rPr>
          <w:spacing w:val="-2"/>
        </w:rPr>
        <w:t>PASÍVACH</w:t>
      </w:r>
    </w:p>
    <w:p w14:paraId="2EA32D90" w14:textId="77777777" w:rsidR="00505C78" w:rsidRDefault="00505C78">
      <w:pPr>
        <w:pStyle w:val="BodyText"/>
        <w:spacing w:before="59"/>
        <w:rPr>
          <w:b/>
        </w:rPr>
      </w:pPr>
    </w:p>
    <w:p w14:paraId="2EA32D91" w14:textId="7C703354" w:rsidR="00505C78" w:rsidRDefault="00CD0E4B">
      <w:pPr>
        <w:pStyle w:val="BodyText"/>
        <w:ind w:left="541" w:right="53"/>
      </w:pPr>
      <w:r>
        <w:t>Spoločnosť k 31. decembru 202</w:t>
      </w:r>
      <w:r w:rsidR="00655481">
        <w:t>4</w:t>
      </w:r>
      <w:r>
        <w:t xml:space="preserve"> a</w:t>
      </w:r>
      <w:r>
        <w:rPr>
          <w:spacing w:val="-2"/>
        </w:rPr>
        <w:t xml:space="preserve"> </w:t>
      </w:r>
      <w:r>
        <w:t>za predchádzajúce účtovné obdobie k</w:t>
      </w:r>
      <w:r>
        <w:rPr>
          <w:spacing w:val="-2"/>
        </w:rPr>
        <w:t xml:space="preserve"> </w:t>
      </w:r>
      <w:r>
        <w:t>31. decembru 202</w:t>
      </w:r>
      <w:r w:rsidR="00655481">
        <w:t>3</w:t>
      </w:r>
      <w:r>
        <w:t xml:space="preserve"> neeviduje žiadne iné aktíva a iné pasíva.</w:t>
      </w:r>
    </w:p>
    <w:p w14:paraId="2EA32D92" w14:textId="776E231C" w:rsidR="00505C78" w:rsidRDefault="00505C78">
      <w:pPr>
        <w:spacing w:before="2"/>
        <w:ind w:left="541"/>
        <w:rPr>
          <w:sz w:val="18"/>
        </w:rPr>
      </w:pPr>
    </w:p>
    <w:p w14:paraId="2EA32D93" w14:textId="77777777" w:rsidR="00505C78" w:rsidRDefault="00CD0E4B">
      <w:pPr>
        <w:pStyle w:val="Heading1"/>
        <w:numPr>
          <w:ilvl w:val="0"/>
          <w:numId w:val="1"/>
        </w:numPr>
        <w:tabs>
          <w:tab w:val="left" w:pos="476"/>
          <w:tab w:val="left" w:pos="565"/>
        </w:tabs>
        <w:spacing w:before="206"/>
        <w:ind w:left="476" w:right="633" w:hanging="272"/>
        <w:jc w:val="left"/>
      </w:pPr>
      <w:r>
        <w:tab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SKUTOČNOSTIACH,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ZOSTAVUJE ÚČTOVNÁ ZAVIERKA, DO DŇA ZOSTAVENIA ÚČTOVNEJ ZÁVIERKY</w:t>
      </w:r>
    </w:p>
    <w:p w14:paraId="2EA32D94" w14:textId="77777777" w:rsidR="00505C78" w:rsidRDefault="00505C78">
      <w:pPr>
        <w:pStyle w:val="BodyText"/>
        <w:rPr>
          <w:b/>
        </w:rPr>
      </w:pPr>
    </w:p>
    <w:p w14:paraId="2EA32D95" w14:textId="77777777" w:rsidR="00505C78" w:rsidRDefault="00CD0E4B">
      <w:pPr>
        <w:pStyle w:val="BodyText"/>
        <w:spacing w:before="1"/>
        <w:ind w:left="541" w:right="15"/>
        <w:jc w:val="both"/>
      </w:pPr>
      <w:r>
        <w:t>Pretrvávajúca vojenská operácia na Ukrajine a s ňou spojené sankcie voči Ruskej Federácii môžu mať vplyv na európsku a svetovú ekonomickú situáciu. Spoločnosť nemá žiadne priame obchodné vzťahy s Ukrajinou, Ruskou Federáciou či Bieloruskom.</w:t>
      </w:r>
      <w:r>
        <w:rPr>
          <w:spacing w:val="-8"/>
        </w:rPr>
        <w:t xml:space="preserve"> </w:t>
      </w:r>
      <w:r>
        <w:t>Dopad</w:t>
      </w:r>
      <w:r>
        <w:rPr>
          <w:spacing w:val="-7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celkovú</w:t>
      </w:r>
      <w:r>
        <w:rPr>
          <w:spacing w:val="-8"/>
        </w:rPr>
        <w:t xml:space="preserve"> </w:t>
      </w:r>
      <w:r>
        <w:t>ekonomickú</w:t>
      </w:r>
      <w:r>
        <w:rPr>
          <w:spacing w:val="-7"/>
        </w:rPr>
        <w:t xml:space="preserve"> </w:t>
      </w:r>
      <w:r>
        <w:t>situáciu</w:t>
      </w:r>
      <w:r>
        <w:rPr>
          <w:spacing w:val="-7"/>
        </w:rPr>
        <w:t xml:space="preserve"> </w:t>
      </w:r>
      <w:r>
        <w:t>si</w:t>
      </w:r>
      <w:r>
        <w:rPr>
          <w:spacing w:val="-9"/>
        </w:rPr>
        <w:t xml:space="preserve"> </w:t>
      </w:r>
      <w:r>
        <w:t>bude</w:t>
      </w:r>
      <w:r>
        <w:rPr>
          <w:spacing w:val="-9"/>
        </w:rPr>
        <w:t xml:space="preserve"> </w:t>
      </w:r>
      <w:r>
        <w:t>môcť</w:t>
      </w:r>
      <w:r>
        <w:rPr>
          <w:spacing w:val="-9"/>
        </w:rPr>
        <w:t xml:space="preserve"> </w:t>
      </w:r>
      <w:r>
        <w:t>vyžadovať</w:t>
      </w:r>
      <w:r>
        <w:rPr>
          <w:spacing w:val="-9"/>
        </w:rPr>
        <w:t xml:space="preserve"> </w:t>
      </w:r>
      <w:r>
        <w:t>zmeny</w:t>
      </w:r>
      <w:r>
        <w:rPr>
          <w:spacing w:val="-7"/>
        </w:rPr>
        <w:t xml:space="preserve"> </w:t>
      </w:r>
      <w:r>
        <w:t>niektorých</w:t>
      </w:r>
      <w:r>
        <w:rPr>
          <w:spacing w:val="-7"/>
        </w:rPr>
        <w:t xml:space="preserve"> </w:t>
      </w:r>
      <w:r>
        <w:t>predpokladov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odhadov. To</w:t>
      </w:r>
      <w:r>
        <w:rPr>
          <w:spacing w:val="-5"/>
        </w:rPr>
        <w:t xml:space="preserve"> </w:t>
      </w:r>
      <w:r>
        <w:t>môže</w:t>
      </w:r>
      <w:r>
        <w:rPr>
          <w:spacing w:val="-10"/>
        </w:rPr>
        <w:t xml:space="preserve"> </w:t>
      </w:r>
      <w:r>
        <w:t>viesť</w:t>
      </w:r>
      <w:r>
        <w:rPr>
          <w:spacing w:val="-7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významným</w:t>
      </w:r>
      <w:r>
        <w:rPr>
          <w:spacing w:val="-7"/>
        </w:rPr>
        <w:t xml:space="preserve"> </w:t>
      </w:r>
      <w:r>
        <w:t>zmenám</w:t>
      </w:r>
      <w:r>
        <w:rPr>
          <w:spacing w:val="-7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t>hodnôt</w:t>
      </w:r>
      <w:r>
        <w:rPr>
          <w:spacing w:val="-6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pasív</w:t>
      </w:r>
      <w:r>
        <w:rPr>
          <w:spacing w:val="-6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priebehu</w:t>
      </w:r>
      <w:r>
        <w:rPr>
          <w:spacing w:val="-8"/>
        </w:rPr>
        <w:t xml:space="preserve"> </w:t>
      </w:r>
      <w:r>
        <w:t>nasledujúceho</w:t>
      </w:r>
      <w:r>
        <w:rPr>
          <w:spacing w:val="-8"/>
        </w:rPr>
        <w:t xml:space="preserve"> </w:t>
      </w:r>
      <w:r>
        <w:t>účtovného roka.</w:t>
      </w:r>
      <w:r>
        <w:rPr>
          <w:spacing w:val="-6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tomto momente spoločnosť nie je schopná spoľahlivo odhadnúť dopad, keďže situácia sa vyvíja rapídnym tempom.</w:t>
      </w:r>
    </w:p>
    <w:p w14:paraId="2EA32D96" w14:textId="77777777" w:rsidR="00505C78" w:rsidRDefault="00CD0E4B">
      <w:pPr>
        <w:pStyle w:val="BodyText"/>
        <w:ind w:left="541" w:right="33"/>
        <w:jc w:val="both"/>
      </w:pPr>
      <w:r>
        <w:t>Dlhodobý efekt môže zasiahnuť objem transakcií, peňažné toky, a ziskovosť spoločnosti. Spoločnosť ku dňu zverejnenia účtovnej závierky spĺňa všetky záväzky a pokračuje v predpoklade nepretržitého trvania.</w:t>
      </w:r>
    </w:p>
    <w:sectPr w:rsidR="00505C78">
      <w:pgSz w:w="11920" w:h="16860"/>
      <w:pgMar w:top="1880" w:right="992" w:bottom="860" w:left="1559" w:header="888" w:footer="6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62052" w14:textId="77777777" w:rsidR="00851FFB" w:rsidRDefault="00851FFB">
      <w:r>
        <w:separator/>
      </w:r>
    </w:p>
  </w:endnote>
  <w:endnote w:type="continuationSeparator" w:id="0">
    <w:p w14:paraId="66D07953" w14:textId="77777777" w:rsidR="00851FFB" w:rsidRDefault="00851F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32D98" w14:textId="77777777" w:rsidR="00505C78" w:rsidRDefault="00CD0E4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5264" behindDoc="1" locked="0" layoutInCell="1" allowOverlap="1" wp14:anchorId="2EA32D9D" wp14:editId="2EA32D9E">
              <wp:simplePos x="0" y="0"/>
              <wp:positionH relativeFrom="page">
                <wp:posOffset>6813804</wp:posOffset>
              </wp:positionH>
              <wp:positionV relativeFrom="page">
                <wp:posOffset>10138721</wp:posOffset>
              </wp:positionV>
              <wp:extent cx="150495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49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A4" w14:textId="77777777" w:rsidR="00505C78" w:rsidRDefault="00CD0E4B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32D9D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36.5pt;margin-top:798.3pt;width:11.85pt;height:13.05pt;z-index:-15881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" filled="f" stroked="f">
              <v:textbox inset="0,0,0,0">
                <w:txbxContent>
                  <w:p w14:paraId="2EA32DA4" w14:textId="77777777" w:rsidR="00505C78" w:rsidRDefault="00CD0E4B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7D1F3" w14:textId="77777777" w:rsidR="00851FFB" w:rsidRDefault="00851FFB">
      <w:r>
        <w:separator/>
      </w:r>
    </w:p>
  </w:footnote>
  <w:footnote w:type="continuationSeparator" w:id="0">
    <w:p w14:paraId="16EA5CBE" w14:textId="77777777" w:rsidR="00851FFB" w:rsidRDefault="00851F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32D97" w14:textId="77777777" w:rsidR="00505C78" w:rsidRDefault="00CD0E4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4240" behindDoc="1" locked="0" layoutInCell="1" allowOverlap="1" wp14:anchorId="2EA32D99" wp14:editId="2EA32D9A">
              <wp:simplePos x="0" y="0"/>
              <wp:positionH relativeFrom="page">
                <wp:posOffset>1049832</wp:posOffset>
              </wp:positionH>
              <wp:positionV relativeFrom="page">
                <wp:posOffset>551433</wp:posOffset>
              </wp:positionV>
              <wp:extent cx="2969895" cy="4159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69895" cy="4159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9F" w14:textId="77777777" w:rsidR="00505C78" w:rsidRDefault="00CD0E4B">
                          <w:pPr>
                            <w:spacing w:before="12" w:line="207" w:lineRule="exact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Boataround.com,</w:t>
                          </w:r>
                          <w:r>
                            <w:rPr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pacing w:val="-4"/>
                              <w:sz w:val="18"/>
                            </w:rPr>
                            <w:t>a.s</w:t>
                          </w:r>
                          <w:proofErr w:type="spellEnd"/>
                          <w:r>
                            <w:rPr>
                              <w:b/>
                              <w:spacing w:val="-4"/>
                              <w:sz w:val="18"/>
                            </w:rPr>
                            <w:t>.</w:t>
                          </w:r>
                        </w:p>
                        <w:p w14:paraId="2EA32DA0" w14:textId="77777777" w:rsidR="00505C78" w:rsidRDefault="00CD0E4B">
                          <w:pPr>
                            <w:spacing w:line="207" w:lineRule="exact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Poznámky</w:t>
                          </w:r>
                          <w:r>
                            <w:rPr>
                              <w:b/>
                              <w:spacing w:val="-4"/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POD</w:t>
                          </w:r>
                          <w:r>
                            <w:rPr>
                              <w:b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3-</w:t>
                          </w:r>
                          <w:r>
                            <w:rPr>
                              <w:b/>
                              <w:spacing w:val="-5"/>
                              <w:sz w:val="18"/>
                            </w:rPr>
                            <w:t>01</w:t>
                          </w:r>
                        </w:p>
                        <w:p w14:paraId="2EA32DA1" w14:textId="5988E8E8" w:rsidR="00505C78" w:rsidRDefault="00CD0E4B">
                          <w:pPr>
                            <w:pStyle w:val="BodyText"/>
                            <w:spacing w:before="2"/>
                            <w:ind w:left="20"/>
                          </w:pPr>
                          <w:r>
                            <w:t>individuálnej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 xml:space="preserve">decembru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EE4B75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32D99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82.65pt;margin-top:43.4pt;width:233.85pt;height:32.75pt;z-index:-15882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" filled="f" stroked="f">
              <v:textbox inset="0,0,0,0">
                <w:txbxContent>
                  <w:p w14:paraId="2EA32D9F" w14:textId="77777777" w:rsidR="00505C78" w:rsidRDefault="00CD0E4B">
                    <w:pPr>
                      <w:spacing w:before="12" w:line="207" w:lineRule="exact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Boataround.com,</w:t>
                    </w:r>
                    <w:r>
                      <w:rPr>
                        <w:b/>
                        <w:spacing w:val="-8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pacing w:val="-4"/>
                        <w:sz w:val="18"/>
                      </w:rPr>
                      <w:t>a.s</w:t>
                    </w:r>
                    <w:proofErr w:type="spellEnd"/>
                    <w:r>
                      <w:rPr>
                        <w:b/>
                        <w:spacing w:val="-4"/>
                        <w:sz w:val="18"/>
                      </w:rPr>
                      <w:t>.</w:t>
                    </w:r>
                  </w:p>
                  <w:p w14:paraId="2EA32DA0" w14:textId="77777777" w:rsidR="00505C78" w:rsidRDefault="00CD0E4B">
                    <w:pPr>
                      <w:spacing w:line="207" w:lineRule="exact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Poznámky</w:t>
                    </w:r>
                    <w:r>
                      <w:rPr>
                        <w:b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Úč</w:t>
                    </w:r>
                    <w:proofErr w:type="spellEnd"/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POD</w:t>
                    </w:r>
                    <w:r>
                      <w:rPr>
                        <w:b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3-</w:t>
                    </w:r>
                    <w:r>
                      <w:rPr>
                        <w:b/>
                        <w:spacing w:val="-5"/>
                        <w:sz w:val="18"/>
                      </w:rPr>
                      <w:t>01</w:t>
                    </w:r>
                  </w:p>
                  <w:p w14:paraId="2EA32DA1" w14:textId="5988E8E8" w:rsidR="00505C78" w:rsidRDefault="00CD0E4B">
                    <w:pPr>
                      <w:pStyle w:val="BodyText"/>
                      <w:spacing w:before="2"/>
                      <w:ind w:left="20"/>
                    </w:pPr>
                    <w:r>
                      <w:t>individuálnej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 xml:space="preserve">decembru </w:t>
                    </w:r>
                    <w:r>
                      <w:rPr>
                        <w:spacing w:val="-4"/>
                      </w:rPr>
                      <w:t>202</w:t>
                    </w:r>
                    <w:r w:rsidR="00EE4B75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34752" behindDoc="1" locked="0" layoutInCell="1" allowOverlap="1" wp14:anchorId="2EA32D9B" wp14:editId="2EA32D9C">
              <wp:simplePos x="0" y="0"/>
              <wp:positionH relativeFrom="page">
                <wp:posOffset>5459729</wp:posOffset>
              </wp:positionH>
              <wp:positionV relativeFrom="page">
                <wp:posOffset>551433</wp:posOffset>
              </wp:positionV>
              <wp:extent cx="879475" cy="2851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79475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A32DA2" w14:textId="77777777" w:rsidR="00505C78" w:rsidRDefault="00CD0E4B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IČO:</w:t>
                          </w:r>
                          <w:r>
                            <w:rPr>
                              <w:b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8"/>
                            </w:rPr>
                            <w:t>50173448</w:t>
                          </w:r>
                        </w:p>
                        <w:p w14:paraId="2EA32DA3" w14:textId="77777777" w:rsidR="00505C78" w:rsidRDefault="00CD0E4B">
                          <w:pPr>
                            <w:spacing w:before="2"/>
                            <w:ind w:left="34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DIČ:</w:t>
                          </w:r>
                          <w:r>
                            <w:rPr>
                              <w:b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8"/>
                            </w:rPr>
                            <w:t>2120232862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EA32D9B" id="Textbox 2" o:spid="_x0000_s1027" type="#_x0000_t202" style="position:absolute;margin-left:429.9pt;margin-top:43.4pt;width:69.25pt;height:22.45pt;z-index:-15881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" filled="f" stroked="f">
              <v:textbox inset="0,0,0,0">
                <w:txbxContent>
                  <w:p w14:paraId="2EA32DA2" w14:textId="77777777" w:rsidR="00505C78" w:rsidRDefault="00CD0E4B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IČO:</w:t>
                    </w:r>
                    <w:r>
                      <w:rPr>
                        <w:b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8"/>
                      </w:rPr>
                      <w:t>50173448</w:t>
                    </w:r>
                  </w:p>
                  <w:p w14:paraId="2EA32DA3" w14:textId="77777777" w:rsidR="00505C78" w:rsidRDefault="00CD0E4B">
                    <w:pPr>
                      <w:spacing w:before="2"/>
                      <w:ind w:left="34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DIČ:</w:t>
                    </w:r>
                    <w:r>
                      <w:rPr>
                        <w:b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8"/>
                      </w:rPr>
                      <w:t>2120232862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FE0407"/>
    <w:multiLevelType w:val="hybridMultilevel"/>
    <w:tmpl w:val="021C34EA"/>
    <w:lvl w:ilvl="0" w:tplc="8482F230">
      <w:start w:val="1"/>
      <w:numFmt w:val="upperLetter"/>
      <w:lvlText w:val="%1."/>
      <w:lvlJc w:val="left"/>
      <w:pPr>
        <w:ind w:left="474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96"/>
        <w:sz w:val="18"/>
        <w:szCs w:val="18"/>
        <w:lang w:val="sk-SK" w:eastAsia="en-US" w:bidi="ar-SA"/>
      </w:rPr>
    </w:lvl>
    <w:lvl w:ilvl="1" w:tplc="A70616B4">
      <w:start w:val="1"/>
      <w:numFmt w:val="decimal"/>
      <w:lvlText w:val="%2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360269EC">
      <w:numFmt w:val="bullet"/>
      <w:lvlText w:val="–"/>
      <w:lvlJc w:val="left"/>
      <w:pPr>
        <w:ind w:left="474" w:hanging="152"/>
      </w:pPr>
      <w:rPr>
        <w:rFonts w:ascii="Times New Roman" w:eastAsia="Times New Roman" w:hAnsi="Times New Roman" w:cs="Times New Roman" w:hint="default"/>
        <w:spacing w:val="0"/>
        <w:w w:val="96"/>
        <w:lang w:val="sk-SK" w:eastAsia="en-US" w:bidi="ar-SA"/>
      </w:rPr>
    </w:lvl>
    <w:lvl w:ilvl="3" w:tplc="19648328">
      <w:numFmt w:val="bullet"/>
      <w:lvlText w:val="•"/>
      <w:lvlJc w:val="left"/>
      <w:pPr>
        <w:ind w:left="2515" w:hanging="152"/>
      </w:pPr>
      <w:rPr>
        <w:rFonts w:hint="default"/>
        <w:lang w:val="sk-SK" w:eastAsia="en-US" w:bidi="ar-SA"/>
      </w:rPr>
    </w:lvl>
    <w:lvl w:ilvl="4" w:tplc="1D92EF90">
      <w:numFmt w:val="bullet"/>
      <w:lvlText w:val="•"/>
      <w:lvlJc w:val="left"/>
      <w:pPr>
        <w:ind w:left="3493" w:hanging="152"/>
      </w:pPr>
      <w:rPr>
        <w:rFonts w:hint="default"/>
        <w:lang w:val="sk-SK" w:eastAsia="en-US" w:bidi="ar-SA"/>
      </w:rPr>
    </w:lvl>
    <w:lvl w:ilvl="5" w:tplc="20C6A3BE">
      <w:numFmt w:val="bullet"/>
      <w:lvlText w:val="•"/>
      <w:lvlJc w:val="left"/>
      <w:pPr>
        <w:ind w:left="4471" w:hanging="152"/>
      </w:pPr>
      <w:rPr>
        <w:rFonts w:hint="default"/>
        <w:lang w:val="sk-SK" w:eastAsia="en-US" w:bidi="ar-SA"/>
      </w:rPr>
    </w:lvl>
    <w:lvl w:ilvl="6" w:tplc="26E45438">
      <w:numFmt w:val="bullet"/>
      <w:lvlText w:val="•"/>
      <w:lvlJc w:val="left"/>
      <w:pPr>
        <w:ind w:left="5449" w:hanging="152"/>
      </w:pPr>
      <w:rPr>
        <w:rFonts w:hint="default"/>
        <w:lang w:val="sk-SK" w:eastAsia="en-US" w:bidi="ar-SA"/>
      </w:rPr>
    </w:lvl>
    <w:lvl w:ilvl="7" w:tplc="6352A7D0">
      <w:numFmt w:val="bullet"/>
      <w:lvlText w:val="•"/>
      <w:lvlJc w:val="left"/>
      <w:pPr>
        <w:ind w:left="6426" w:hanging="152"/>
      </w:pPr>
      <w:rPr>
        <w:rFonts w:hint="default"/>
        <w:lang w:val="sk-SK" w:eastAsia="en-US" w:bidi="ar-SA"/>
      </w:rPr>
    </w:lvl>
    <w:lvl w:ilvl="8" w:tplc="80B2C806">
      <w:numFmt w:val="bullet"/>
      <w:lvlText w:val="•"/>
      <w:lvlJc w:val="left"/>
      <w:pPr>
        <w:ind w:left="7404" w:hanging="152"/>
      </w:pPr>
      <w:rPr>
        <w:rFonts w:hint="default"/>
        <w:lang w:val="sk-SK" w:eastAsia="en-US" w:bidi="ar-SA"/>
      </w:rPr>
    </w:lvl>
  </w:abstractNum>
  <w:num w:numId="1" w16cid:durableId="1842700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5C78"/>
    <w:rsid w:val="001B096B"/>
    <w:rsid w:val="0028155D"/>
    <w:rsid w:val="00482E22"/>
    <w:rsid w:val="004F5C2A"/>
    <w:rsid w:val="00505C78"/>
    <w:rsid w:val="00535F4B"/>
    <w:rsid w:val="00655481"/>
    <w:rsid w:val="007520B9"/>
    <w:rsid w:val="007943EF"/>
    <w:rsid w:val="008402C5"/>
    <w:rsid w:val="00851FFB"/>
    <w:rsid w:val="0085467A"/>
    <w:rsid w:val="00B243D3"/>
    <w:rsid w:val="00B60674"/>
    <w:rsid w:val="00CD0E4B"/>
    <w:rsid w:val="00EB12F8"/>
    <w:rsid w:val="00EE4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32CEB"/>
  <w15:docId w15:val="{72C0067E-2DF6-45AB-BAA2-57605603A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9"/>
    <w:qFormat/>
    <w:pPr>
      <w:ind w:left="472" w:hanging="358"/>
      <w:outlineLvl w:val="0"/>
    </w:pPr>
    <w:rPr>
      <w:b/>
      <w:bCs/>
      <w:sz w:val="18"/>
      <w:szCs w:val="18"/>
    </w:rPr>
  </w:style>
  <w:style w:type="paragraph" w:styleId="Heading2">
    <w:name w:val="heading 2"/>
    <w:basedOn w:val="Normal"/>
    <w:uiPriority w:val="9"/>
    <w:unhideWhenUsed/>
    <w:qFormat/>
    <w:pPr>
      <w:ind w:left="564" w:hanging="450"/>
      <w:outlineLvl w:val="1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10"/>
      <w:ind w:left="60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564" w:hanging="45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B096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B096B"/>
    <w:rPr>
      <w:rFonts w:ascii="Times New Roman" w:eastAsia="Times New Roman" w:hAnsi="Times New Roman" w:cs="Times New Roman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1B096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B096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3BF9F7BE75F8441B07CA56F6BE546B2" ma:contentTypeVersion="20" ma:contentTypeDescription="Vytvoří nový dokument" ma:contentTypeScope="" ma:versionID="fabe2625bf5b601f46096690b1608f30">
  <xsd:schema xmlns:xsd="http://www.w3.org/2001/XMLSchema" xmlns:xs="http://www.w3.org/2001/XMLSchema" xmlns:p="http://schemas.microsoft.com/office/2006/metadata/properties" xmlns:ns2="3f0fb085-9f13-4d12-8c76-47afc706a765" xmlns:ns3="0606b384-c440-4789-8e4b-64b1379827b7" targetNamespace="http://schemas.microsoft.com/office/2006/metadata/properties" ma:root="true" ma:fieldsID="888666a271f26d6d33947b15a7d235b2" ns2:_="" ns3:_="">
    <xsd:import namespace="3f0fb085-9f13-4d12-8c76-47afc706a765"/>
    <xsd:import namespace="0606b384-c440-4789-8e4b-64b1379827b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Datuma_x010d_a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0fb085-9f13-4d12-8c76-47afc706a76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c0b33b4-d857-426a-a404-e483970d0707}" ma:internalName="TaxCatchAll" ma:showField="CatchAllData" ma:web="3f0fb085-9f13-4d12-8c76-47afc706a7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6b384-c440-4789-8e4b-64b1379827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Datuma_x010d_as" ma:index="19" nillable="true" ma:displayName="Datum a čas" ma:format="DateOnly" ma:internalName="Datuma_x010d_as">
      <xsd:simpleType>
        <xsd:restriction base="dms:DateTime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Značky obrázků" ma:readOnly="false" ma:fieldId="{5cf76f15-5ced-4ddc-b409-7134ff3c332f}" ma:taxonomyMulti="true" ma:sspId="8cb8aacd-3de4-4460-91d2-8d3353684eb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f0fb085-9f13-4d12-8c76-47afc706a765" xsi:nil="true"/>
    <Datuma_x010d_as xmlns="0606b384-c440-4789-8e4b-64b1379827b7" xsi:nil="true"/>
    <lcf76f155ced4ddcb4097134ff3c332f xmlns="0606b384-c440-4789-8e4b-64b1379827b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C27658E-C807-4726-91E1-9BE8DCF07A07}"/>
</file>

<file path=customXml/itemProps2.xml><?xml version="1.0" encoding="utf-8"?>
<ds:datastoreItem xmlns:ds="http://schemas.openxmlformats.org/officeDocument/2006/customXml" ds:itemID="{8CDEBD1C-1EB5-4A87-AEF1-68BA695883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D688D0-A735-4F27-92EF-4B22049CBCE5}">
  <ds:schemaRefs>
    <ds:schemaRef ds:uri="http://schemas.microsoft.com/office/2006/metadata/properties"/>
    <ds:schemaRef ds:uri="http://schemas.microsoft.com/office/infopath/2007/PartnerControls"/>
    <ds:schemaRef ds:uri="3f0fb085-9f13-4d12-8c76-47afc706a765"/>
    <ds:schemaRef ds:uri="0606b384-c440-4789-8e4b-64b1379827b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1403</Words>
  <Characters>8002</Characters>
  <Application>Microsoft Office Word</Application>
  <DocSecurity>0</DocSecurity>
  <Lines>66</Lines>
  <Paragraphs>18</Paragraphs>
  <ScaleCrop>false</ScaleCrop>
  <Company/>
  <LinksUpToDate>false</LinksUpToDate>
  <CharactersWithSpaces>9387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Matej MRAVEC</cp:lastModifiedBy>
  <cp:revision>11</cp:revision>
  <dcterms:created xsi:type="dcterms:W3CDTF">2025-12-27T11:40:00Z</dcterms:created>
  <dcterms:modified xsi:type="dcterms:W3CDTF">2025-12-31T09:13:00Z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2025-12-27T00:00:00Z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0x01010023BF9F7BE75F8441B07CA56F6BE546B2</vt:lpwstr>
  </property>
  <property fmtid="{D5CDD505-2E9C-101B-9397-08002B2CF9AE}" pid="7" name="MediaServiceImageTags">
    <vt:lpwstr/>
  </property>
</Properties>
</file>