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10E64" w14:textId="675A2033" w:rsidR="00D22E39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r. 202</w:t>
      </w:r>
      <w:r w:rsidR="00DB2CDE">
        <w:rPr>
          <w:b/>
          <w:bCs/>
          <w:sz w:val="28"/>
          <w:szCs w:val="28"/>
        </w:rPr>
        <w:t>1</w:t>
      </w:r>
    </w:p>
    <w:p w14:paraId="62FF053A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65D16D1C" w14:textId="1C5C269E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II BioGreen, s.r.o., Berlínska 17, 040 13  Košice</w:t>
      </w:r>
    </w:p>
    <w:p w14:paraId="036380AE" w14:textId="4E79BF9D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47204192, DIČ: 2023805036</w:t>
      </w:r>
    </w:p>
    <w:p w14:paraId="6175550F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3EB1A8F7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241D641B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6D6248A" w14:textId="73AA8C86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Spoločník: Ing. Ingrida Sedláková</w:t>
      </w:r>
    </w:p>
    <w:p w14:paraId="0B3B7933" w14:textId="2C19394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založená: 2.7.2013</w:t>
      </w:r>
    </w:p>
    <w:p w14:paraId="41F0EED5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FC64A5E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7AA62F31" w14:textId="709F7783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Tržby: </w:t>
      </w:r>
      <w:r w:rsidR="00941061">
        <w:rPr>
          <w:b/>
          <w:bCs/>
          <w:sz w:val="28"/>
          <w:szCs w:val="28"/>
        </w:rPr>
        <w:t>12.550,-</w:t>
      </w:r>
      <w:r>
        <w:rPr>
          <w:b/>
          <w:bCs/>
          <w:sz w:val="28"/>
          <w:szCs w:val="28"/>
        </w:rPr>
        <w:t xml:space="preserve"> Eur</w:t>
      </w:r>
    </w:p>
    <w:p w14:paraId="3063C67B" w14:textId="59495618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Náklady: </w:t>
      </w:r>
      <w:r w:rsidR="00941061">
        <w:rPr>
          <w:b/>
          <w:bCs/>
          <w:sz w:val="28"/>
          <w:szCs w:val="28"/>
        </w:rPr>
        <w:t>12.399,50</w:t>
      </w:r>
      <w:r>
        <w:rPr>
          <w:b/>
          <w:bCs/>
          <w:sz w:val="28"/>
          <w:szCs w:val="28"/>
        </w:rPr>
        <w:t xml:space="preserve"> Eur</w:t>
      </w:r>
    </w:p>
    <w:p w14:paraId="7047CC4C" w14:textId="51C34B2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nemá zamestnancov.</w:t>
      </w:r>
    </w:p>
    <w:p w14:paraId="1B74C492" w14:textId="604C2A6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Základ dane: </w:t>
      </w:r>
      <w:r w:rsidR="00941061">
        <w:rPr>
          <w:b/>
          <w:bCs/>
          <w:sz w:val="28"/>
          <w:szCs w:val="28"/>
        </w:rPr>
        <w:t>150,50</w:t>
      </w:r>
      <w:r>
        <w:rPr>
          <w:b/>
          <w:bCs/>
          <w:sz w:val="28"/>
          <w:szCs w:val="28"/>
        </w:rPr>
        <w:t xml:space="preserve"> Eur</w:t>
      </w:r>
    </w:p>
    <w:p w14:paraId="04885BAE" w14:textId="4015C1C4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Daň z príjmu PO: </w:t>
      </w:r>
      <w:r w:rsidR="00941061">
        <w:rPr>
          <w:b/>
          <w:bCs/>
          <w:sz w:val="28"/>
          <w:szCs w:val="28"/>
        </w:rPr>
        <w:t xml:space="preserve">340,- </w:t>
      </w:r>
      <w:r>
        <w:rPr>
          <w:b/>
          <w:bCs/>
          <w:sz w:val="28"/>
          <w:szCs w:val="28"/>
        </w:rPr>
        <w:t>Eur</w:t>
      </w:r>
    </w:p>
    <w:p w14:paraId="4B01BDA1" w14:textId="77777777" w:rsidR="005860A7" w:rsidRPr="005860A7" w:rsidRDefault="005860A7" w:rsidP="005860A7">
      <w:pPr>
        <w:jc w:val="both"/>
        <w:rPr>
          <w:b/>
          <w:bCs/>
          <w:sz w:val="28"/>
          <w:szCs w:val="28"/>
        </w:rPr>
      </w:pPr>
    </w:p>
    <w:sectPr w:rsidR="005860A7" w:rsidRPr="00586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A7"/>
    <w:rsid w:val="005860A7"/>
    <w:rsid w:val="00941061"/>
    <w:rsid w:val="009806BE"/>
    <w:rsid w:val="00A67D01"/>
    <w:rsid w:val="00B9224D"/>
    <w:rsid w:val="00D22E39"/>
    <w:rsid w:val="00DB2CDE"/>
    <w:rsid w:val="00F87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5743D"/>
  <w15:chartTrackingRefBased/>
  <w15:docId w15:val="{BEBF0F91-6526-4DC2-A187-8CA0B03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86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86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86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86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86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86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86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86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86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6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86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86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860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860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860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860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860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860A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86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8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86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86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86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860A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860A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860A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86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860A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860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Dzurnakova</dc:creator>
  <cp:keywords/>
  <dc:description/>
  <cp:lastModifiedBy>Dzurnakova</cp:lastModifiedBy>
  <cp:revision>5</cp:revision>
  <dcterms:created xsi:type="dcterms:W3CDTF">2026-01-21T07:32:00Z</dcterms:created>
  <dcterms:modified xsi:type="dcterms:W3CDTF">2026-01-21T07:52:00Z</dcterms:modified>
</cp:coreProperties>
</file>