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5BAC3" w14:textId="77777777" w:rsidR="00DA6325" w:rsidRDefault="00DA6325">
      <w:pPr>
        <w:pBdr>
          <w:top w:val="single" w:sz="1" w:space="1" w:color="000000"/>
          <w:left w:val="single" w:sz="1" w:space="1" w:color="000000"/>
          <w:bottom w:val="single" w:sz="1" w:space="1" w:color="000000"/>
          <w:right w:val="single" w:sz="1" w:space="1" w:color="000000"/>
        </w:pBdr>
        <w:shd w:val="clear" w:color="auto" w:fill="FFFFFF"/>
        <w:tabs>
          <w:tab w:val="left" w:pos="6303"/>
        </w:tabs>
        <w:spacing w:before="31"/>
        <w:ind w:left="123"/>
        <w:rPr>
          <w:color w:val="000000"/>
          <w:spacing w:val="-16"/>
          <w:sz w:val="30"/>
          <w:szCs w:val="30"/>
        </w:rPr>
      </w:pPr>
      <w:r>
        <w:rPr>
          <w:color w:val="000000"/>
          <w:spacing w:val="-3"/>
          <w:sz w:val="30"/>
          <w:szCs w:val="30"/>
        </w:rPr>
        <w:t>Poznámky Uč MÚJ 3-01     IČO: 35919507          D</w:t>
      </w:r>
      <w:r>
        <w:rPr>
          <w:color w:val="000000"/>
          <w:spacing w:val="-16"/>
          <w:sz w:val="30"/>
          <w:szCs w:val="30"/>
        </w:rPr>
        <w:t xml:space="preserve">IČ:  2021941878 </w:t>
      </w:r>
    </w:p>
    <w:p w14:paraId="1F8ABCA9" w14:textId="77777777" w:rsidR="00DA6325" w:rsidRDefault="00DA6325">
      <w:pPr>
        <w:shd w:val="clear" w:color="auto" w:fill="FFFFFF"/>
        <w:spacing w:before="512"/>
        <w:ind w:left="66"/>
        <w:jc w:val="center"/>
        <w:rPr>
          <w:b/>
          <w:bCs/>
          <w:color w:val="000000"/>
          <w:spacing w:val="2"/>
          <w:sz w:val="26"/>
          <w:szCs w:val="26"/>
        </w:rPr>
      </w:pPr>
      <w:r>
        <w:rPr>
          <w:b/>
          <w:bCs/>
          <w:color w:val="000000"/>
          <w:spacing w:val="2"/>
          <w:sz w:val="26"/>
          <w:szCs w:val="26"/>
        </w:rPr>
        <w:t>Čl. I</w:t>
      </w:r>
    </w:p>
    <w:p w14:paraId="28744F80" w14:textId="77777777" w:rsidR="00DA6325" w:rsidRDefault="00DA6325">
      <w:pPr>
        <w:shd w:val="clear" w:color="auto" w:fill="FFFFFF"/>
        <w:ind w:left="61"/>
        <w:jc w:val="center"/>
        <w:rPr>
          <w:b/>
          <w:bCs/>
          <w:color w:val="000000"/>
          <w:spacing w:val="-1"/>
          <w:sz w:val="24"/>
          <w:szCs w:val="24"/>
        </w:rPr>
      </w:pPr>
      <w:r>
        <w:rPr>
          <w:b/>
          <w:bCs/>
          <w:color w:val="000000"/>
          <w:spacing w:val="-1"/>
          <w:sz w:val="24"/>
          <w:szCs w:val="24"/>
        </w:rPr>
        <w:t>Všeobecné údaje</w:t>
      </w:r>
    </w:p>
    <w:p w14:paraId="111AAC82" w14:textId="77777777" w:rsidR="00DA6325" w:rsidRDefault="00DA6325">
      <w:pPr>
        <w:shd w:val="clear" w:color="auto" w:fill="FFFFFF"/>
        <w:ind w:left="61"/>
        <w:jc w:val="center"/>
        <w:rPr>
          <w:b/>
          <w:bCs/>
          <w:color w:val="000000"/>
          <w:spacing w:val="-1"/>
          <w:sz w:val="24"/>
          <w:szCs w:val="24"/>
        </w:rPr>
      </w:pPr>
    </w:p>
    <w:p w14:paraId="4758A3E2" w14:textId="77777777" w:rsidR="00DA6325" w:rsidRDefault="00DA6325">
      <w:pPr>
        <w:shd w:val="clear" w:color="auto" w:fill="FFFFFF"/>
        <w:ind w:left="61"/>
        <w:jc w:val="center"/>
        <w:rPr>
          <w:b/>
          <w:bCs/>
          <w:color w:val="000000"/>
          <w:spacing w:val="-1"/>
          <w:sz w:val="22"/>
          <w:szCs w:val="22"/>
        </w:rPr>
      </w:pPr>
    </w:p>
    <w:p w14:paraId="2E93F8D5" w14:textId="77777777" w:rsidR="008A09A7" w:rsidRDefault="00DA6325" w:rsidP="008A09A7">
      <w:pPr>
        <w:numPr>
          <w:ilvl w:val="0"/>
          <w:numId w:val="1"/>
        </w:numPr>
        <w:shd w:val="clear" w:color="auto" w:fill="FFFFFF"/>
        <w:tabs>
          <w:tab w:val="left" w:pos="748"/>
        </w:tabs>
        <w:spacing w:before="236"/>
        <w:ind w:left="184"/>
        <w:rPr>
          <w:b/>
          <w:bCs/>
          <w:color w:val="000000"/>
          <w:spacing w:val="-5"/>
          <w:sz w:val="22"/>
          <w:szCs w:val="22"/>
        </w:rPr>
      </w:pPr>
      <w:r w:rsidRPr="008A09A7">
        <w:rPr>
          <w:color w:val="000000"/>
          <w:spacing w:val="-5"/>
          <w:sz w:val="22"/>
          <w:szCs w:val="22"/>
        </w:rPr>
        <w:t xml:space="preserve">Názov právnickej osoby: </w:t>
      </w:r>
      <w:r w:rsidRPr="008A09A7">
        <w:rPr>
          <w:b/>
          <w:bCs/>
          <w:color w:val="000000"/>
          <w:spacing w:val="-5"/>
          <w:sz w:val="22"/>
          <w:szCs w:val="22"/>
        </w:rPr>
        <w:t xml:space="preserve"> METACOM s.r.o.</w:t>
      </w:r>
      <w:r w:rsidR="008A09A7">
        <w:rPr>
          <w:b/>
          <w:bCs/>
          <w:color w:val="000000"/>
          <w:spacing w:val="-5"/>
          <w:sz w:val="22"/>
          <w:szCs w:val="22"/>
        </w:rPr>
        <w:t xml:space="preserve"> </w:t>
      </w:r>
      <w:r w:rsidR="008A09A7" w:rsidRPr="008A09A7">
        <w:rPr>
          <w:b/>
          <w:bCs/>
          <w:color w:val="000000"/>
          <w:spacing w:val="-5"/>
          <w:sz w:val="22"/>
          <w:szCs w:val="22"/>
        </w:rPr>
        <w:t xml:space="preserve">                                                  </w:t>
      </w:r>
      <w:r w:rsidR="008A09A7">
        <w:rPr>
          <w:b/>
          <w:bCs/>
          <w:color w:val="000000"/>
          <w:spacing w:val="-5"/>
          <w:sz w:val="22"/>
          <w:szCs w:val="22"/>
        </w:rPr>
        <w:t xml:space="preserve">            </w:t>
      </w:r>
    </w:p>
    <w:p w14:paraId="7DBDD426" w14:textId="77777777" w:rsidR="00DA6325" w:rsidRPr="008A09A7" w:rsidRDefault="008A09A7" w:rsidP="008A09A7">
      <w:pPr>
        <w:numPr>
          <w:ilvl w:val="0"/>
          <w:numId w:val="1"/>
        </w:numPr>
        <w:shd w:val="clear" w:color="auto" w:fill="FFFFFF"/>
        <w:tabs>
          <w:tab w:val="left" w:pos="748"/>
        </w:tabs>
        <w:spacing w:before="236"/>
        <w:ind w:left="184"/>
        <w:rPr>
          <w:b/>
          <w:bCs/>
          <w:color w:val="000000"/>
          <w:spacing w:val="-5"/>
          <w:sz w:val="22"/>
          <w:szCs w:val="22"/>
        </w:rPr>
      </w:pPr>
      <w:r>
        <w:rPr>
          <w:bCs/>
          <w:color w:val="000000"/>
          <w:spacing w:val="-5"/>
          <w:sz w:val="22"/>
          <w:szCs w:val="22"/>
        </w:rPr>
        <w:t xml:space="preserve">Sídlo: </w:t>
      </w:r>
      <w:r>
        <w:rPr>
          <w:b/>
          <w:bCs/>
          <w:color w:val="000000"/>
          <w:spacing w:val="-5"/>
          <w:sz w:val="22"/>
          <w:szCs w:val="22"/>
        </w:rPr>
        <w:t>N</w:t>
      </w:r>
      <w:r w:rsidRPr="008A09A7">
        <w:rPr>
          <w:b/>
          <w:bCs/>
          <w:color w:val="000000"/>
          <w:spacing w:val="-5"/>
          <w:sz w:val="22"/>
          <w:szCs w:val="22"/>
        </w:rPr>
        <w:t>itrianska cesta 1666/59</w:t>
      </w:r>
      <w:r w:rsidR="00DA6325" w:rsidRPr="008A09A7">
        <w:rPr>
          <w:b/>
          <w:bCs/>
          <w:color w:val="000000"/>
          <w:spacing w:val="-5"/>
          <w:sz w:val="22"/>
          <w:szCs w:val="22"/>
        </w:rPr>
        <w:t xml:space="preserve"> </w:t>
      </w:r>
      <w:r w:rsidR="00FB0314">
        <w:rPr>
          <w:b/>
          <w:bCs/>
          <w:color w:val="000000"/>
          <w:spacing w:val="-5"/>
          <w:sz w:val="22"/>
          <w:szCs w:val="22"/>
        </w:rPr>
        <w:t xml:space="preserve"> </w:t>
      </w:r>
      <w:r w:rsidR="00DA6325" w:rsidRPr="008A09A7">
        <w:rPr>
          <w:b/>
          <w:bCs/>
          <w:color w:val="000000"/>
          <w:spacing w:val="-5"/>
          <w:sz w:val="22"/>
          <w:szCs w:val="22"/>
        </w:rPr>
        <w:t>940</w:t>
      </w:r>
      <w:r>
        <w:rPr>
          <w:b/>
          <w:bCs/>
          <w:color w:val="000000"/>
          <w:spacing w:val="-5"/>
          <w:sz w:val="22"/>
          <w:szCs w:val="22"/>
        </w:rPr>
        <w:t xml:space="preserve"> </w:t>
      </w:r>
      <w:r w:rsidRPr="008A09A7">
        <w:rPr>
          <w:b/>
          <w:bCs/>
          <w:color w:val="000000"/>
          <w:spacing w:val="-5"/>
          <w:sz w:val="22"/>
          <w:szCs w:val="22"/>
        </w:rPr>
        <w:t xml:space="preserve">02 </w:t>
      </w:r>
      <w:r w:rsidR="00DA6325" w:rsidRPr="008A09A7">
        <w:rPr>
          <w:b/>
          <w:bCs/>
          <w:color w:val="000000"/>
          <w:spacing w:val="-5"/>
          <w:sz w:val="22"/>
          <w:szCs w:val="22"/>
        </w:rPr>
        <w:t xml:space="preserve"> Nové </w:t>
      </w:r>
      <w:r w:rsidRPr="008A09A7">
        <w:rPr>
          <w:b/>
          <w:bCs/>
          <w:color w:val="000000"/>
          <w:spacing w:val="-5"/>
          <w:sz w:val="22"/>
          <w:szCs w:val="22"/>
        </w:rPr>
        <w:t>Z</w:t>
      </w:r>
      <w:r w:rsidR="00DA6325" w:rsidRPr="008A09A7">
        <w:rPr>
          <w:b/>
          <w:bCs/>
          <w:color w:val="000000"/>
          <w:spacing w:val="-5"/>
          <w:sz w:val="22"/>
          <w:szCs w:val="22"/>
        </w:rPr>
        <w:t>ámky</w:t>
      </w:r>
    </w:p>
    <w:p w14:paraId="7680AEA9" w14:textId="77777777" w:rsidR="00DA6325" w:rsidRDefault="00DA6325">
      <w:pPr>
        <w:numPr>
          <w:ilvl w:val="0"/>
          <w:numId w:val="1"/>
        </w:numPr>
        <w:shd w:val="clear" w:color="auto" w:fill="FFFFFF"/>
        <w:tabs>
          <w:tab w:val="left" w:pos="748"/>
        </w:tabs>
        <w:spacing w:before="263" w:line="276" w:lineRule="exact"/>
        <w:ind w:left="184"/>
        <w:rPr>
          <w:b/>
          <w:bCs/>
          <w:color w:val="000000"/>
          <w:spacing w:val="-8"/>
          <w:sz w:val="22"/>
          <w:szCs w:val="22"/>
        </w:rPr>
      </w:pPr>
      <w:r>
        <w:rPr>
          <w:color w:val="000000"/>
          <w:spacing w:val="-5"/>
          <w:sz w:val="22"/>
          <w:szCs w:val="22"/>
        </w:rPr>
        <w:t xml:space="preserve">Údaje o konsolidovanom celku: </w:t>
      </w:r>
      <w:r>
        <w:rPr>
          <w:b/>
          <w:bCs/>
          <w:color w:val="000000"/>
          <w:spacing w:val="-8"/>
          <w:sz w:val="22"/>
          <w:szCs w:val="22"/>
        </w:rPr>
        <w:t xml:space="preserve"> účtovná jednotka nie je súčasťou konsolidovaného celku</w:t>
      </w:r>
    </w:p>
    <w:p w14:paraId="41B98926" w14:textId="77777777" w:rsidR="00DA6325" w:rsidRDefault="00DA6325">
      <w:pPr>
        <w:shd w:val="clear" w:color="auto" w:fill="FFFFFF"/>
        <w:tabs>
          <w:tab w:val="left" w:pos="748"/>
        </w:tabs>
        <w:spacing w:before="263"/>
        <w:ind w:left="184"/>
        <w:rPr>
          <w:sz w:val="22"/>
          <w:szCs w:val="22"/>
        </w:rPr>
      </w:pPr>
    </w:p>
    <w:p w14:paraId="05CF451C" w14:textId="77777777" w:rsidR="00DA6325" w:rsidRDefault="00DA6325">
      <w:pPr>
        <w:shd w:val="clear" w:color="auto" w:fill="FFFFFF"/>
        <w:spacing w:before="271" w:line="276" w:lineRule="exact"/>
        <w:ind w:left="3051" w:right="3033"/>
        <w:jc w:val="center"/>
        <w:rPr>
          <w:b/>
          <w:bCs/>
          <w:color w:val="000000"/>
          <w:spacing w:val="-7"/>
          <w:sz w:val="22"/>
          <w:szCs w:val="22"/>
          <w:lang w:val="en-US"/>
        </w:rPr>
      </w:pPr>
      <w:r>
        <w:rPr>
          <w:b/>
          <w:bCs/>
          <w:color w:val="000000"/>
          <w:spacing w:val="-7"/>
          <w:sz w:val="22"/>
          <w:szCs w:val="22"/>
        </w:rPr>
        <w:t xml:space="preserve">ČI. </w:t>
      </w:r>
      <w:r>
        <w:rPr>
          <w:b/>
          <w:bCs/>
          <w:color w:val="000000"/>
          <w:spacing w:val="-7"/>
          <w:sz w:val="22"/>
          <w:szCs w:val="22"/>
          <w:lang w:val="en-US"/>
        </w:rPr>
        <w:t>II</w:t>
      </w:r>
    </w:p>
    <w:p w14:paraId="7B9AEF87" w14:textId="77777777" w:rsidR="00DA6325" w:rsidRDefault="00DA6325">
      <w:pPr>
        <w:shd w:val="clear" w:color="auto" w:fill="FFFFFF"/>
        <w:spacing w:before="271" w:line="276" w:lineRule="exact"/>
        <w:ind w:left="33" w:right="3033"/>
        <w:jc w:val="center"/>
        <w:rPr>
          <w:b/>
          <w:bCs/>
          <w:color w:val="000000"/>
          <w:spacing w:val="-3"/>
          <w:sz w:val="24"/>
          <w:szCs w:val="24"/>
        </w:rPr>
      </w:pPr>
      <w:r>
        <w:rPr>
          <w:b/>
          <w:bCs/>
          <w:color w:val="000000"/>
          <w:spacing w:val="-7"/>
          <w:sz w:val="22"/>
          <w:szCs w:val="22"/>
          <w:lang w:val="en-US"/>
        </w:rPr>
        <w:t xml:space="preserve">                                                 </w:t>
      </w:r>
      <w:r>
        <w:rPr>
          <w:b/>
          <w:bCs/>
          <w:color w:val="000000"/>
          <w:spacing w:val="-7"/>
          <w:sz w:val="24"/>
          <w:szCs w:val="24"/>
          <w:lang w:val="en-US"/>
        </w:rPr>
        <w:t xml:space="preserve">    </w:t>
      </w:r>
      <w:r>
        <w:rPr>
          <w:b/>
          <w:bCs/>
          <w:color w:val="000000"/>
          <w:spacing w:val="-3"/>
          <w:sz w:val="24"/>
          <w:szCs w:val="24"/>
        </w:rPr>
        <w:t>Informácie o prijatých postupoch</w:t>
      </w:r>
    </w:p>
    <w:p w14:paraId="01E3FC44" w14:textId="77777777" w:rsidR="00DA6325" w:rsidRDefault="00DA6325">
      <w:pPr>
        <w:numPr>
          <w:ilvl w:val="0"/>
          <w:numId w:val="6"/>
        </w:numPr>
        <w:shd w:val="clear" w:color="auto" w:fill="FFFFFF"/>
        <w:tabs>
          <w:tab w:val="left" w:pos="0"/>
        </w:tabs>
        <w:spacing w:before="258" w:line="223" w:lineRule="exact"/>
        <w:rPr>
          <w:color w:val="000000"/>
          <w:spacing w:val="-2"/>
          <w:sz w:val="22"/>
          <w:szCs w:val="22"/>
        </w:rPr>
      </w:pPr>
      <w:r>
        <w:rPr>
          <w:color w:val="000000"/>
          <w:spacing w:val="-2"/>
          <w:sz w:val="22"/>
          <w:szCs w:val="22"/>
        </w:rPr>
        <w:t>Účtovná závierka je zostavená  za splnenia predpokladu, že účtovná jednotka bude</w:t>
      </w:r>
    </w:p>
    <w:p w14:paraId="225177AD" w14:textId="77777777" w:rsidR="00DA6325" w:rsidRDefault="00DA6325">
      <w:pPr>
        <w:shd w:val="clear" w:color="auto" w:fill="FFFFFF"/>
        <w:tabs>
          <w:tab w:val="left" w:pos="0"/>
        </w:tabs>
        <w:spacing w:before="258" w:line="223" w:lineRule="exact"/>
        <w:rPr>
          <w:color w:val="000000"/>
          <w:spacing w:val="-4"/>
          <w:sz w:val="22"/>
          <w:szCs w:val="22"/>
        </w:rPr>
      </w:pPr>
      <w:r>
        <w:rPr>
          <w:color w:val="000000"/>
          <w:spacing w:val="-2"/>
          <w:sz w:val="22"/>
          <w:szCs w:val="22"/>
        </w:rPr>
        <w:t xml:space="preserve">nepretržite pokračovať </w:t>
      </w:r>
      <w:r>
        <w:rPr>
          <w:color w:val="000000"/>
          <w:spacing w:val="-4"/>
          <w:sz w:val="22"/>
          <w:szCs w:val="22"/>
        </w:rPr>
        <w:t>vo svojej činnosti.</w:t>
      </w:r>
    </w:p>
    <w:p w14:paraId="2A68D974" w14:textId="77777777" w:rsidR="00DA6325" w:rsidRDefault="00DA6325">
      <w:pPr>
        <w:shd w:val="clear" w:color="auto" w:fill="FFFFFF"/>
        <w:tabs>
          <w:tab w:val="left" w:pos="731"/>
        </w:tabs>
        <w:spacing w:before="276" w:line="276" w:lineRule="exact"/>
        <w:ind w:left="171"/>
        <w:rPr>
          <w:color w:val="000000"/>
          <w:spacing w:val="-5"/>
          <w:sz w:val="22"/>
          <w:szCs w:val="22"/>
        </w:rPr>
      </w:pPr>
      <w:r>
        <w:rPr>
          <w:color w:val="000000"/>
          <w:spacing w:val="-5"/>
          <w:sz w:val="22"/>
          <w:szCs w:val="22"/>
        </w:rPr>
        <w:t xml:space="preserve">  (2)    Spôsob oceňovania jednotlivých položiek majetku a záväzkov, a to</w:t>
      </w:r>
    </w:p>
    <w:p w14:paraId="136B0B10" w14:textId="77777777" w:rsidR="00DA6325" w:rsidRDefault="00DA6325">
      <w:pPr>
        <w:rPr>
          <w:sz w:val="22"/>
          <w:szCs w:val="22"/>
        </w:rPr>
      </w:pPr>
    </w:p>
    <w:p w14:paraId="0C942913" w14:textId="77777777" w:rsidR="00DA6325" w:rsidRDefault="00DA6325">
      <w:pPr>
        <w:numPr>
          <w:ilvl w:val="0"/>
          <w:numId w:val="2"/>
        </w:numPr>
        <w:shd w:val="clear" w:color="auto" w:fill="FFFFFF"/>
        <w:tabs>
          <w:tab w:val="left" w:pos="1156"/>
        </w:tabs>
        <w:spacing w:line="276" w:lineRule="exact"/>
        <w:ind w:left="1156" w:hanging="420"/>
        <w:rPr>
          <w:b/>
          <w:bCs/>
          <w:color w:val="000000"/>
          <w:spacing w:val="-6"/>
          <w:sz w:val="22"/>
          <w:szCs w:val="22"/>
        </w:rPr>
      </w:pPr>
      <w:r>
        <w:rPr>
          <w:color w:val="000000"/>
          <w:spacing w:val="-3"/>
          <w:sz w:val="22"/>
          <w:szCs w:val="22"/>
        </w:rPr>
        <w:t xml:space="preserve">dlhodobého  nehmotného  majetku,   dlhodobého  hmotného  majetku  a dlhodobého </w:t>
      </w:r>
      <w:r>
        <w:rPr>
          <w:color w:val="000000"/>
          <w:spacing w:val="-6"/>
          <w:sz w:val="22"/>
          <w:szCs w:val="22"/>
        </w:rPr>
        <w:t>finančného majetku-</w:t>
      </w:r>
      <w:r>
        <w:rPr>
          <w:b/>
          <w:bCs/>
          <w:color w:val="000000"/>
          <w:spacing w:val="-6"/>
          <w:sz w:val="22"/>
          <w:szCs w:val="22"/>
        </w:rPr>
        <w:t>obstarávacou cenou</w:t>
      </w:r>
    </w:p>
    <w:p w14:paraId="2AF88396" w14:textId="77777777" w:rsidR="00DA6325" w:rsidRDefault="00DA6325">
      <w:pPr>
        <w:numPr>
          <w:ilvl w:val="0"/>
          <w:numId w:val="2"/>
        </w:numPr>
        <w:shd w:val="clear" w:color="auto" w:fill="FFFFFF"/>
        <w:tabs>
          <w:tab w:val="left" w:pos="1156"/>
        </w:tabs>
        <w:spacing w:line="276" w:lineRule="exact"/>
        <w:ind w:left="735"/>
        <w:rPr>
          <w:b/>
          <w:bCs/>
          <w:color w:val="000000"/>
          <w:spacing w:val="-5"/>
        </w:rPr>
      </w:pPr>
      <w:r>
        <w:rPr>
          <w:color w:val="000000"/>
          <w:spacing w:val="-5"/>
          <w:sz w:val="22"/>
          <w:szCs w:val="22"/>
        </w:rPr>
        <w:t xml:space="preserve">zásob obstaraných kúpou- </w:t>
      </w:r>
      <w:r>
        <w:rPr>
          <w:b/>
          <w:bCs/>
          <w:color w:val="000000"/>
          <w:spacing w:val="-5"/>
        </w:rPr>
        <w:t xml:space="preserve">obstarávacou cenou </w:t>
      </w:r>
    </w:p>
    <w:p w14:paraId="1ADCE87D" w14:textId="77777777" w:rsidR="00DA6325" w:rsidRDefault="00DA6325">
      <w:pPr>
        <w:numPr>
          <w:ilvl w:val="0"/>
          <w:numId w:val="2"/>
        </w:numPr>
        <w:shd w:val="clear" w:color="auto" w:fill="FFFFFF"/>
        <w:tabs>
          <w:tab w:val="left" w:pos="1156"/>
        </w:tabs>
        <w:spacing w:line="276" w:lineRule="exact"/>
        <w:ind w:left="735"/>
        <w:rPr>
          <w:b/>
          <w:bCs/>
          <w:sz w:val="22"/>
          <w:szCs w:val="22"/>
        </w:rPr>
      </w:pPr>
      <w:r>
        <w:rPr>
          <w:color w:val="000000"/>
          <w:spacing w:val="-6"/>
          <w:sz w:val="22"/>
          <w:szCs w:val="22"/>
        </w:rPr>
        <w:t>pohľadávok-</w:t>
      </w:r>
      <w:r>
        <w:rPr>
          <w:b/>
          <w:bCs/>
          <w:color w:val="000000"/>
          <w:spacing w:val="-6"/>
        </w:rPr>
        <w:t xml:space="preserve">menovitou hodnotou </w:t>
      </w:r>
      <w:r>
        <w:rPr>
          <w:b/>
          <w:bCs/>
          <w:sz w:val="22"/>
          <w:szCs w:val="22"/>
        </w:rPr>
        <w:t xml:space="preserve"> </w:t>
      </w:r>
    </w:p>
    <w:p w14:paraId="27CFB278" w14:textId="77777777" w:rsidR="00DA6325" w:rsidRDefault="00DA6325">
      <w:pPr>
        <w:numPr>
          <w:ilvl w:val="0"/>
          <w:numId w:val="2"/>
        </w:numPr>
        <w:shd w:val="clear" w:color="auto" w:fill="FFFFFF"/>
        <w:tabs>
          <w:tab w:val="left" w:pos="1156"/>
        </w:tabs>
        <w:spacing w:line="276" w:lineRule="exact"/>
        <w:ind w:left="735"/>
        <w:rPr>
          <w:b/>
          <w:bCs/>
          <w:color w:val="000000"/>
          <w:spacing w:val="-5"/>
        </w:rPr>
      </w:pPr>
      <w:r>
        <w:rPr>
          <w:color w:val="000000"/>
          <w:spacing w:val="-5"/>
          <w:sz w:val="22"/>
          <w:szCs w:val="22"/>
        </w:rPr>
        <w:t>krátkodobého finančného majetku-</w:t>
      </w:r>
      <w:r>
        <w:rPr>
          <w:b/>
          <w:bCs/>
          <w:color w:val="000000"/>
          <w:spacing w:val="-5"/>
        </w:rPr>
        <w:t xml:space="preserve">menovitou hodnotou </w:t>
      </w:r>
    </w:p>
    <w:p w14:paraId="65FE5BC4" w14:textId="77777777" w:rsidR="00DA6325" w:rsidRDefault="00DA6325">
      <w:pPr>
        <w:numPr>
          <w:ilvl w:val="0"/>
          <w:numId w:val="2"/>
        </w:numPr>
        <w:shd w:val="clear" w:color="auto" w:fill="FFFFFF"/>
        <w:tabs>
          <w:tab w:val="left" w:pos="1156"/>
        </w:tabs>
        <w:spacing w:line="276" w:lineRule="exact"/>
        <w:ind w:left="735"/>
        <w:rPr>
          <w:b/>
          <w:bCs/>
          <w:sz w:val="22"/>
          <w:szCs w:val="22"/>
        </w:rPr>
      </w:pPr>
      <w:r>
        <w:rPr>
          <w:color w:val="000000"/>
          <w:spacing w:val="-5"/>
          <w:sz w:val="22"/>
          <w:szCs w:val="22"/>
        </w:rPr>
        <w:t>záväzkov-</w:t>
      </w:r>
      <w:r>
        <w:rPr>
          <w:b/>
          <w:bCs/>
          <w:color w:val="000000"/>
          <w:spacing w:val="-5"/>
        </w:rPr>
        <w:t xml:space="preserve">menovitou hodnotou </w:t>
      </w:r>
      <w:r>
        <w:rPr>
          <w:b/>
          <w:bCs/>
          <w:sz w:val="22"/>
          <w:szCs w:val="22"/>
        </w:rPr>
        <w:t xml:space="preserve"> </w:t>
      </w:r>
    </w:p>
    <w:p w14:paraId="6A13548E" w14:textId="77777777" w:rsidR="00DA6325" w:rsidRDefault="00DA6325">
      <w:pPr>
        <w:shd w:val="clear" w:color="auto" w:fill="FFFFFF"/>
        <w:tabs>
          <w:tab w:val="left" w:pos="1156"/>
        </w:tabs>
        <w:spacing w:line="276" w:lineRule="exact"/>
        <w:ind w:left="735"/>
        <w:rPr>
          <w:sz w:val="22"/>
          <w:szCs w:val="22"/>
        </w:rPr>
      </w:pPr>
    </w:p>
    <w:p w14:paraId="029FAA13" w14:textId="77777777" w:rsidR="00DA6325" w:rsidRDefault="00DA6325">
      <w:pPr>
        <w:numPr>
          <w:ilvl w:val="0"/>
          <w:numId w:val="5"/>
        </w:numPr>
        <w:shd w:val="clear" w:color="auto" w:fill="FFFFFF"/>
        <w:tabs>
          <w:tab w:val="clear" w:pos="720"/>
          <w:tab w:val="left" w:pos="731"/>
        </w:tabs>
        <w:spacing w:before="267" w:line="276" w:lineRule="exact"/>
        <w:ind w:left="731" w:hanging="560"/>
        <w:rPr>
          <w:color w:val="000000"/>
          <w:spacing w:val="-5"/>
          <w:sz w:val="22"/>
          <w:szCs w:val="22"/>
        </w:rPr>
      </w:pPr>
      <w:r>
        <w:rPr>
          <w:color w:val="000000"/>
          <w:spacing w:val="-3"/>
          <w:sz w:val="22"/>
          <w:szCs w:val="22"/>
        </w:rPr>
        <w:t xml:space="preserve">Spôsob zostavenia odpisového plánu pre jednotlivé druhy dlhodobého hmotného majetku </w:t>
      </w:r>
      <w:r>
        <w:rPr>
          <w:color w:val="000000"/>
          <w:spacing w:val="-2"/>
          <w:sz w:val="22"/>
          <w:szCs w:val="22"/>
        </w:rPr>
        <w:t>a dlhodobého nehmotného majetku</w:t>
      </w:r>
      <w:r>
        <w:rPr>
          <w:color w:val="000000"/>
          <w:spacing w:val="-5"/>
          <w:sz w:val="22"/>
          <w:szCs w:val="22"/>
        </w:rPr>
        <w:t xml:space="preserve">. </w:t>
      </w:r>
    </w:p>
    <w:p w14:paraId="424C5040" w14:textId="77777777" w:rsidR="00DA6325" w:rsidRDefault="00DA6325">
      <w:pPr>
        <w:shd w:val="clear" w:color="auto" w:fill="FFFFFF"/>
        <w:tabs>
          <w:tab w:val="left" w:pos="731"/>
        </w:tabs>
        <w:spacing w:before="267" w:line="267" w:lineRule="exact"/>
        <w:jc w:val="both"/>
        <w:rPr>
          <w:b/>
          <w:bCs/>
          <w:color w:val="000000"/>
          <w:spacing w:val="-5"/>
          <w:sz w:val="22"/>
          <w:szCs w:val="22"/>
        </w:rPr>
      </w:pPr>
      <w:r>
        <w:rPr>
          <w:b/>
          <w:bCs/>
          <w:color w:val="000000"/>
          <w:spacing w:val="1"/>
          <w:sz w:val="22"/>
          <w:szCs w:val="22"/>
        </w:rPr>
        <w:t xml:space="preserve">Odpisový plán bol zostavený tak, že sa za základ vzala doba odpisovania a sadzby odpisov </w:t>
      </w:r>
      <w:r>
        <w:rPr>
          <w:b/>
          <w:bCs/>
          <w:color w:val="000000"/>
          <w:spacing w:val="-5"/>
          <w:sz w:val="22"/>
          <w:szCs w:val="22"/>
        </w:rPr>
        <w:t xml:space="preserve">vychádzajúce zo zákona o dani z príjmov. Ročný účtovný odpis sa rovná ročnému daňovému odpisu. </w:t>
      </w:r>
    </w:p>
    <w:p w14:paraId="04AF8DAF" w14:textId="77777777" w:rsidR="00DA6325" w:rsidRDefault="00DA6325">
      <w:pPr>
        <w:numPr>
          <w:ilvl w:val="0"/>
          <w:numId w:val="4"/>
        </w:numPr>
        <w:shd w:val="clear" w:color="auto" w:fill="FFFFFF"/>
        <w:tabs>
          <w:tab w:val="left" w:pos="600"/>
        </w:tabs>
        <w:spacing w:line="276" w:lineRule="exact"/>
        <w:ind w:left="600" w:hanging="551"/>
        <w:rPr>
          <w:b/>
          <w:bCs/>
          <w:color w:val="000000"/>
          <w:spacing w:val="-1"/>
          <w:sz w:val="22"/>
          <w:szCs w:val="22"/>
        </w:rPr>
      </w:pPr>
      <w:r>
        <w:rPr>
          <w:color w:val="000000"/>
          <w:spacing w:val="7"/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</w:t>
      </w:r>
      <w:r>
        <w:rPr>
          <w:color w:val="000000"/>
          <w:spacing w:val="-1"/>
          <w:sz w:val="22"/>
          <w:szCs w:val="22"/>
        </w:rPr>
        <w:t>a výsledku hospodárenia účtovnej jednotky-</w:t>
      </w:r>
      <w:r>
        <w:rPr>
          <w:b/>
          <w:bCs/>
          <w:color w:val="000000"/>
          <w:spacing w:val="-1"/>
          <w:sz w:val="22"/>
          <w:szCs w:val="22"/>
        </w:rPr>
        <w:t>zmeny</w:t>
      </w:r>
      <w:r>
        <w:rPr>
          <w:color w:val="000000"/>
          <w:spacing w:val="-1"/>
          <w:sz w:val="22"/>
          <w:szCs w:val="22"/>
        </w:rPr>
        <w:t xml:space="preserve"> </w:t>
      </w:r>
      <w:r>
        <w:rPr>
          <w:b/>
          <w:bCs/>
          <w:color w:val="000000"/>
          <w:spacing w:val="-1"/>
          <w:sz w:val="22"/>
          <w:szCs w:val="22"/>
        </w:rPr>
        <w:t>nenastali</w:t>
      </w:r>
    </w:p>
    <w:p w14:paraId="5DDB224D" w14:textId="77777777" w:rsidR="00DA6325" w:rsidRDefault="00DA6325">
      <w:pPr>
        <w:numPr>
          <w:ilvl w:val="0"/>
          <w:numId w:val="4"/>
        </w:numPr>
        <w:shd w:val="clear" w:color="auto" w:fill="FFFFFF"/>
        <w:tabs>
          <w:tab w:val="left" w:pos="600"/>
        </w:tabs>
        <w:spacing w:before="271"/>
        <w:ind w:left="48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Informácie o dotáciách a ich oceňovanie v účtovníctve.</w:t>
      </w:r>
    </w:p>
    <w:p w14:paraId="3ABFD8DD" w14:textId="77777777" w:rsidR="00DA6325" w:rsidRDefault="00DA6325">
      <w:pPr>
        <w:shd w:val="clear" w:color="auto" w:fill="FFFFFF"/>
        <w:tabs>
          <w:tab w:val="left" w:pos="600"/>
        </w:tabs>
        <w:spacing w:before="271"/>
        <w:ind w:left="48"/>
        <w:rPr>
          <w:b/>
          <w:bCs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</w:t>
      </w:r>
      <w:r>
        <w:rPr>
          <w:b/>
          <w:bCs/>
          <w:color w:val="000000"/>
          <w:sz w:val="22"/>
          <w:szCs w:val="22"/>
        </w:rPr>
        <w:t xml:space="preserve">V bežnom účtovnom období neboli prijaté ani poskytnuté žiadne dotácie </w:t>
      </w:r>
    </w:p>
    <w:p w14:paraId="6CEF578C" w14:textId="77777777" w:rsidR="00DA6325" w:rsidRDefault="00DA6325">
      <w:pPr>
        <w:numPr>
          <w:ilvl w:val="0"/>
          <w:numId w:val="4"/>
        </w:numPr>
        <w:shd w:val="clear" w:color="auto" w:fill="FFFFFF"/>
        <w:tabs>
          <w:tab w:val="left" w:pos="600"/>
        </w:tabs>
        <w:spacing w:before="249" w:line="276" w:lineRule="exact"/>
        <w:ind w:left="600" w:hanging="551"/>
        <w:rPr>
          <w:color w:val="000000"/>
          <w:spacing w:val="3"/>
          <w:sz w:val="22"/>
          <w:szCs w:val="22"/>
        </w:rPr>
      </w:pPr>
      <w:r>
        <w:rPr>
          <w:color w:val="000000"/>
          <w:spacing w:val="5"/>
          <w:sz w:val="22"/>
          <w:szCs w:val="22"/>
        </w:rPr>
        <w:t xml:space="preserve">Informácie o účtovaní významných opráv chýb minulých účtovných období v bežnom </w:t>
      </w:r>
      <w:r>
        <w:rPr>
          <w:color w:val="000000"/>
          <w:spacing w:val="6"/>
          <w:sz w:val="22"/>
          <w:szCs w:val="22"/>
        </w:rPr>
        <w:t xml:space="preserve">účtovnom  období  s uvedením  vplyvu na nerozdelený  zisk minulých rokov alebo </w:t>
      </w:r>
      <w:r>
        <w:rPr>
          <w:color w:val="000000"/>
          <w:spacing w:val="3"/>
          <w:sz w:val="22"/>
          <w:szCs w:val="22"/>
        </w:rPr>
        <w:t xml:space="preserve">neuhradenú stratu minulých rokov. </w:t>
      </w:r>
    </w:p>
    <w:p w14:paraId="34FE77B7" w14:textId="77777777" w:rsidR="00DA6325" w:rsidRDefault="00DA6325">
      <w:pPr>
        <w:shd w:val="clear" w:color="auto" w:fill="FFFFFF"/>
        <w:tabs>
          <w:tab w:val="left" w:pos="600"/>
        </w:tabs>
        <w:spacing w:before="249" w:line="276" w:lineRule="exact"/>
        <w:ind w:left="600" w:hanging="551"/>
        <w:rPr>
          <w:b/>
          <w:bCs/>
          <w:color w:val="000000"/>
          <w:spacing w:val="-1"/>
          <w:sz w:val="22"/>
          <w:szCs w:val="22"/>
        </w:rPr>
      </w:pPr>
      <w:r>
        <w:rPr>
          <w:b/>
          <w:bCs/>
          <w:color w:val="000000"/>
          <w:spacing w:val="7"/>
          <w:sz w:val="22"/>
          <w:szCs w:val="22"/>
        </w:rPr>
        <w:t xml:space="preserve">V bežnom účtovnom období nebolo účtované o významných opravách chýb   minulých </w:t>
      </w:r>
      <w:r>
        <w:rPr>
          <w:b/>
          <w:bCs/>
          <w:color w:val="000000"/>
          <w:spacing w:val="-1"/>
          <w:sz w:val="22"/>
          <w:szCs w:val="22"/>
        </w:rPr>
        <w:t>účtovných období</w:t>
      </w:r>
    </w:p>
    <w:p w14:paraId="21438A03" w14:textId="77777777" w:rsidR="00DA6325" w:rsidRDefault="00DA6325">
      <w:pPr>
        <w:shd w:val="clear" w:color="auto" w:fill="FFFFFF"/>
        <w:tabs>
          <w:tab w:val="left" w:pos="600"/>
        </w:tabs>
        <w:spacing w:before="249" w:line="276" w:lineRule="exact"/>
        <w:ind w:left="600" w:hanging="551"/>
        <w:rPr>
          <w:sz w:val="22"/>
          <w:szCs w:val="22"/>
        </w:rPr>
      </w:pPr>
    </w:p>
    <w:p w14:paraId="37126976" w14:textId="77777777" w:rsidR="00DA6325" w:rsidRDefault="00DA6325">
      <w:pPr>
        <w:shd w:val="clear" w:color="auto" w:fill="FFFFFF"/>
        <w:tabs>
          <w:tab w:val="left" w:pos="600"/>
        </w:tabs>
        <w:spacing w:before="249" w:line="276" w:lineRule="exact"/>
        <w:ind w:left="600" w:hanging="551"/>
        <w:rPr>
          <w:color w:val="000000"/>
          <w:spacing w:val="-4"/>
          <w:sz w:val="22"/>
          <w:szCs w:val="22"/>
        </w:rPr>
      </w:pPr>
      <w:r>
        <w:rPr>
          <w:color w:val="000000"/>
          <w:spacing w:val="-1"/>
          <w:sz w:val="22"/>
          <w:szCs w:val="22"/>
        </w:rPr>
        <w:t xml:space="preserve">                                                                                                                           </w:t>
      </w:r>
      <w:r>
        <w:rPr>
          <w:color w:val="000000"/>
          <w:spacing w:val="-4"/>
          <w:sz w:val="22"/>
          <w:szCs w:val="22"/>
        </w:rPr>
        <w:t>Strana 1</w:t>
      </w:r>
    </w:p>
    <w:p w14:paraId="58649B93" w14:textId="77777777" w:rsidR="00DA6325" w:rsidRDefault="00DA6325">
      <w:pPr>
        <w:shd w:val="clear" w:color="auto" w:fill="FFFFFF"/>
        <w:tabs>
          <w:tab w:val="left" w:pos="600"/>
        </w:tabs>
        <w:spacing w:before="249" w:line="276" w:lineRule="exact"/>
        <w:ind w:left="600" w:hanging="551"/>
        <w:rPr>
          <w:color w:val="000000"/>
          <w:spacing w:val="-1"/>
          <w:sz w:val="22"/>
          <w:szCs w:val="22"/>
        </w:rPr>
      </w:pPr>
      <w:r>
        <w:rPr>
          <w:color w:val="000000"/>
          <w:spacing w:val="-1"/>
          <w:sz w:val="22"/>
          <w:szCs w:val="22"/>
        </w:rPr>
        <w:lastRenderedPageBreak/>
        <w:t xml:space="preserve">                                                               </w:t>
      </w:r>
    </w:p>
    <w:p w14:paraId="26B129B9" w14:textId="77777777" w:rsidR="00DA6325" w:rsidRDefault="00DA6325">
      <w:pPr>
        <w:shd w:val="clear" w:color="auto" w:fill="FFFFFF"/>
        <w:spacing w:before="293" w:line="267" w:lineRule="exact"/>
        <w:ind w:left="1042" w:right="875" w:firstLine="3261"/>
        <w:rPr>
          <w:sz w:val="22"/>
          <w:szCs w:val="22"/>
        </w:rPr>
      </w:pPr>
    </w:p>
    <w:p w14:paraId="759A7772" w14:textId="77777777" w:rsidR="00DA6325" w:rsidRDefault="00DA6325">
      <w:pPr>
        <w:shd w:val="clear" w:color="auto" w:fill="FFFFFF"/>
        <w:spacing w:before="293" w:line="267" w:lineRule="exact"/>
        <w:ind w:left="1042" w:right="875" w:firstLine="3261"/>
        <w:rPr>
          <w:b/>
          <w:bCs/>
          <w:color w:val="000000"/>
          <w:spacing w:val="-6"/>
          <w:sz w:val="22"/>
          <w:szCs w:val="22"/>
          <w:lang w:val="en-US"/>
        </w:rPr>
      </w:pPr>
      <w:r>
        <w:rPr>
          <w:b/>
          <w:bCs/>
          <w:color w:val="000000"/>
          <w:spacing w:val="-6"/>
          <w:sz w:val="22"/>
          <w:szCs w:val="22"/>
        </w:rPr>
        <w:t xml:space="preserve">ČI. </w:t>
      </w:r>
      <w:r>
        <w:rPr>
          <w:b/>
          <w:bCs/>
          <w:color w:val="000000"/>
          <w:spacing w:val="-6"/>
          <w:sz w:val="22"/>
          <w:szCs w:val="22"/>
          <w:lang w:val="en-US"/>
        </w:rPr>
        <w:t xml:space="preserve">III </w:t>
      </w:r>
    </w:p>
    <w:p w14:paraId="41E53711" w14:textId="77777777" w:rsidR="00DA6325" w:rsidRDefault="00DA6325">
      <w:pPr>
        <w:shd w:val="clear" w:color="auto" w:fill="FFFFFF"/>
        <w:spacing w:before="293" w:line="267" w:lineRule="exact"/>
        <w:ind w:left="1042" w:right="875" w:hanging="33"/>
        <w:rPr>
          <w:b/>
          <w:bCs/>
          <w:color w:val="000000"/>
          <w:spacing w:val="-1"/>
          <w:sz w:val="24"/>
          <w:szCs w:val="24"/>
        </w:rPr>
      </w:pPr>
      <w:r>
        <w:rPr>
          <w:b/>
          <w:bCs/>
          <w:color w:val="000000"/>
          <w:spacing w:val="-1"/>
          <w:sz w:val="24"/>
          <w:szCs w:val="24"/>
        </w:rPr>
        <w:t>Informácie, ktoré vysvetľujú a dopĺňajú súvahu a výkaz ziskov a strát</w:t>
      </w:r>
    </w:p>
    <w:p w14:paraId="117E5B53" w14:textId="77777777" w:rsidR="00DA6325" w:rsidRDefault="00DA6325">
      <w:pPr>
        <w:shd w:val="clear" w:color="auto" w:fill="FFFFFF"/>
        <w:spacing w:before="293" w:line="267" w:lineRule="exact"/>
        <w:ind w:left="1042" w:right="875" w:hanging="33"/>
        <w:rPr>
          <w:sz w:val="22"/>
          <w:szCs w:val="22"/>
        </w:rPr>
      </w:pPr>
    </w:p>
    <w:p w14:paraId="378231F4" w14:textId="77777777" w:rsidR="00DA6325" w:rsidRDefault="00DA6325">
      <w:pPr>
        <w:numPr>
          <w:ilvl w:val="0"/>
          <w:numId w:val="3"/>
        </w:numPr>
        <w:shd w:val="clear" w:color="auto" w:fill="FFFFFF"/>
        <w:tabs>
          <w:tab w:val="left" w:pos="569"/>
        </w:tabs>
        <w:spacing w:before="267" w:line="276" w:lineRule="exact"/>
        <w:ind w:left="569" w:hanging="569"/>
        <w:jc w:val="both"/>
        <w:rPr>
          <w:b/>
          <w:bCs/>
          <w:color w:val="000000"/>
          <w:spacing w:val="-2"/>
          <w:sz w:val="22"/>
          <w:szCs w:val="22"/>
        </w:rPr>
      </w:pPr>
      <w:r>
        <w:rPr>
          <w:color w:val="000000"/>
          <w:spacing w:val="4"/>
          <w:sz w:val="22"/>
          <w:szCs w:val="22"/>
        </w:rPr>
        <w:t>(1)     Informácia o sume a dôvodoch vzniku jednotlivých položiek nákladov alebo výnosov,</w:t>
      </w:r>
      <w:r>
        <w:rPr>
          <w:color w:val="000000"/>
          <w:spacing w:val="4"/>
          <w:sz w:val="22"/>
          <w:szCs w:val="22"/>
        </w:rPr>
        <w:br/>
      </w:r>
      <w:r>
        <w:rPr>
          <w:color w:val="000000"/>
          <w:spacing w:val="5"/>
          <w:sz w:val="22"/>
          <w:szCs w:val="22"/>
        </w:rPr>
        <w:t>ktoré majú výnimočný rozsah alebo výskyt-</w:t>
      </w:r>
      <w:r>
        <w:rPr>
          <w:b/>
          <w:bCs/>
          <w:color w:val="000000"/>
          <w:spacing w:val="-2"/>
          <w:sz w:val="22"/>
          <w:szCs w:val="22"/>
        </w:rPr>
        <w:t xml:space="preserve">nenastali také prípady </w:t>
      </w:r>
    </w:p>
    <w:p w14:paraId="18C33D54" w14:textId="77777777" w:rsidR="00DA6325" w:rsidRDefault="00DA6325">
      <w:pPr>
        <w:numPr>
          <w:ilvl w:val="0"/>
          <w:numId w:val="3"/>
        </w:numPr>
        <w:shd w:val="clear" w:color="auto" w:fill="FFFFFF"/>
        <w:tabs>
          <w:tab w:val="left" w:pos="569"/>
        </w:tabs>
        <w:spacing w:before="271" w:line="276" w:lineRule="exact"/>
        <w:ind w:left="33" w:hanging="800"/>
        <w:jc w:val="both"/>
        <w:rPr>
          <w:b/>
          <w:bCs/>
          <w:color w:val="000000"/>
          <w:spacing w:val="-6"/>
          <w:sz w:val="22"/>
          <w:szCs w:val="22"/>
        </w:rPr>
      </w:pPr>
      <w:r>
        <w:rPr>
          <w:color w:val="000000"/>
          <w:spacing w:val="4"/>
          <w:sz w:val="22"/>
          <w:szCs w:val="22"/>
        </w:rPr>
        <w:t xml:space="preserve">            (2)     </w:t>
      </w:r>
      <w:r>
        <w:rPr>
          <w:color w:val="000000"/>
          <w:spacing w:val="-1"/>
          <w:sz w:val="22"/>
          <w:szCs w:val="22"/>
        </w:rPr>
        <w:t xml:space="preserve">Informácie o záväzkoch- </w:t>
      </w:r>
      <w:r>
        <w:rPr>
          <w:b/>
          <w:bCs/>
          <w:color w:val="000000"/>
          <w:spacing w:val="-6"/>
          <w:sz w:val="22"/>
          <w:szCs w:val="22"/>
        </w:rPr>
        <w:t>účtovná jednotka nemá náplň pre túto položku</w:t>
      </w:r>
    </w:p>
    <w:p w14:paraId="15147145" w14:textId="77777777" w:rsidR="00DA6325" w:rsidRDefault="00DA6325">
      <w:pPr>
        <w:shd w:val="clear" w:color="auto" w:fill="FFFFFF"/>
        <w:tabs>
          <w:tab w:val="left" w:pos="569"/>
        </w:tabs>
        <w:spacing w:before="271" w:line="276" w:lineRule="exact"/>
        <w:jc w:val="both"/>
        <w:rPr>
          <w:b/>
          <w:bCs/>
          <w:color w:val="000000"/>
          <w:spacing w:val="-5"/>
          <w:sz w:val="22"/>
          <w:szCs w:val="22"/>
        </w:rPr>
      </w:pPr>
      <w:r>
        <w:rPr>
          <w:color w:val="000000"/>
          <w:spacing w:val="-6"/>
          <w:sz w:val="22"/>
          <w:szCs w:val="22"/>
        </w:rPr>
        <w:t xml:space="preserve">(3)      </w:t>
      </w:r>
      <w:r>
        <w:rPr>
          <w:color w:val="000000"/>
          <w:spacing w:val="-1"/>
          <w:sz w:val="22"/>
          <w:szCs w:val="22"/>
        </w:rPr>
        <w:t>Informácie o vlastných akciách-</w:t>
      </w:r>
      <w:r>
        <w:rPr>
          <w:b/>
          <w:bCs/>
          <w:color w:val="000000"/>
          <w:spacing w:val="-1"/>
          <w:sz w:val="22"/>
          <w:szCs w:val="22"/>
        </w:rPr>
        <w:t>s</w:t>
      </w:r>
      <w:r>
        <w:rPr>
          <w:b/>
          <w:bCs/>
          <w:color w:val="000000"/>
          <w:spacing w:val="-5"/>
          <w:sz w:val="22"/>
          <w:szCs w:val="22"/>
        </w:rPr>
        <w:t>poločnosť nevydáva akcie ani nevlastní vlastné akcie</w:t>
      </w:r>
    </w:p>
    <w:p w14:paraId="4C4A2EEB" w14:textId="77777777" w:rsidR="00DA6325" w:rsidRDefault="00DA6325">
      <w:pPr>
        <w:jc w:val="both"/>
        <w:rPr>
          <w:sz w:val="22"/>
          <w:szCs w:val="22"/>
        </w:rPr>
      </w:pPr>
    </w:p>
    <w:p w14:paraId="54F6D8D1" w14:textId="77777777" w:rsidR="00DA6325" w:rsidRDefault="00DA6325">
      <w:pPr>
        <w:shd w:val="clear" w:color="auto" w:fill="FFFFFF"/>
        <w:tabs>
          <w:tab w:val="left" w:pos="569"/>
        </w:tabs>
        <w:spacing w:before="267" w:line="276" w:lineRule="exact"/>
        <w:jc w:val="both"/>
        <w:rPr>
          <w:color w:val="000000"/>
          <w:spacing w:val="-1"/>
          <w:sz w:val="22"/>
          <w:szCs w:val="22"/>
        </w:rPr>
      </w:pPr>
      <w:r>
        <w:rPr>
          <w:color w:val="000000"/>
          <w:spacing w:val="-5"/>
          <w:sz w:val="22"/>
          <w:szCs w:val="22"/>
        </w:rPr>
        <w:t>(4)</w:t>
      </w:r>
      <w:r>
        <w:rPr>
          <w:color w:val="000000"/>
          <w:sz w:val="22"/>
          <w:szCs w:val="22"/>
        </w:rPr>
        <w:tab/>
      </w:r>
      <w:r>
        <w:rPr>
          <w:color w:val="000000"/>
          <w:spacing w:val="-1"/>
          <w:sz w:val="22"/>
          <w:szCs w:val="22"/>
        </w:rPr>
        <w:t>Informácie o orgánoch účtovnej jednotky</w:t>
      </w:r>
    </w:p>
    <w:p w14:paraId="1CE8B5E6" w14:textId="77777777" w:rsidR="00DA6325" w:rsidRDefault="00DA6325">
      <w:pPr>
        <w:shd w:val="clear" w:color="auto" w:fill="FFFFFF"/>
        <w:tabs>
          <w:tab w:val="left" w:pos="980"/>
        </w:tabs>
        <w:spacing w:line="276" w:lineRule="exact"/>
        <w:ind w:left="980" w:hanging="425"/>
        <w:jc w:val="both"/>
        <w:rPr>
          <w:color w:val="000000"/>
          <w:spacing w:val="8"/>
          <w:sz w:val="22"/>
          <w:szCs w:val="22"/>
        </w:rPr>
      </w:pPr>
      <w:r>
        <w:rPr>
          <w:color w:val="000000"/>
          <w:spacing w:val="3"/>
          <w:sz w:val="22"/>
          <w:szCs w:val="22"/>
        </w:rPr>
        <w:t>a )   výška jednotlivých druhov záruk alebo iných zabezpečení poskytnutých pre členov</w:t>
      </w:r>
      <w:r>
        <w:rPr>
          <w:color w:val="000000"/>
          <w:spacing w:val="3"/>
          <w:sz w:val="22"/>
          <w:szCs w:val="22"/>
        </w:rPr>
        <w:br/>
      </w:r>
      <w:r>
        <w:rPr>
          <w:color w:val="000000"/>
          <w:spacing w:val="8"/>
          <w:sz w:val="22"/>
          <w:szCs w:val="22"/>
        </w:rPr>
        <w:t>štatutárneho orgánu,  dozorného orgánu a iného orgánu účtovnej jednotky</w:t>
      </w:r>
    </w:p>
    <w:p w14:paraId="26970894" w14:textId="77777777" w:rsidR="00DA6325" w:rsidRDefault="00DA6325">
      <w:pPr>
        <w:shd w:val="clear" w:color="auto" w:fill="FFFFFF"/>
        <w:tabs>
          <w:tab w:val="left" w:pos="980"/>
        </w:tabs>
        <w:spacing w:line="276" w:lineRule="exact"/>
        <w:ind w:left="980" w:hanging="425"/>
        <w:jc w:val="both"/>
        <w:rPr>
          <w:b/>
          <w:bCs/>
          <w:color w:val="000000"/>
          <w:spacing w:val="8"/>
          <w:sz w:val="22"/>
          <w:szCs w:val="22"/>
        </w:rPr>
      </w:pPr>
      <w:r>
        <w:rPr>
          <w:color w:val="000000"/>
          <w:spacing w:val="8"/>
          <w:sz w:val="22"/>
          <w:szCs w:val="22"/>
        </w:rPr>
        <w:t xml:space="preserve"> </w:t>
      </w:r>
      <w:r>
        <w:rPr>
          <w:b/>
          <w:bCs/>
          <w:color w:val="000000"/>
          <w:spacing w:val="8"/>
          <w:sz w:val="22"/>
          <w:szCs w:val="22"/>
        </w:rPr>
        <w:t xml:space="preserve">      - neboli poskytnuté</w:t>
      </w:r>
    </w:p>
    <w:p w14:paraId="0B30EF4F" w14:textId="77777777" w:rsidR="00DA6325" w:rsidRDefault="00DA6325">
      <w:pPr>
        <w:shd w:val="clear" w:color="auto" w:fill="FFFFFF"/>
        <w:tabs>
          <w:tab w:val="left" w:pos="550"/>
        </w:tabs>
        <w:spacing w:line="276" w:lineRule="exact"/>
        <w:ind w:left="183" w:hanging="425"/>
        <w:jc w:val="both"/>
        <w:rPr>
          <w:color w:val="000000"/>
          <w:spacing w:val="-1"/>
          <w:sz w:val="22"/>
          <w:szCs w:val="22"/>
        </w:rPr>
      </w:pPr>
      <w:r>
        <w:rPr>
          <w:color w:val="000000"/>
          <w:spacing w:val="3"/>
          <w:sz w:val="22"/>
          <w:szCs w:val="22"/>
        </w:rPr>
        <w:t xml:space="preserve">       b )  </w:t>
      </w:r>
      <w:r>
        <w:rPr>
          <w:color w:val="000000"/>
          <w:spacing w:val="5"/>
          <w:sz w:val="22"/>
          <w:szCs w:val="22"/>
        </w:rPr>
        <w:t>pôžičkách poskytnutých členom štatutárneho  orgánu,  dozorného  orgánu a iného</w:t>
      </w:r>
      <w:r>
        <w:rPr>
          <w:color w:val="000000"/>
          <w:spacing w:val="5"/>
          <w:sz w:val="22"/>
          <w:szCs w:val="22"/>
        </w:rPr>
        <w:br/>
        <w:t xml:space="preserve">             </w:t>
      </w:r>
      <w:r>
        <w:rPr>
          <w:color w:val="000000"/>
          <w:spacing w:val="-1"/>
          <w:sz w:val="22"/>
          <w:szCs w:val="22"/>
        </w:rPr>
        <w:t>orgánu účtovnej jednotky</w:t>
      </w:r>
    </w:p>
    <w:p w14:paraId="6F595F7F" w14:textId="77777777" w:rsidR="00DA6325" w:rsidRDefault="00DA6325">
      <w:pPr>
        <w:shd w:val="clear" w:color="auto" w:fill="FFFFFF"/>
        <w:tabs>
          <w:tab w:val="left" w:pos="980"/>
        </w:tabs>
        <w:spacing w:line="276" w:lineRule="exact"/>
        <w:jc w:val="both"/>
        <w:rPr>
          <w:b/>
          <w:bCs/>
          <w:color w:val="000000"/>
          <w:spacing w:val="8"/>
          <w:sz w:val="22"/>
          <w:szCs w:val="22"/>
        </w:rPr>
      </w:pPr>
      <w:r>
        <w:rPr>
          <w:b/>
          <w:bCs/>
          <w:color w:val="000000"/>
          <w:spacing w:val="8"/>
          <w:sz w:val="22"/>
          <w:szCs w:val="22"/>
        </w:rPr>
        <w:t xml:space="preserve">                - neboli poskytnuté</w:t>
      </w:r>
    </w:p>
    <w:p w14:paraId="52B17502" w14:textId="77777777" w:rsidR="00DA6325" w:rsidRDefault="00DA6325">
      <w:pPr>
        <w:shd w:val="clear" w:color="auto" w:fill="FFFFFF"/>
        <w:tabs>
          <w:tab w:val="left" w:pos="583"/>
        </w:tabs>
        <w:spacing w:line="276" w:lineRule="exact"/>
        <w:ind w:left="550" w:hanging="390"/>
        <w:jc w:val="both"/>
        <w:rPr>
          <w:b/>
          <w:bCs/>
          <w:color w:val="000000"/>
          <w:spacing w:val="8"/>
          <w:sz w:val="22"/>
          <w:szCs w:val="22"/>
        </w:rPr>
      </w:pPr>
      <w:r>
        <w:rPr>
          <w:color w:val="000000"/>
          <w:spacing w:val="-11"/>
          <w:sz w:val="22"/>
          <w:szCs w:val="22"/>
        </w:rPr>
        <w:t xml:space="preserve"> c)     </w:t>
      </w:r>
      <w:r>
        <w:rPr>
          <w:color w:val="000000"/>
          <w:spacing w:val="2"/>
          <w:sz w:val="22"/>
          <w:szCs w:val="22"/>
        </w:rPr>
        <w:t>hlavné podmienky, na základe ktorých im boli záruky alebo iné zabezpečenie a</w:t>
      </w:r>
      <w:r>
        <w:rPr>
          <w:color w:val="000000"/>
          <w:spacing w:val="2"/>
          <w:sz w:val="22"/>
          <w:szCs w:val="22"/>
        </w:rPr>
        <w:br/>
        <w:t xml:space="preserve">       </w:t>
      </w:r>
      <w:r>
        <w:rPr>
          <w:color w:val="000000"/>
          <w:spacing w:val="-1"/>
          <w:sz w:val="22"/>
          <w:szCs w:val="22"/>
        </w:rPr>
        <w:t>pôžičky poskytnuté</w:t>
      </w:r>
      <w:r>
        <w:rPr>
          <w:b/>
          <w:bCs/>
          <w:color w:val="000000"/>
          <w:spacing w:val="8"/>
          <w:sz w:val="22"/>
          <w:szCs w:val="22"/>
        </w:rPr>
        <w:t>- neboli poskytnuté</w:t>
      </w:r>
    </w:p>
    <w:p w14:paraId="7CE2C0E3" w14:textId="77777777" w:rsidR="00DA6325" w:rsidRDefault="00DA6325">
      <w:pPr>
        <w:shd w:val="clear" w:color="auto" w:fill="FFFFFF"/>
        <w:tabs>
          <w:tab w:val="left" w:pos="583"/>
        </w:tabs>
        <w:spacing w:line="276" w:lineRule="exact"/>
        <w:ind w:left="367" w:hanging="390"/>
        <w:jc w:val="both"/>
        <w:rPr>
          <w:b/>
          <w:bCs/>
          <w:color w:val="000000"/>
          <w:spacing w:val="8"/>
          <w:sz w:val="22"/>
          <w:szCs w:val="22"/>
        </w:rPr>
      </w:pPr>
      <w:r>
        <w:rPr>
          <w:color w:val="000000"/>
          <w:spacing w:val="-11"/>
          <w:sz w:val="22"/>
          <w:szCs w:val="22"/>
        </w:rPr>
        <w:t xml:space="preserve">     d)    </w:t>
      </w:r>
      <w:r>
        <w:rPr>
          <w:color w:val="000000"/>
          <w:spacing w:val="3"/>
          <w:sz w:val="22"/>
          <w:szCs w:val="22"/>
        </w:rPr>
        <w:t>celková suma použitých finančných prostriedkov alebo iného plnenia na súkromné</w:t>
      </w:r>
      <w:r>
        <w:rPr>
          <w:color w:val="000000"/>
          <w:spacing w:val="3"/>
          <w:sz w:val="22"/>
          <w:szCs w:val="22"/>
        </w:rPr>
        <w:br/>
        <w:t xml:space="preserve">         </w:t>
      </w:r>
      <w:r>
        <w:rPr>
          <w:color w:val="000000"/>
          <w:sz w:val="22"/>
          <w:szCs w:val="22"/>
        </w:rPr>
        <w:t>účely  členmi   štatutárneho   orgánu,   dozorného   orgánu  a iného   orgánu  účtovnej</w:t>
      </w:r>
      <w:r>
        <w:rPr>
          <w:color w:val="000000"/>
          <w:sz w:val="22"/>
          <w:szCs w:val="22"/>
        </w:rPr>
        <w:br/>
        <w:t xml:space="preserve">          jednotky, ktoré je potrebné vyúčtovať -</w:t>
      </w:r>
      <w:r>
        <w:rPr>
          <w:b/>
          <w:bCs/>
          <w:color w:val="000000"/>
          <w:spacing w:val="8"/>
          <w:sz w:val="22"/>
          <w:szCs w:val="22"/>
        </w:rPr>
        <w:t>neboli poskytnuté</w:t>
      </w:r>
    </w:p>
    <w:p w14:paraId="220ECBA3" w14:textId="77777777" w:rsidR="00DA6325" w:rsidRDefault="00DA6325">
      <w:pPr>
        <w:numPr>
          <w:ilvl w:val="0"/>
          <w:numId w:val="7"/>
        </w:numPr>
        <w:shd w:val="clear" w:color="auto" w:fill="FFFFFF"/>
        <w:spacing w:before="271" w:line="276" w:lineRule="exac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Informácie o povinnostiach účtovnej jednotky:</w:t>
      </w:r>
    </w:p>
    <w:p w14:paraId="2CA6F9C4" w14:textId="77777777" w:rsidR="00DA6325" w:rsidRDefault="00DA6325">
      <w:pPr>
        <w:shd w:val="clear" w:color="auto" w:fill="FFFFFF"/>
        <w:spacing w:before="271" w:line="276" w:lineRule="exact"/>
        <w:rPr>
          <w:color w:val="000000"/>
          <w:sz w:val="22"/>
          <w:szCs w:val="22"/>
        </w:rPr>
      </w:pPr>
    </w:p>
    <w:p w14:paraId="1CC8ADF8" w14:textId="77777777" w:rsidR="00DA6325" w:rsidRDefault="00DA6325">
      <w:pPr>
        <w:shd w:val="clear" w:color="auto" w:fill="FFFFFF"/>
        <w:tabs>
          <w:tab w:val="left" w:pos="1125"/>
        </w:tabs>
        <w:spacing w:line="276" w:lineRule="exact"/>
        <w:ind w:left="700"/>
        <w:rPr>
          <w:color w:val="000000"/>
          <w:spacing w:val="2"/>
          <w:sz w:val="22"/>
          <w:szCs w:val="22"/>
        </w:rPr>
      </w:pPr>
      <w:r>
        <w:rPr>
          <w:color w:val="000000"/>
          <w:spacing w:val="3"/>
          <w:sz w:val="22"/>
          <w:szCs w:val="22"/>
        </w:rPr>
        <w:t xml:space="preserve">a )  </w:t>
      </w:r>
      <w:r>
        <w:rPr>
          <w:color w:val="000000"/>
          <w:spacing w:val="2"/>
          <w:sz w:val="22"/>
          <w:szCs w:val="22"/>
        </w:rPr>
        <w:t>celková   suma  finančných povinností,  ktoré   sa  nevykazujú  v súvahe,   ale   sú</w:t>
      </w:r>
      <w:r>
        <w:rPr>
          <w:color w:val="000000"/>
          <w:spacing w:val="2"/>
          <w:sz w:val="22"/>
          <w:szCs w:val="22"/>
        </w:rPr>
        <w:br/>
        <w:t xml:space="preserve">      významné na posúdenie finančnej situácie účtovnej jednotky</w:t>
      </w:r>
    </w:p>
    <w:p w14:paraId="59C6CDCC" w14:textId="77777777" w:rsidR="00DA6325" w:rsidRDefault="00DA6325">
      <w:pPr>
        <w:shd w:val="clear" w:color="auto" w:fill="FFFFFF"/>
        <w:tabs>
          <w:tab w:val="left" w:pos="1125"/>
        </w:tabs>
        <w:spacing w:line="276" w:lineRule="exact"/>
        <w:ind w:left="700"/>
        <w:rPr>
          <w:color w:val="000000"/>
          <w:sz w:val="22"/>
          <w:szCs w:val="22"/>
        </w:rPr>
      </w:pPr>
      <w:r>
        <w:rPr>
          <w:color w:val="000000"/>
          <w:spacing w:val="3"/>
          <w:sz w:val="22"/>
          <w:szCs w:val="22"/>
        </w:rPr>
        <w:t xml:space="preserve">b)  </w:t>
      </w:r>
      <w:r>
        <w:rPr>
          <w:color w:val="000000"/>
          <w:sz w:val="22"/>
          <w:szCs w:val="22"/>
        </w:rPr>
        <w:t>celková suma významných podmienených záväzkov</w:t>
      </w:r>
    </w:p>
    <w:p w14:paraId="3AD1E89F" w14:textId="77777777" w:rsidR="00DA6325" w:rsidRDefault="00DA6325">
      <w:pPr>
        <w:rPr>
          <w:sz w:val="22"/>
          <w:szCs w:val="22"/>
        </w:rPr>
      </w:pPr>
    </w:p>
    <w:p w14:paraId="21D5E99D" w14:textId="77777777" w:rsidR="00DA6325" w:rsidRDefault="00DA6325">
      <w:pPr>
        <w:shd w:val="clear" w:color="auto" w:fill="FFFFFF"/>
        <w:tabs>
          <w:tab w:val="left" w:pos="1243"/>
        </w:tabs>
        <w:spacing w:line="276" w:lineRule="exact"/>
        <w:ind w:left="467"/>
        <w:rPr>
          <w:color w:val="000000"/>
          <w:sz w:val="22"/>
          <w:szCs w:val="22"/>
        </w:rPr>
      </w:pPr>
      <w:r>
        <w:rPr>
          <w:color w:val="000000"/>
          <w:spacing w:val="3"/>
          <w:sz w:val="22"/>
          <w:szCs w:val="22"/>
        </w:rPr>
        <w:t xml:space="preserve">    c)   </w:t>
      </w:r>
      <w:r>
        <w:rPr>
          <w:color w:val="000000"/>
          <w:sz w:val="22"/>
          <w:szCs w:val="22"/>
        </w:rPr>
        <w:t>opis významných finančných povinností a významných podmienených záväzkov</w:t>
      </w:r>
    </w:p>
    <w:p w14:paraId="266FFB50" w14:textId="77777777" w:rsidR="00DA6325" w:rsidRDefault="00DA6325">
      <w:pPr>
        <w:shd w:val="clear" w:color="auto" w:fill="FFFFFF"/>
        <w:tabs>
          <w:tab w:val="left" w:pos="1243"/>
        </w:tabs>
        <w:spacing w:line="276" w:lineRule="exact"/>
        <w:rPr>
          <w:color w:val="000000"/>
          <w:spacing w:val="7"/>
          <w:sz w:val="22"/>
          <w:szCs w:val="22"/>
        </w:rPr>
      </w:pPr>
      <w:r>
        <w:rPr>
          <w:color w:val="000000"/>
          <w:spacing w:val="3"/>
          <w:sz w:val="22"/>
          <w:szCs w:val="22"/>
        </w:rPr>
        <w:t xml:space="preserve">           d)    </w:t>
      </w:r>
      <w:r>
        <w:rPr>
          <w:color w:val="000000"/>
          <w:spacing w:val="2"/>
          <w:sz w:val="22"/>
          <w:szCs w:val="22"/>
        </w:rPr>
        <w:t>celková suma významných finančných povinností a významných podmienených</w:t>
      </w:r>
      <w:r>
        <w:rPr>
          <w:color w:val="000000"/>
          <w:spacing w:val="2"/>
          <w:sz w:val="22"/>
          <w:szCs w:val="22"/>
        </w:rPr>
        <w:br/>
        <w:t xml:space="preserve">                  </w:t>
      </w:r>
      <w:r>
        <w:rPr>
          <w:color w:val="000000"/>
          <w:spacing w:val="7"/>
          <w:sz w:val="22"/>
          <w:szCs w:val="22"/>
        </w:rPr>
        <w:t>záväzkov voči dcérskej účtovnej jednotke</w:t>
      </w:r>
    </w:p>
    <w:p w14:paraId="3108E648" w14:textId="77777777" w:rsidR="00DA6325" w:rsidRDefault="00DA6325">
      <w:pPr>
        <w:shd w:val="clear" w:color="auto" w:fill="FFFFFF"/>
        <w:tabs>
          <w:tab w:val="left" w:pos="1243"/>
        </w:tabs>
        <w:spacing w:line="276" w:lineRule="exact"/>
        <w:rPr>
          <w:color w:val="000000"/>
          <w:spacing w:val="-1"/>
          <w:sz w:val="22"/>
          <w:szCs w:val="22"/>
        </w:rPr>
      </w:pPr>
      <w:r>
        <w:rPr>
          <w:color w:val="000000"/>
          <w:spacing w:val="3"/>
          <w:sz w:val="22"/>
          <w:szCs w:val="22"/>
        </w:rPr>
        <w:t xml:space="preserve">           e)    opis významných povinností účtovnej jednotky vyplývajúcich z dôchodkových</w:t>
      </w:r>
      <w:r>
        <w:rPr>
          <w:color w:val="000000"/>
          <w:spacing w:val="3"/>
          <w:sz w:val="22"/>
          <w:szCs w:val="22"/>
        </w:rPr>
        <w:br/>
        <w:t xml:space="preserve">                 </w:t>
      </w:r>
      <w:r>
        <w:rPr>
          <w:color w:val="000000"/>
          <w:spacing w:val="-1"/>
          <w:sz w:val="22"/>
          <w:szCs w:val="22"/>
        </w:rPr>
        <w:t xml:space="preserve">programov pre zamestnancov.                                                    </w:t>
      </w:r>
    </w:p>
    <w:p w14:paraId="3D77372A" w14:textId="77777777" w:rsidR="00DA6325" w:rsidRDefault="00DA6325">
      <w:pPr>
        <w:shd w:val="clear" w:color="auto" w:fill="FFFFFF"/>
        <w:tabs>
          <w:tab w:val="left" w:pos="569"/>
        </w:tabs>
        <w:spacing w:before="271" w:line="276" w:lineRule="exact"/>
        <w:rPr>
          <w:b/>
          <w:bCs/>
          <w:color w:val="000000"/>
          <w:spacing w:val="-6"/>
          <w:sz w:val="22"/>
          <w:szCs w:val="22"/>
        </w:rPr>
      </w:pPr>
      <w:r>
        <w:rPr>
          <w:b/>
          <w:bCs/>
          <w:color w:val="000000"/>
          <w:spacing w:val="-6"/>
          <w:sz w:val="22"/>
          <w:szCs w:val="22"/>
        </w:rPr>
        <w:t>účtovná jednotka nemá náplň pre tieto položky</w:t>
      </w:r>
    </w:p>
    <w:p w14:paraId="218C2C63" w14:textId="77777777" w:rsidR="00DA6325" w:rsidRDefault="00DA6325">
      <w:pPr>
        <w:shd w:val="clear" w:color="auto" w:fill="FFFFFF"/>
        <w:tabs>
          <w:tab w:val="left" w:pos="569"/>
        </w:tabs>
        <w:spacing w:before="271" w:line="276" w:lineRule="exact"/>
        <w:rPr>
          <w:sz w:val="22"/>
          <w:szCs w:val="22"/>
        </w:rPr>
      </w:pPr>
    </w:p>
    <w:p w14:paraId="198F9B8C" w14:textId="77777777" w:rsidR="00DA6325" w:rsidRDefault="00DA6325">
      <w:pPr>
        <w:shd w:val="clear" w:color="auto" w:fill="FFFFFF"/>
        <w:tabs>
          <w:tab w:val="left" w:pos="569"/>
        </w:tabs>
        <w:spacing w:before="271" w:line="276" w:lineRule="exact"/>
        <w:rPr>
          <w:sz w:val="22"/>
          <w:szCs w:val="22"/>
        </w:rPr>
      </w:pPr>
    </w:p>
    <w:p w14:paraId="354F0B93" w14:textId="77777777" w:rsidR="00DA6325" w:rsidRDefault="00DA6325">
      <w:pPr>
        <w:shd w:val="clear" w:color="auto" w:fill="FFFFFF"/>
        <w:tabs>
          <w:tab w:val="left" w:pos="83"/>
        </w:tabs>
        <w:spacing w:before="271" w:line="276" w:lineRule="exact"/>
      </w:pPr>
    </w:p>
    <w:p w14:paraId="347BC558" w14:textId="77777777" w:rsidR="00DA6325" w:rsidRDefault="00DA6325">
      <w:pPr>
        <w:shd w:val="clear" w:color="auto" w:fill="FFFFFF"/>
        <w:tabs>
          <w:tab w:val="left" w:pos="1243"/>
        </w:tabs>
        <w:spacing w:line="276" w:lineRule="exact"/>
        <w:ind w:left="1243" w:hanging="416"/>
        <w:rPr>
          <w:color w:val="000000"/>
          <w:spacing w:val="-4"/>
          <w:sz w:val="24"/>
          <w:szCs w:val="24"/>
        </w:rPr>
      </w:pPr>
      <w:r>
        <w:rPr>
          <w:color w:val="000000"/>
          <w:spacing w:val="-1"/>
          <w:sz w:val="24"/>
          <w:szCs w:val="24"/>
        </w:rPr>
        <w:t xml:space="preserve">                                                                                                                        </w:t>
      </w:r>
      <w:r>
        <w:rPr>
          <w:color w:val="000000"/>
          <w:spacing w:val="-4"/>
          <w:sz w:val="24"/>
          <w:szCs w:val="24"/>
        </w:rPr>
        <w:t>Strana 2</w:t>
      </w:r>
    </w:p>
    <w:sectPr w:rsidR="00DA6325">
      <w:pgSz w:w="11906" w:h="16838"/>
      <w:pgMar w:top="729" w:right="1389" w:bottom="360" w:left="123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(%1)"/>
      <w:lvlJc w:val="left"/>
      <w:pPr>
        <w:tabs>
          <w:tab w:val="num" w:pos="284"/>
        </w:tabs>
        <w:ind w:left="284" w:firstLine="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79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93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108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22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36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51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65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944" w:hanging="1584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4"/>
      <w:numFmt w:val="decimal"/>
      <w:lvlText w:val="(%1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3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700672360">
    <w:abstractNumId w:val="0"/>
  </w:num>
  <w:num w:numId="2" w16cid:durableId="458300379">
    <w:abstractNumId w:val="1"/>
  </w:num>
  <w:num w:numId="3" w16cid:durableId="1216431050">
    <w:abstractNumId w:val="2"/>
  </w:num>
  <w:num w:numId="4" w16cid:durableId="1736510867">
    <w:abstractNumId w:val="3"/>
  </w:num>
  <w:num w:numId="5" w16cid:durableId="1605261110">
    <w:abstractNumId w:val="4"/>
  </w:num>
  <w:num w:numId="6" w16cid:durableId="1948809841">
    <w:abstractNumId w:val="5"/>
  </w:num>
  <w:num w:numId="7" w16cid:durableId="52775654">
    <w:abstractNumId w:val="6"/>
  </w:num>
  <w:num w:numId="8" w16cid:durableId="2508163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4B6"/>
    <w:rsid w:val="0046657D"/>
    <w:rsid w:val="00493F9C"/>
    <w:rsid w:val="005F2379"/>
    <w:rsid w:val="00857B3B"/>
    <w:rsid w:val="008A09A7"/>
    <w:rsid w:val="00BF74C5"/>
    <w:rsid w:val="00CB2896"/>
    <w:rsid w:val="00DA6325"/>
    <w:rsid w:val="00F924B6"/>
    <w:rsid w:val="00FA222B"/>
    <w:rsid w:val="00FB0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BE14DD8"/>
  <w15:chartTrackingRefBased/>
  <w15:docId w15:val="{4F409E6A-C14B-4D92-A39C-96A4F4BCB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</w:pPr>
    <w:rPr>
      <w:lang w:eastAsia="ar-SA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</w:rPr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4z0">
    <w:name w:val="WW8Num4z0"/>
    <w:rPr>
      <w:rFonts w:ascii="Times New Roman" w:hAnsi="Times New Roman" w:cs="Times New Roman"/>
    </w:rPr>
  </w:style>
  <w:style w:type="character" w:customStyle="1" w:styleId="Absatz-Standardschriftart">
    <w:name w:val="Absatz-Standardschriftart"/>
  </w:style>
  <w:style w:type="character" w:customStyle="1" w:styleId="WW8Num3z0">
    <w:name w:val="WW8Num3z0"/>
    <w:rPr>
      <w:rFonts w:ascii="Times New Roman" w:hAnsi="Times New Roman" w:cs="Times New Roman"/>
    </w:rPr>
  </w:style>
  <w:style w:type="character" w:customStyle="1" w:styleId="WW8Num6z0">
    <w:name w:val="WW8Num6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8Num5z0">
    <w:name w:val="WW8Num5z0"/>
    <w:rPr>
      <w:rFonts w:ascii="Times New Roman" w:hAnsi="Times New Roman" w:cs="Times New Roman"/>
    </w:rPr>
  </w:style>
  <w:style w:type="character" w:customStyle="1" w:styleId="WW8Num7z0">
    <w:name w:val="WW8Num7z0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8NumSt6z0">
    <w:name w:val="WW8NumSt6z0"/>
    <w:rPr>
      <w:rFonts w:ascii="Times New Roman" w:hAnsi="Times New Roman" w:cs="Times New Roman"/>
    </w:rPr>
  </w:style>
  <w:style w:type="character" w:customStyle="1" w:styleId="Standardnpsmoodstavce">
    <w:name w:val="Standardní písmo odstavce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610</Words>
  <Characters>3479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MTC</dc:creator>
  <cp:keywords/>
  <cp:lastModifiedBy>Monika Prochászková</cp:lastModifiedBy>
  <cp:revision>2</cp:revision>
  <cp:lastPrinted>1601-01-01T00:00:00Z</cp:lastPrinted>
  <dcterms:created xsi:type="dcterms:W3CDTF">2026-01-26T14:39:00Z</dcterms:created>
  <dcterms:modified xsi:type="dcterms:W3CDTF">2026-01-26T14:39:00Z</dcterms:modified>
</cp:coreProperties>
</file>