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FFCD7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3E439494" w14:textId="1DAE043B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010ABE">
        <w:rPr>
          <w:rFonts w:ascii="Arial Narrow" w:hAnsi="Arial Narrow"/>
          <w:b/>
        </w:rPr>
        <w:t>2025</w:t>
      </w:r>
    </w:p>
    <w:p w14:paraId="41A7CEC0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5DB3858C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4B1737FB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54CB7625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C803ABE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7E5A4191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679260DE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B15261" w14:paraId="252FBD5E" w14:textId="77777777" w:rsidTr="00B15261">
        <w:tc>
          <w:tcPr>
            <w:tcW w:w="3085" w:type="dxa"/>
          </w:tcPr>
          <w:p w14:paraId="759B14F7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59802C48" w14:textId="2A13D2E8" w:rsidR="002D7E6D" w:rsidRPr="00B15261" w:rsidRDefault="00494104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Shike s.r.o.</w:t>
            </w:r>
          </w:p>
        </w:tc>
      </w:tr>
      <w:tr w:rsidR="00A55E63" w:rsidRPr="00B15261" w14:paraId="25226311" w14:textId="77777777" w:rsidTr="00B15261">
        <w:tc>
          <w:tcPr>
            <w:tcW w:w="3085" w:type="dxa"/>
          </w:tcPr>
          <w:p w14:paraId="3380989D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676B943A" w14:textId="147749BD" w:rsidR="002D7E6D" w:rsidRPr="00B15261" w:rsidRDefault="00494104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50861832</w:t>
            </w:r>
          </w:p>
        </w:tc>
      </w:tr>
      <w:tr w:rsidR="00A55E63" w:rsidRPr="00B15261" w14:paraId="4ABA14B2" w14:textId="77777777" w:rsidTr="00B15261">
        <w:tc>
          <w:tcPr>
            <w:tcW w:w="3085" w:type="dxa"/>
          </w:tcPr>
          <w:p w14:paraId="333F4F87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1EDACB68" w14:textId="31AD4DFC" w:rsidR="002D7E6D" w:rsidRPr="00B15261" w:rsidRDefault="00494104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Kazanská 4, 821 06 Bratislava</w:t>
            </w:r>
          </w:p>
        </w:tc>
      </w:tr>
    </w:tbl>
    <w:p w14:paraId="5FB8C82E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4EE46C8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C24F68D" w14:textId="77777777"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11341D6" w14:textId="77777777" w:rsidR="0040799B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AD17492" w14:textId="77777777" w:rsidR="0040799B" w:rsidRPr="00A55E63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F342C9">
        <w:rPr>
          <w:rFonts w:ascii="Arial" w:hAnsi="Arial" w:cs="Arial"/>
          <w:spacing w:val="-5"/>
          <w:sz w:val="22"/>
          <w:szCs w:val="22"/>
        </w:rPr>
        <w:t>Spoločnosť nebude zostavovať konsolidovanú účtovnú závierku z dôvodu nesplnenia veľkostných kritérií podľa Zákona č. 431/2002 Z.z. o účtovníctve, v znení neskorších predpisov, §22 ods.10.</w:t>
      </w:r>
    </w:p>
    <w:p w14:paraId="50721055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2E95A21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D33883F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0CFE8DB7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6F7EE76A" w14:textId="77777777" w:rsidTr="00B15261">
        <w:tc>
          <w:tcPr>
            <w:tcW w:w="4219" w:type="dxa"/>
          </w:tcPr>
          <w:p w14:paraId="1C8F5B22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42A7DCED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3CD34511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100D7645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203CC068" w14:textId="77777777" w:rsidTr="00B15261">
        <w:tc>
          <w:tcPr>
            <w:tcW w:w="4219" w:type="dxa"/>
          </w:tcPr>
          <w:p w14:paraId="7280D01B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52BC8CBA" w14:textId="5805DB23" w:rsidR="002D7E6D" w:rsidRPr="00B15261" w:rsidRDefault="00D67DCA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342" w:type="dxa"/>
          </w:tcPr>
          <w:p w14:paraId="266F8B39" w14:textId="067604D8" w:rsidR="002D7E6D" w:rsidRPr="00B15261" w:rsidRDefault="00067986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</w:tbl>
    <w:p w14:paraId="55AE202F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14159314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AB81E3D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246CD7F0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EA4DA7D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55EF87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76F3EF4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1CF004B" w14:textId="77777777" w:rsidR="00A24479" w:rsidRDefault="003313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bola zostavená za predpokladu nepretržitého trvania spoločnosti</w:t>
      </w:r>
      <w:r w:rsidR="00F121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(going concern).</w:t>
      </w:r>
    </w:p>
    <w:p w14:paraId="7D4AF537" w14:textId="77777777" w:rsidR="00A24479" w:rsidRPr="00A55E63" w:rsidRDefault="00A244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FAE331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8EC0BA6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6B0AD91C" w14:textId="77777777" w:rsidTr="00B15261">
        <w:tc>
          <w:tcPr>
            <w:tcW w:w="4843" w:type="dxa"/>
          </w:tcPr>
          <w:p w14:paraId="32879B8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1767253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57592C16" w14:textId="77777777" w:rsidTr="00B15261">
        <w:tc>
          <w:tcPr>
            <w:tcW w:w="4843" w:type="dxa"/>
          </w:tcPr>
          <w:p w14:paraId="1A38013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1940A3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01C4B1ED" w14:textId="77777777" w:rsidTr="00B15261">
        <w:tc>
          <w:tcPr>
            <w:tcW w:w="4843" w:type="dxa"/>
          </w:tcPr>
          <w:p w14:paraId="12FD19B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2D14805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F2E904D" w14:textId="77777777" w:rsidTr="00B15261">
        <w:tc>
          <w:tcPr>
            <w:tcW w:w="4843" w:type="dxa"/>
          </w:tcPr>
          <w:p w14:paraId="71EA76D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ADEC4B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2F28FF77" w14:textId="77777777" w:rsidTr="00B15261">
        <w:tc>
          <w:tcPr>
            <w:tcW w:w="4843" w:type="dxa"/>
          </w:tcPr>
          <w:p w14:paraId="1862CDA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2178B79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05F9574B" w14:textId="77777777" w:rsidTr="00B15261">
        <w:tc>
          <w:tcPr>
            <w:tcW w:w="4843" w:type="dxa"/>
          </w:tcPr>
          <w:p w14:paraId="52DD549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100409D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14570A7E" w14:textId="77777777" w:rsidTr="00B15261">
        <w:tc>
          <w:tcPr>
            <w:tcW w:w="4843" w:type="dxa"/>
          </w:tcPr>
          <w:p w14:paraId="49968CD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FA627F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B1316DF" w14:textId="77777777" w:rsidTr="00B15261">
        <w:tc>
          <w:tcPr>
            <w:tcW w:w="4843" w:type="dxa"/>
          </w:tcPr>
          <w:p w14:paraId="6A3A314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55806E4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235F32BE" w14:textId="77777777" w:rsidTr="00B15261">
        <w:tc>
          <w:tcPr>
            <w:tcW w:w="4843" w:type="dxa"/>
          </w:tcPr>
          <w:p w14:paraId="66613FA0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BD2DC6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37DB3D9" w14:textId="77777777" w:rsidTr="00B15261">
        <w:tc>
          <w:tcPr>
            <w:tcW w:w="4843" w:type="dxa"/>
          </w:tcPr>
          <w:p w14:paraId="162A612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72DD6BC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C139042" w14:textId="77777777" w:rsidTr="00B15261">
        <w:tc>
          <w:tcPr>
            <w:tcW w:w="4843" w:type="dxa"/>
          </w:tcPr>
          <w:p w14:paraId="786968F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7EECC37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AF3EF91" w14:textId="77777777" w:rsidTr="00B15261">
        <w:tc>
          <w:tcPr>
            <w:tcW w:w="4843" w:type="dxa"/>
          </w:tcPr>
          <w:p w14:paraId="759220B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01FD3C03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B7E107D" w14:textId="77777777" w:rsidTr="00B15261">
        <w:tc>
          <w:tcPr>
            <w:tcW w:w="4843" w:type="dxa"/>
          </w:tcPr>
          <w:p w14:paraId="2B3A7B8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7DA1992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6E4B6DA3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EBA0B7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255A00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405EDB">
        <w:rPr>
          <w:rFonts w:ascii="Arial" w:hAnsi="Arial" w:cs="Arial"/>
          <w:sz w:val="22"/>
          <w:szCs w:val="22"/>
        </w:rPr>
        <w:t>tku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9E90C4D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C89C50F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Odpisy ostatného dlhodobého nehmotného majetku sú stanovené vychádzajúc z predpokladanej</w:t>
      </w:r>
    </w:p>
    <w:p w14:paraId="1C59972F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doby jeho používania (podľa zákona o účtovníctve však musí byť odpísaný najneskôr do 5 rokov </w:t>
      </w:r>
    </w:p>
    <w:p w14:paraId="3409AB89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od jeho obstarania) a predpokladaného priebehu jeho opotrebenia. Odpisovať sa začína dňom </w:t>
      </w:r>
    </w:p>
    <w:p w14:paraId="720668DB" w14:textId="77777777" w:rsidR="0077752E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používania. Dlhodobý nehmotný</w:t>
      </w:r>
      <w:r w:rsidR="0077752E" w:rsidRPr="00F342C9">
        <w:rPr>
          <w:rFonts w:ascii="Arial" w:hAnsi="Arial" w:cs="Arial"/>
          <w:bCs/>
          <w:sz w:val="22"/>
          <w:szCs w:val="18"/>
        </w:rPr>
        <w:t xml:space="preserve"> </w:t>
      </w:r>
    </w:p>
    <w:p w14:paraId="7AF17B56" w14:textId="77777777" w:rsidR="00405EDB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majetok, ktorého obstarávacia cena (resp. vlastné náklady) je 2400 € a nižšia sa odpisuje </w:t>
      </w:r>
    </w:p>
    <w:p w14:paraId="1D159418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jednorazovo pri uvedení do používania. Predpokladaná doba používania, metóda odpisovania </w:t>
      </w:r>
    </w:p>
    <w:p w14:paraId="5FDF2E50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a odpisová sadzba sú uvedené v nasledujúcej tabuľke:</w:t>
      </w:r>
    </w:p>
    <w:p w14:paraId="1000ABDA" w14:textId="77777777" w:rsidR="00405EDB" w:rsidRPr="00F342C9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7087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559"/>
        <w:gridCol w:w="142"/>
        <w:gridCol w:w="1842"/>
        <w:gridCol w:w="142"/>
      </w:tblGrid>
      <w:tr w:rsidR="00254C32" w:rsidRPr="00F342C9" w14:paraId="06D97A99" w14:textId="77777777" w:rsidTr="00254C32">
        <w:trPr>
          <w:trHeight w:val="250"/>
        </w:trPr>
        <w:tc>
          <w:tcPr>
            <w:tcW w:w="3402" w:type="dxa"/>
            <w:gridSpan w:val="2"/>
          </w:tcPr>
          <w:p w14:paraId="04CD762F" w14:textId="77777777" w:rsidR="00254C32" w:rsidRPr="00F342C9" w:rsidRDefault="00254C32" w:rsidP="009E30E0">
            <w:pPr>
              <w:pStyle w:val="Tabulka"/>
            </w:pPr>
            <w:r w:rsidRPr="00F342C9">
              <w:br w:type="page"/>
            </w:r>
          </w:p>
        </w:tc>
        <w:tc>
          <w:tcPr>
            <w:tcW w:w="1559" w:type="dxa"/>
          </w:tcPr>
          <w:p w14:paraId="593B8E16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2" w:type="dxa"/>
          </w:tcPr>
          <w:p w14:paraId="5CC6D7DA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5353BBAF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  <w:tc>
          <w:tcPr>
            <w:tcW w:w="142" w:type="dxa"/>
          </w:tcPr>
          <w:p w14:paraId="4E53FB38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1CF06C5F" w14:textId="77777777" w:rsidTr="00254C32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040FE98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38740435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5D229D0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2" w:type="dxa"/>
          </w:tcPr>
          <w:p w14:paraId="7A9AF21E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54755C5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  <w:tc>
          <w:tcPr>
            <w:tcW w:w="142" w:type="dxa"/>
          </w:tcPr>
          <w:p w14:paraId="3CB23D8F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0E1BE2DD" w14:textId="77777777" w:rsidTr="00254C32">
        <w:trPr>
          <w:trHeight w:val="250"/>
        </w:trPr>
        <w:tc>
          <w:tcPr>
            <w:tcW w:w="3402" w:type="dxa"/>
            <w:gridSpan w:val="2"/>
          </w:tcPr>
          <w:p w14:paraId="4E7A2EAF" w14:textId="77777777" w:rsidR="00254C32" w:rsidRPr="00F342C9" w:rsidRDefault="00254C32" w:rsidP="009E30E0">
            <w:pPr>
              <w:pStyle w:val="Tabulka"/>
            </w:pPr>
            <w:r w:rsidRPr="00F342C9">
              <w:t>Softvér</w:t>
            </w:r>
          </w:p>
        </w:tc>
        <w:tc>
          <w:tcPr>
            <w:tcW w:w="1559" w:type="dxa"/>
          </w:tcPr>
          <w:p w14:paraId="405DD5ED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2" w:type="dxa"/>
          </w:tcPr>
          <w:p w14:paraId="6AE4C394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653006D7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lineárna</w:t>
            </w:r>
          </w:p>
        </w:tc>
        <w:tc>
          <w:tcPr>
            <w:tcW w:w="142" w:type="dxa"/>
          </w:tcPr>
          <w:p w14:paraId="7E834C87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26779E" w14:paraId="49861B27" w14:textId="77777777" w:rsidTr="00254C32">
        <w:trPr>
          <w:trHeight w:val="94"/>
        </w:trPr>
        <w:tc>
          <w:tcPr>
            <w:tcW w:w="3402" w:type="dxa"/>
            <w:gridSpan w:val="2"/>
          </w:tcPr>
          <w:p w14:paraId="5EDAE9A9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0F42ED23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15900B0B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520468BB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0E32AF92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  <w:tr w:rsidR="00254C32" w:rsidRPr="0026779E" w14:paraId="3D3C4ABA" w14:textId="77777777" w:rsidTr="00254C32">
        <w:trPr>
          <w:trHeight w:val="250"/>
        </w:trPr>
        <w:tc>
          <w:tcPr>
            <w:tcW w:w="3402" w:type="dxa"/>
            <w:gridSpan w:val="2"/>
          </w:tcPr>
          <w:p w14:paraId="38CC79F7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176FC78F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36476FB9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6D95DD94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29625AA6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</w:tbl>
    <w:p w14:paraId="4D0B92CB" w14:textId="77777777" w:rsidR="00285227" w:rsidRPr="00F342C9" w:rsidRDefault="00A52A47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</w:t>
      </w:r>
      <w:r w:rsidR="00405EDB" w:rsidRPr="00F342C9">
        <w:rPr>
          <w:rFonts w:ascii="Arial" w:hAnsi="Arial" w:cs="Arial"/>
          <w:bCs/>
          <w:sz w:val="22"/>
          <w:szCs w:val="18"/>
        </w:rPr>
        <w:t>dpisy dlhodobého hmotného majetku sú stanovené vychádz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ajúc z predpokladanej doby jeho </w:t>
      </w:r>
    </w:p>
    <w:p w14:paraId="500B4BB0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používania a predpokladaného priebehu jeho opotrebovania. Odpisovať sa začína dň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om </w:t>
      </w:r>
    </w:p>
    <w:p w14:paraId="5C6385E3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vania. Dlhodobý hmotný majetok, </w:t>
      </w:r>
    </w:p>
    <w:p w14:paraId="71144555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ktorého obstarávacia cena (resp. vlastné náklady) je 1700 € a nižš</w:t>
      </w:r>
      <w:r w:rsidR="00285227" w:rsidRPr="00F342C9">
        <w:rPr>
          <w:rFonts w:ascii="Arial" w:hAnsi="Arial" w:cs="Arial"/>
          <w:bCs/>
          <w:sz w:val="22"/>
          <w:szCs w:val="18"/>
        </w:rPr>
        <w:t>ia, sa odpisuje jednorazovo pri</w:t>
      </w:r>
    </w:p>
    <w:p w14:paraId="31B4AEFD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uvedení do používania. Pozemky sa neodpisujú. Predpokladaná doba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 používania, metóda</w:t>
      </w:r>
    </w:p>
    <w:p w14:paraId="7BA9E2F8" w14:textId="77777777" w:rsidR="00405EDB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odpisovania a odpisová sadzba sú uvedené v nasledujúcej tabuľke:</w:t>
      </w:r>
    </w:p>
    <w:p w14:paraId="3F7533BD" w14:textId="77777777" w:rsidR="00405EDB" w:rsidRPr="00F342C9" w:rsidRDefault="00405EDB" w:rsidP="00405EDB">
      <w:pPr>
        <w:pStyle w:val="Zkladntext"/>
        <w:rPr>
          <w:b/>
          <w:bCs/>
          <w:sz w:val="18"/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701"/>
        <w:gridCol w:w="141"/>
        <w:gridCol w:w="1701"/>
      </w:tblGrid>
      <w:tr w:rsidR="00254C32" w:rsidRPr="00F342C9" w14:paraId="7FB8CBA5" w14:textId="77777777" w:rsidTr="009E30E0">
        <w:trPr>
          <w:trHeight w:val="250"/>
        </w:trPr>
        <w:tc>
          <w:tcPr>
            <w:tcW w:w="3402" w:type="dxa"/>
            <w:gridSpan w:val="2"/>
          </w:tcPr>
          <w:p w14:paraId="0E4EA604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</w:tcPr>
          <w:p w14:paraId="7A439E72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1" w:type="dxa"/>
          </w:tcPr>
          <w:p w14:paraId="0F22880F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3ACA58AE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</w:tr>
      <w:tr w:rsidR="00254C32" w:rsidRPr="00F342C9" w14:paraId="482FA9BA" w14:textId="77777777" w:rsidTr="009E30E0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F69813C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3D8FC439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F678810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1" w:type="dxa"/>
          </w:tcPr>
          <w:p w14:paraId="51DBA0FB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1BBAED9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</w:tr>
      <w:tr w:rsidR="00254C32" w:rsidRPr="00F342C9" w14:paraId="53C138D2" w14:textId="77777777" w:rsidTr="009E30E0">
        <w:trPr>
          <w:trHeight w:val="250"/>
        </w:trPr>
        <w:tc>
          <w:tcPr>
            <w:tcW w:w="3402" w:type="dxa"/>
            <w:gridSpan w:val="2"/>
          </w:tcPr>
          <w:p w14:paraId="678F17D0" w14:textId="77777777" w:rsidR="00254C32" w:rsidRPr="00F342C9" w:rsidRDefault="00254C32" w:rsidP="0077752E">
            <w:pPr>
              <w:pStyle w:val="Tabulka"/>
            </w:pPr>
            <w:r w:rsidRPr="00F342C9">
              <w:t>Stavby</w:t>
            </w:r>
          </w:p>
        </w:tc>
        <w:tc>
          <w:tcPr>
            <w:tcW w:w="1701" w:type="dxa"/>
          </w:tcPr>
          <w:p w14:paraId="77917F32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20</w:t>
            </w:r>
            <w:r w:rsidR="006C0C93">
              <w:t>-40</w:t>
            </w:r>
          </w:p>
        </w:tc>
        <w:tc>
          <w:tcPr>
            <w:tcW w:w="141" w:type="dxa"/>
          </w:tcPr>
          <w:p w14:paraId="23C98BF0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60A49E3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5ED7FC43" w14:textId="77777777" w:rsidTr="009E30E0">
        <w:trPr>
          <w:trHeight w:val="250"/>
        </w:trPr>
        <w:tc>
          <w:tcPr>
            <w:tcW w:w="3402" w:type="dxa"/>
            <w:gridSpan w:val="2"/>
          </w:tcPr>
          <w:p w14:paraId="36ADA256" w14:textId="77777777" w:rsidR="00254C32" w:rsidRPr="00F342C9" w:rsidRDefault="00254C32" w:rsidP="0077752E">
            <w:pPr>
              <w:pStyle w:val="Tabulka"/>
            </w:pPr>
            <w:r w:rsidRPr="00F342C9">
              <w:t>Stroje, prístroje a zariadenia</w:t>
            </w:r>
          </w:p>
        </w:tc>
        <w:tc>
          <w:tcPr>
            <w:tcW w:w="1701" w:type="dxa"/>
          </w:tcPr>
          <w:p w14:paraId="3E39931C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6 až 12</w:t>
            </w:r>
          </w:p>
        </w:tc>
        <w:tc>
          <w:tcPr>
            <w:tcW w:w="141" w:type="dxa"/>
          </w:tcPr>
          <w:p w14:paraId="41CD7928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2ADC129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22521B99" w14:textId="77777777" w:rsidTr="009E30E0">
        <w:trPr>
          <w:trHeight w:val="250"/>
        </w:trPr>
        <w:tc>
          <w:tcPr>
            <w:tcW w:w="3402" w:type="dxa"/>
            <w:gridSpan w:val="2"/>
          </w:tcPr>
          <w:p w14:paraId="1EF5834A" w14:textId="77777777" w:rsidR="00254C32" w:rsidRPr="00F342C9" w:rsidRDefault="00254C32" w:rsidP="0077752E">
            <w:pPr>
              <w:pStyle w:val="Tabulka"/>
            </w:pPr>
            <w:r w:rsidRPr="00F342C9">
              <w:t>Dopravné prostriedky</w:t>
            </w:r>
          </w:p>
        </w:tc>
        <w:tc>
          <w:tcPr>
            <w:tcW w:w="1701" w:type="dxa"/>
          </w:tcPr>
          <w:p w14:paraId="4BBA7C68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1" w:type="dxa"/>
          </w:tcPr>
          <w:p w14:paraId="4C438968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55FB3CA3" w14:textId="77777777" w:rsidR="00254C32" w:rsidRPr="00F342C9" w:rsidRDefault="00F342C9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28696C1E" w14:textId="77777777" w:rsidTr="009E30E0">
        <w:trPr>
          <w:trHeight w:val="250"/>
        </w:trPr>
        <w:tc>
          <w:tcPr>
            <w:tcW w:w="3402" w:type="dxa"/>
            <w:gridSpan w:val="2"/>
          </w:tcPr>
          <w:p w14:paraId="42F98304" w14:textId="77777777" w:rsidR="00254C32" w:rsidRPr="00F342C9" w:rsidRDefault="00254C32" w:rsidP="0077752E">
            <w:pPr>
              <w:pStyle w:val="Tabulka"/>
            </w:pPr>
          </w:p>
        </w:tc>
        <w:tc>
          <w:tcPr>
            <w:tcW w:w="1701" w:type="dxa"/>
          </w:tcPr>
          <w:p w14:paraId="79240066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41" w:type="dxa"/>
          </w:tcPr>
          <w:p w14:paraId="753041FC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57606757" w14:textId="77777777" w:rsidR="00254C32" w:rsidRPr="00F342C9" w:rsidRDefault="00254C32" w:rsidP="0077752E">
            <w:pPr>
              <w:pStyle w:val="Tabulka"/>
              <w:jc w:val="center"/>
            </w:pPr>
          </w:p>
        </w:tc>
      </w:tr>
    </w:tbl>
    <w:p w14:paraId="6F6589DF" w14:textId="77777777" w:rsidR="00405EDB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Odpisy sa zaokrúhľujú na celé eurá smerom nahor.</w:t>
      </w:r>
    </w:p>
    <w:p w14:paraId="25671B16" w14:textId="77777777" w:rsidR="00405EDB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F86E432" w14:textId="77777777" w:rsidR="00A52A47" w:rsidRPr="00A55E63" w:rsidRDefault="00A52A4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ED3DC2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4C673562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E77DED3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Účtovné metódy a zásady boli aplikované v rámci platného zákona o účtovníctve.</w:t>
      </w:r>
    </w:p>
    <w:p w14:paraId="47ABFF8C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C776ED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7CE4AEF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C18E051" w14:textId="77777777" w:rsidR="00F6657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F66578">
        <w:rPr>
          <w:rFonts w:ascii="Arial" w:hAnsi="Arial" w:cs="Arial"/>
          <w:sz w:val="22"/>
          <w:szCs w:val="22"/>
        </w:rPr>
        <w:t xml:space="preserve"> </w:t>
      </w:r>
    </w:p>
    <w:p w14:paraId="1162723F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C5A73E" w14:textId="77777777" w:rsidR="00F404E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 xml:space="preserve">V účtovníctve účtovnej jednotky, ktorá účtovala cenné papiere a podiely metódou vlastného imania sa k prvému dňu účtovného obdobia, v ktorom sa účtovná jednotka stala mikro účtovnou jednotkou sa oceňovacie rozdiely z precenenia majetku a záväzkov odúčtuje opačným účtovným zápisom ako sa účtovala jeho tvorba.  </w:t>
      </w:r>
    </w:p>
    <w:p w14:paraId="21ADAC86" w14:textId="77777777" w:rsidR="00F6657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EC05099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V účtovníctve účtovnej jednotky, ktorej zanikla povinnosť účtovať o odloženej dani z príjmov a neúčtuje o odloženej dani z príjmov, odložená daň sa odúčtuje opačným zápisom ako sa účtovala jej tvorba.</w:t>
      </w:r>
    </w:p>
    <w:p w14:paraId="52E0AEBC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09C4222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55A1D20A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lastRenderedPageBreak/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3C03B29C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4E7D08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7C36C9C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5CE83DFF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49F43F7" w14:textId="77777777" w:rsidR="00E13460" w:rsidRDefault="00E1346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CFF3CE2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6CFA85B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3418C3BE" w14:textId="77777777" w:rsidTr="00A52A47">
        <w:trPr>
          <w:trHeight w:val="434"/>
          <w:jc w:val="center"/>
        </w:trPr>
        <w:tc>
          <w:tcPr>
            <w:tcW w:w="2414" w:type="pct"/>
            <w:vAlign w:val="center"/>
          </w:tcPr>
          <w:p w14:paraId="477A8772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42AAF8D4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7B4AF0" w14:paraId="5B4AC8C1" w14:textId="77777777" w:rsidTr="00A52A47">
        <w:trPr>
          <w:trHeight w:val="330"/>
          <w:jc w:val="center"/>
        </w:trPr>
        <w:tc>
          <w:tcPr>
            <w:tcW w:w="2414" w:type="pct"/>
            <w:vAlign w:val="center"/>
          </w:tcPr>
          <w:p w14:paraId="351A2AFD" w14:textId="77777777" w:rsidR="00A52A47" w:rsidRPr="007B4AF0" w:rsidRDefault="00A52A47" w:rsidP="00A52A47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Záväzky so zostatkovou dobou splatnosti dlhšou ako päť rokov</w:t>
            </w:r>
          </w:p>
        </w:tc>
        <w:tc>
          <w:tcPr>
            <w:tcW w:w="2586" w:type="pct"/>
            <w:noWrap/>
            <w:vAlign w:val="center"/>
          </w:tcPr>
          <w:p w14:paraId="47EFF304" w14:textId="77777777" w:rsidR="00A52A47" w:rsidRPr="007B4AF0" w:rsidRDefault="007B4AF0" w:rsidP="00A52A47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5F0467F5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71505A9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86EE34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7B4AF0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ce</w:t>
      </w:r>
      <w:r w:rsidR="002C12B4" w:rsidRPr="007B4AF0">
        <w:rPr>
          <w:rFonts w:ascii="Arial" w:hAnsi="Arial" w:cs="Arial"/>
          <w:sz w:val="22"/>
          <w:szCs w:val="22"/>
        </w:rPr>
        <w:t>lkovej sume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če</w:t>
      </w:r>
      <w:r w:rsidR="002C12B4" w:rsidRPr="007B4AF0">
        <w:rPr>
          <w:rFonts w:ascii="Arial" w:hAnsi="Arial" w:cs="Arial"/>
          <w:spacing w:val="2"/>
          <w:sz w:val="22"/>
          <w:szCs w:val="22"/>
        </w:rPr>
        <w:t>n</w:t>
      </w:r>
      <w:r w:rsidR="002C12B4" w:rsidRPr="007B4AF0">
        <w:rPr>
          <w:rFonts w:ascii="Arial" w:hAnsi="Arial" w:cs="Arial"/>
          <w:spacing w:val="-5"/>
          <w:sz w:val="22"/>
          <w:szCs w:val="22"/>
        </w:rPr>
        <w:t>ý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</w:t>
      </w:r>
      <w:r w:rsidR="002C12B4" w:rsidRPr="007B4AF0">
        <w:rPr>
          <w:rFonts w:ascii="Arial" w:hAnsi="Arial" w:cs="Arial"/>
          <w:sz w:val="22"/>
          <w:szCs w:val="22"/>
        </w:rPr>
        <w:t xml:space="preserve">h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pacing w:val="2"/>
          <w:sz w:val="22"/>
          <w:szCs w:val="22"/>
        </w:rPr>
        <w:t>v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ä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kov,</w:t>
      </w:r>
      <w:r w:rsidR="002C12B4" w:rsidRPr="007B4AF0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opis</w:t>
      </w:r>
      <w:r w:rsidR="002C12B4" w:rsidRPr="007B4AF0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a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spôso</w:t>
      </w:r>
      <w:r w:rsidR="002C12B4" w:rsidRPr="007B4AF0">
        <w:rPr>
          <w:rFonts w:ascii="Arial" w:hAnsi="Arial" w:cs="Arial"/>
          <w:spacing w:val="2"/>
          <w:sz w:val="22"/>
          <w:szCs w:val="22"/>
        </w:rPr>
        <w:t>b</w:t>
      </w:r>
      <w:r w:rsidR="002C12B4" w:rsidRPr="007B4AF0">
        <w:rPr>
          <w:rFonts w:ascii="Arial" w:hAnsi="Arial" w:cs="Arial"/>
          <w:sz w:val="22"/>
          <w:szCs w:val="22"/>
        </w:rPr>
        <w:t>y</w:t>
      </w:r>
      <w:r w:rsidR="002C12B4" w:rsidRPr="007B4AF0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z w:val="22"/>
          <w:szCs w:val="22"/>
        </w:rPr>
        <w:t>nia 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z w:val="22"/>
          <w:szCs w:val="22"/>
        </w:rPr>
        <w:t>v</w:t>
      </w:r>
      <w:r w:rsidR="002C12B4" w:rsidRPr="007B4AF0">
        <w:rPr>
          <w:rFonts w:ascii="Arial" w:hAnsi="Arial" w:cs="Arial"/>
          <w:spacing w:val="1"/>
          <w:sz w:val="22"/>
          <w:szCs w:val="22"/>
        </w:rPr>
        <w:t>äz</w:t>
      </w:r>
      <w:r w:rsidR="002C12B4" w:rsidRPr="007B4AF0">
        <w:rPr>
          <w:rFonts w:ascii="Arial" w:hAnsi="Arial" w:cs="Arial"/>
          <w:sz w:val="22"/>
          <w:szCs w:val="22"/>
        </w:rPr>
        <w:t>kov</w:t>
      </w:r>
      <w:r w:rsidRPr="007B4AF0">
        <w:rPr>
          <w:rFonts w:ascii="Arial" w:hAnsi="Arial" w:cs="Arial"/>
          <w:sz w:val="22"/>
          <w:szCs w:val="22"/>
        </w:rPr>
        <w:t>:</w:t>
      </w:r>
    </w:p>
    <w:p w14:paraId="2F6CF125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25DFF8B8" w14:textId="77777777" w:rsidTr="009E30E0">
        <w:trPr>
          <w:trHeight w:val="434"/>
          <w:jc w:val="center"/>
        </w:trPr>
        <w:tc>
          <w:tcPr>
            <w:tcW w:w="2414" w:type="pct"/>
            <w:vAlign w:val="center"/>
          </w:tcPr>
          <w:p w14:paraId="016BF163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25180762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B9173F" w14:paraId="23957D01" w14:textId="77777777" w:rsidTr="00A77EF8">
        <w:trPr>
          <w:trHeight w:val="498"/>
          <w:jc w:val="center"/>
        </w:trPr>
        <w:tc>
          <w:tcPr>
            <w:tcW w:w="2414" w:type="pct"/>
            <w:vAlign w:val="center"/>
          </w:tcPr>
          <w:p w14:paraId="1C558014" w14:textId="77777777" w:rsidR="00A52A47" w:rsidRPr="007B4AF0" w:rsidRDefault="00B16E74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Suma zabezpečených záväzkov</w:t>
            </w:r>
          </w:p>
        </w:tc>
        <w:tc>
          <w:tcPr>
            <w:tcW w:w="2586" w:type="pct"/>
            <w:noWrap/>
            <w:vAlign w:val="center"/>
          </w:tcPr>
          <w:p w14:paraId="171F3734" w14:textId="77777777" w:rsidR="00A52A47" w:rsidRPr="007B4AF0" w:rsidRDefault="007B4AF0" w:rsidP="009E30E0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38E9468C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8444D60" w14:textId="77777777" w:rsidR="00A52A47" w:rsidRPr="00A55E63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F593C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D6893E7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FFED10B" w14:textId="77777777" w:rsidR="000C7DBD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481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6"/>
        <w:gridCol w:w="1311"/>
        <w:gridCol w:w="1555"/>
        <w:gridCol w:w="1555"/>
        <w:gridCol w:w="1555"/>
        <w:gridCol w:w="1219"/>
      </w:tblGrid>
      <w:tr w:rsidR="000C7DBD" w:rsidRPr="007B4AF0" w14:paraId="7A8AB026" w14:textId="77777777" w:rsidTr="009E30E0">
        <w:trPr>
          <w:jc w:val="center"/>
        </w:trPr>
        <w:tc>
          <w:tcPr>
            <w:tcW w:w="19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DA681D1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Obchodné meno a sídlo spoločnosti, v ktorej má ÚJ umiestnený DFM</w:t>
            </w:r>
          </w:p>
        </w:tc>
        <w:tc>
          <w:tcPr>
            <w:tcW w:w="6931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CEFB48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Bežné účtovné obdobie </w:t>
            </w:r>
          </w:p>
        </w:tc>
      </w:tr>
      <w:tr w:rsidR="000C7DBD" w:rsidRPr="007B4AF0" w14:paraId="05DD5711" w14:textId="77777777" w:rsidTr="009E30E0">
        <w:trPr>
          <w:trHeight w:val="1394"/>
          <w:jc w:val="center"/>
        </w:trPr>
        <w:tc>
          <w:tcPr>
            <w:tcW w:w="19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3594AE72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3F52302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ZI v  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E4CC42B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hlasovacích právach v 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20E6131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Hodnota</w:t>
            </w:r>
            <w:r w:rsidRPr="007B4AF0">
              <w:rPr>
                <w:sz w:val="18"/>
                <w:szCs w:val="18"/>
              </w:rPr>
              <w:br/>
              <w:t> vlastného imania ÚJ, v ktorej má ÚJ umiestnený DFM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CB357C9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Výsledok hospodárenia ÚJ, v ktorej má ÚJ umiestnený DFM </w:t>
            </w:r>
          </w:p>
        </w:tc>
        <w:tc>
          <w:tcPr>
            <w:tcW w:w="11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373BA2B2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Účtovná hodnota DFM</w:t>
            </w:r>
          </w:p>
        </w:tc>
      </w:tr>
      <w:tr w:rsidR="000C7DBD" w:rsidRPr="007B4AF0" w14:paraId="1DA9CAAE" w14:textId="77777777" w:rsidTr="009E30E0">
        <w:trPr>
          <w:trHeight w:hRule="exact" w:val="227"/>
          <w:jc w:val="center"/>
        </w:trPr>
        <w:tc>
          <w:tcPr>
            <w:tcW w:w="190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761D6D5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2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7B70F0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A86C92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59FE86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861A39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17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77A8B161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f</w:t>
            </w:r>
          </w:p>
        </w:tc>
      </w:tr>
      <w:tr w:rsidR="000C7DBD" w:rsidRPr="007B4AF0" w14:paraId="15A52782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D1332E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Dcérske účtovné jednotky</w:t>
            </w:r>
          </w:p>
        </w:tc>
      </w:tr>
      <w:tr w:rsidR="000C7DBD" w:rsidRPr="007B4AF0" w14:paraId="68E786CE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BE957C0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1D8636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256B1E0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196C76D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118170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4439651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625B1E01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2B852C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A0B7E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DBB3D3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2327E78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CE9241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271B6E1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3DCEA6F1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9AE84D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Účtovné jednotky s podstatným vplyvom</w:t>
            </w:r>
          </w:p>
        </w:tc>
      </w:tr>
      <w:tr w:rsidR="000C7DBD" w:rsidRPr="007B4AF0" w14:paraId="5BF16D56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BE744A4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241204B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780B97D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058948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1146C7A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6366059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08791E8B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FC6344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C7DBD" w:rsidRPr="007B4AF0" w14:paraId="64899C0C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right w:val="single" w:sz="12" w:space="0" w:color="auto"/>
            </w:tcBorders>
            <w:vAlign w:val="center"/>
          </w:tcPr>
          <w:p w14:paraId="2995711F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</w:tcBorders>
            <w:vAlign w:val="center"/>
          </w:tcPr>
          <w:p w14:paraId="652175B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4FAD19C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3EC311F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5C959B7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vAlign w:val="center"/>
          </w:tcPr>
          <w:p w14:paraId="727A9A98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268B8D70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E3468AE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A09968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2B29D51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EE1AB6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27A520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19A9EA3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53321A0D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BDB769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Obstarávaný DFM na účely vykonania vplyvu v inej ÚJ</w:t>
            </w:r>
          </w:p>
        </w:tc>
      </w:tr>
      <w:tr w:rsidR="000C7DBD" w:rsidRPr="00753C4A" w14:paraId="74B211C5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1E3592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F9FB81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232590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108F5C1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66CC5DF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493E438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7FFB2010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60B072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5DE540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330880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7DECB0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91FD9F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55FA577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273422" w14:paraId="7F9A217B" w14:textId="77777777" w:rsidTr="009E30E0">
        <w:trPr>
          <w:trHeight w:hRule="exact" w:val="612"/>
          <w:jc w:val="center"/>
        </w:trPr>
        <w:tc>
          <w:tcPr>
            <w:tcW w:w="19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09F4DB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Dlhodobý finančný majetok spolu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0356E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2940C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A78F2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2C8C9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1B1FA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57036764" w14:textId="77777777" w:rsidR="000C7DBD" w:rsidRPr="00A55E63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8A23CF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309E78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E044CC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6018E16" w14:textId="77777777" w:rsidR="00373635" w:rsidRDefault="002C12B4" w:rsidP="000C7DBD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4B4B323" w14:textId="77777777" w:rsidR="000C7DBD" w:rsidRDefault="000C7DBD" w:rsidP="000C7DBD">
      <w:pPr>
        <w:pStyle w:val="Zkladntext"/>
        <w:rPr>
          <w:rFonts w:ascii="Arial Narrow" w:hAnsi="Arial Narrow"/>
          <w:i/>
          <w:sz w:val="20"/>
          <w:szCs w:val="20"/>
        </w:rPr>
      </w:pPr>
    </w:p>
    <w:p w14:paraId="53493B0D" w14:textId="77777777" w:rsidR="00A24479" w:rsidRDefault="00A24479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3B6B4CF2" w14:textId="6436432B" w:rsidR="00A24479" w:rsidRDefault="000C7DBD" w:rsidP="000C7DBD">
      <w:pPr>
        <w:pStyle w:val="Zkladntext"/>
        <w:rPr>
          <w:rFonts w:ascii="Arial" w:hAnsi="Arial" w:cs="Arial"/>
          <w:szCs w:val="22"/>
        </w:rPr>
      </w:pPr>
      <w:r w:rsidRPr="000C7DBD">
        <w:rPr>
          <w:rFonts w:ascii="Arial" w:hAnsi="Arial" w:cs="Arial"/>
          <w:sz w:val="22"/>
          <w:szCs w:val="20"/>
        </w:rPr>
        <w:t>Štatutárny orgán:</w:t>
      </w:r>
      <w:r w:rsidRPr="000C7DBD">
        <w:rPr>
          <w:rFonts w:ascii="Arial" w:hAnsi="Arial" w:cs="Arial"/>
          <w:szCs w:val="22"/>
        </w:rPr>
        <w:tab/>
      </w:r>
      <w:r w:rsidR="00494104">
        <w:rPr>
          <w:rFonts w:ascii="Arial" w:hAnsi="Arial" w:cs="Arial"/>
          <w:szCs w:val="22"/>
        </w:rPr>
        <w:t>Xiaoxiao Chen</w:t>
      </w:r>
      <w:r w:rsidR="00F67887">
        <w:rPr>
          <w:rFonts w:ascii="Arial" w:hAnsi="Arial" w:cs="Arial"/>
          <w:szCs w:val="22"/>
        </w:rPr>
        <w:t xml:space="preserve"> </w:t>
      </w:r>
    </w:p>
    <w:p w14:paraId="1E73B6FC" w14:textId="77777777" w:rsidR="000C7DBD" w:rsidRPr="000C7DBD" w:rsidRDefault="000C7DBD" w:rsidP="000C7DBD">
      <w:pPr>
        <w:pStyle w:val="Zkladntext"/>
        <w:rPr>
          <w:rFonts w:ascii="Arial" w:hAnsi="Arial" w:cs="Arial"/>
          <w:b/>
          <w:sz w:val="18"/>
          <w:szCs w:val="18"/>
        </w:rPr>
      </w:pPr>
      <w:r w:rsidRPr="000C7DBD">
        <w:rPr>
          <w:rFonts w:ascii="Arial" w:hAnsi="Arial" w:cs="Arial"/>
          <w:b/>
          <w:sz w:val="18"/>
          <w:szCs w:val="18"/>
        </w:rPr>
        <w:tab/>
      </w:r>
    </w:p>
    <w:p w14:paraId="583F9792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1AA69475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tbl>
      <w:tblPr>
        <w:tblW w:w="4573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303"/>
        <w:gridCol w:w="1358"/>
        <w:gridCol w:w="861"/>
        <w:gridCol w:w="1448"/>
        <w:gridCol w:w="2720"/>
      </w:tblGrid>
      <w:tr w:rsidR="000C7DBD" w:rsidRPr="007B4AF0" w14:paraId="27393849" w14:textId="77777777" w:rsidTr="009E30E0">
        <w:trPr>
          <w:trHeight w:val="231"/>
          <w:jc w:val="center"/>
        </w:trPr>
        <w:tc>
          <w:tcPr>
            <w:tcW w:w="2240" w:type="dxa"/>
            <w:vMerge w:val="restart"/>
            <w:tcBorders>
              <w:top w:val="single" w:sz="18" w:space="0" w:color="auto"/>
            </w:tcBorders>
            <w:vAlign w:val="center"/>
          </w:tcPr>
          <w:p w14:paraId="039A0CDF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Spoločník, akcionár</w:t>
            </w:r>
          </w:p>
        </w:tc>
        <w:tc>
          <w:tcPr>
            <w:tcW w:w="2159" w:type="dxa"/>
            <w:gridSpan w:val="2"/>
            <w:tcBorders>
              <w:top w:val="single" w:sz="18" w:space="0" w:color="auto"/>
            </w:tcBorders>
            <w:vAlign w:val="center"/>
          </w:tcPr>
          <w:p w14:paraId="47EC7B9C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409" w:type="dxa"/>
            <w:vMerge w:val="restart"/>
            <w:tcBorders>
              <w:top w:val="single" w:sz="18" w:space="0" w:color="auto"/>
            </w:tcBorders>
            <w:vAlign w:val="center"/>
          </w:tcPr>
          <w:p w14:paraId="564EFD24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Podiel na hlasovacích právach v %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</w:tcBorders>
            <w:vAlign w:val="center"/>
          </w:tcPr>
          <w:p w14:paraId="2F523661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Iný podiel na ostatných položkách VI ako na ZI</w:t>
            </w:r>
          </w:p>
          <w:p w14:paraId="7FFCFB14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</w:tr>
      <w:tr w:rsidR="000C7DBD" w:rsidRPr="007B4AF0" w14:paraId="46ECEC03" w14:textId="77777777" w:rsidTr="009E30E0">
        <w:trPr>
          <w:trHeight w:val="231"/>
          <w:jc w:val="center"/>
        </w:trPr>
        <w:tc>
          <w:tcPr>
            <w:tcW w:w="2240" w:type="dxa"/>
            <w:vMerge/>
          </w:tcPr>
          <w:p w14:paraId="59311279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1321" w:type="dxa"/>
            <w:vAlign w:val="center"/>
          </w:tcPr>
          <w:p w14:paraId="4A9E9083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absolútne</w:t>
            </w:r>
          </w:p>
        </w:tc>
        <w:tc>
          <w:tcPr>
            <w:tcW w:w="838" w:type="dxa"/>
            <w:vAlign w:val="center"/>
          </w:tcPr>
          <w:p w14:paraId="401AC24A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  <w:tc>
          <w:tcPr>
            <w:tcW w:w="1409" w:type="dxa"/>
            <w:vMerge/>
          </w:tcPr>
          <w:p w14:paraId="5D9C5C69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2646" w:type="dxa"/>
            <w:vMerge/>
          </w:tcPr>
          <w:p w14:paraId="52920594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</w:tr>
      <w:tr w:rsidR="000C7DBD" w:rsidRPr="007B4AF0" w14:paraId="1B778777" w14:textId="77777777" w:rsidTr="009E30E0">
        <w:trPr>
          <w:trHeight w:val="107"/>
          <w:jc w:val="center"/>
        </w:trPr>
        <w:tc>
          <w:tcPr>
            <w:tcW w:w="2240" w:type="dxa"/>
            <w:tcBorders>
              <w:bottom w:val="single" w:sz="18" w:space="0" w:color="auto"/>
            </w:tcBorders>
          </w:tcPr>
          <w:p w14:paraId="0A27027D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a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bottom"/>
          </w:tcPr>
          <w:p w14:paraId="15972F4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b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bottom"/>
          </w:tcPr>
          <w:p w14:paraId="63FCB324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c</w:t>
            </w:r>
          </w:p>
        </w:tc>
        <w:tc>
          <w:tcPr>
            <w:tcW w:w="1409" w:type="dxa"/>
            <w:tcBorders>
              <w:bottom w:val="single" w:sz="18" w:space="0" w:color="auto"/>
            </w:tcBorders>
          </w:tcPr>
          <w:p w14:paraId="707166CF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d</w:t>
            </w:r>
          </w:p>
        </w:tc>
        <w:tc>
          <w:tcPr>
            <w:tcW w:w="2646" w:type="dxa"/>
            <w:tcBorders>
              <w:bottom w:val="single" w:sz="18" w:space="0" w:color="auto"/>
            </w:tcBorders>
          </w:tcPr>
          <w:p w14:paraId="49820145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e</w:t>
            </w:r>
          </w:p>
        </w:tc>
      </w:tr>
      <w:tr w:rsidR="000C7DBD" w:rsidRPr="007B4AF0" w14:paraId="3E5BE215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</w:tcBorders>
            <w:vAlign w:val="center"/>
          </w:tcPr>
          <w:p w14:paraId="53949A13" w14:textId="54A34FC6" w:rsidR="000C7DBD" w:rsidRPr="007B4AF0" w:rsidRDefault="00494104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Xiaoxiao Chen</w:t>
            </w:r>
          </w:p>
        </w:tc>
        <w:tc>
          <w:tcPr>
            <w:tcW w:w="1321" w:type="dxa"/>
            <w:tcBorders>
              <w:top w:val="single" w:sz="18" w:space="0" w:color="auto"/>
            </w:tcBorders>
            <w:vAlign w:val="center"/>
          </w:tcPr>
          <w:p w14:paraId="06E7AD70" w14:textId="77777777" w:rsidR="000C7DBD" w:rsidRPr="007B4AF0" w:rsidRDefault="00F67887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</w:tcBorders>
            <w:vAlign w:val="center"/>
          </w:tcPr>
          <w:p w14:paraId="00F54FB3" w14:textId="77777777" w:rsidR="000C7DBD" w:rsidRPr="007B4AF0" w:rsidRDefault="001D4775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</w:tcBorders>
            <w:vAlign w:val="center"/>
          </w:tcPr>
          <w:p w14:paraId="5DFF275E" w14:textId="77777777" w:rsidR="000C7DBD" w:rsidRPr="007B4AF0" w:rsidRDefault="001D4775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</w:tcBorders>
            <w:vAlign w:val="center"/>
          </w:tcPr>
          <w:p w14:paraId="20963AD6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B4AF0" w14:paraId="0881631E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65FD1E43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3A7ED9F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2F7D9D19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010087ED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0C6B3949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53C4A" w14:paraId="18DB340A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6C41A59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3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C33C37B" w14:textId="77777777" w:rsidR="000C7DBD" w:rsidRPr="007B4AF0" w:rsidRDefault="00F67887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8DEFA22" w14:textId="77777777" w:rsidR="000C7DBD" w:rsidRPr="007B4AF0" w:rsidRDefault="001D4775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D2EC9E2" w14:textId="77777777" w:rsidR="000C7DBD" w:rsidRPr="007B4AF0" w:rsidRDefault="001D4775" w:rsidP="009E30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703D3A4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2C6827F8" w14:textId="77777777" w:rsidR="000C7DBD" w:rsidRPr="00A55E63" w:rsidRDefault="000C7DBD" w:rsidP="00A24479">
      <w:pPr>
        <w:pStyle w:val="Zkladntext"/>
        <w:ind w:left="0" w:firstLine="0"/>
        <w:rPr>
          <w:rFonts w:ascii="Arial" w:hAnsi="Arial" w:cs="Arial"/>
          <w:sz w:val="22"/>
          <w:szCs w:val="22"/>
        </w:rPr>
      </w:pPr>
    </w:p>
    <w:p w14:paraId="32D221B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2656F42" w14:textId="77777777" w:rsidR="00373635" w:rsidRDefault="00373635" w:rsidP="00A24479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1D4775">
        <w:rPr>
          <w:rFonts w:ascii="Arial" w:hAnsi="Arial" w:cs="Arial"/>
          <w:spacing w:val="-2"/>
          <w:sz w:val="22"/>
          <w:szCs w:val="22"/>
        </w:rPr>
        <w:t xml:space="preserve"> </w:t>
      </w:r>
    </w:p>
    <w:p w14:paraId="486A0CC5" w14:textId="77777777" w:rsidR="00A24479" w:rsidRDefault="00A24479" w:rsidP="00A2447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</w:p>
    <w:tbl>
      <w:tblPr>
        <w:tblW w:w="480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41"/>
        <w:gridCol w:w="832"/>
        <w:gridCol w:w="956"/>
        <w:gridCol w:w="1124"/>
        <w:gridCol w:w="1586"/>
        <w:gridCol w:w="1603"/>
      </w:tblGrid>
      <w:tr w:rsidR="00A24479" w:rsidRPr="00753C4A" w14:paraId="7B0036C8" w14:textId="77777777" w:rsidTr="009E30E0">
        <w:trPr>
          <w:trHeight w:val="990"/>
          <w:jc w:val="center"/>
        </w:trPr>
        <w:tc>
          <w:tcPr>
            <w:tcW w:w="381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778BA95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Názov položky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D9AB7E0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Mena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38CECBC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 xml:space="preserve">Úrok </w:t>
            </w:r>
            <w:r w:rsidRPr="001D4775">
              <w:rPr>
                <w:sz w:val="18"/>
                <w:szCs w:val="18"/>
              </w:rPr>
              <w:br/>
              <w:t xml:space="preserve">p. a. </w:t>
            </w:r>
          </w:p>
          <w:p w14:paraId="2062B267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v %</w:t>
            </w:r>
          </w:p>
        </w:tc>
        <w:tc>
          <w:tcPr>
            <w:tcW w:w="13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562E58D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Dátum splatnosti</w:t>
            </w:r>
          </w:p>
        </w:tc>
        <w:tc>
          <w:tcPr>
            <w:tcW w:w="1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E0CF451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bežné účtovné obdobie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120593B5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bezprostredne predchádzajúce účtovné obdobie</w:t>
            </w:r>
          </w:p>
        </w:tc>
      </w:tr>
      <w:tr w:rsidR="00A24479" w:rsidRPr="00753C4A" w14:paraId="169C16DC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42810E" w14:textId="77777777" w:rsidR="00A24479" w:rsidRPr="001D4775" w:rsidRDefault="00A24479" w:rsidP="009E30E0">
            <w:pPr>
              <w:jc w:val="center"/>
              <w:rPr>
                <w:bCs/>
                <w:sz w:val="18"/>
                <w:szCs w:val="18"/>
              </w:rPr>
            </w:pPr>
            <w:r w:rsidRPr="001D4775">
              <w:rPr>
                <w:bCs/>
                <w:sz w:val="18"/>
                <w:szCs w:val="18"/>
              </w:rPr>
              <w:t>a</w:t>
            </w:r>
          </w:p>
        </w:tc>
        <w:tc>
          <w:tcPr>
            <w:tcW w:w="9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5DCD3A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  <w:tc>
          <w:tcPr>
            <w:tcW w:w="11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970D6E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c</w:t>
            </w:r>
          </w:p>
        </w:tc>
        <w:tc>
          <w:tcPr>
            <w:tcW w:w="13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EAE2E4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</w:t>
            </w:r>
          </w:p>
        </w:tc>
        <w:tc>
          <w:tcPr>
            <w:tcW w:w="1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0F2BED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e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51520E8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f</w:t>
            </w:r>
          </w:p>
        </w:tc>
      </w:tr>
      <w:tr w:rsidR="00A24479" w:rsidRPr="00753C4A" w14:paraId="2C5E7782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7D25C0B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Dlhodobé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3C0E48DA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F1B800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1D0B898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5EA7B29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627C488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54F7BA9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3EBEE2C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AE984C5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0B0DB04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272F9E6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68DBD73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54DD1D7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41C15EE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3262FF5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2166835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0B9731D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425FC86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6F97828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2276C1C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40F5594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1F6F763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B2BD367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00A87F6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D316E60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B59F97A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05C48136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5E9D9775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5EC84F1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458F6BFE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2A2EB70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6DC86262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4C642DFE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3A45504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noWrap/>
            <w:vAlign w:val="center"/>
          </w:tcPr>
          <w:p w14:paraId="10266A73" w14:textId="77777777" w:rsidR="00A24479" w:rsidRPr="001D4775" w:rsidRDefault="00A24479" w:rsidP="009E30E0">
            <w:pPr>
              <w:rPr>
                <w:sz w:val="18"/>
                <w:szCs w:val="18"/>
                <w:vertAlign w:val="subscript"/>
              </w:rPr>
            </w:pPr>
          </w:p>
        </w:tc>
        <w:tc>
          <w:tcPr>
            <w:tcW w:w="1369" w:type="dxa"/>
            <w:noWrap/>
            <w:vAlign w:val="center"/>
          </w:tcPr>
          <w:p w14:paraId="2CCE746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noWrap/>
            <w:vAlign w:val="center"/>
          </w:tcPr>
          <w:p w14:paraId="075456DB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noWrap/>
            <w:vAlign w:val="center"/>
          </w:tcPr>
          <w:p w14:paraId="4994D55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F3B4EAA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3B73414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4F9B845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1C304DF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042B4F6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0C91DA05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52659CC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242156F4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41458C3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finančné výpomoci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7430F519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2E1185D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7149441A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22C68AF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35CDE066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36268B8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7FC2EDF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</w:tr>
      <w:tr w:rsidR="00A24479" w:rsidRPr="00753C4A" w14:paraId="295E5413" w14:textId="77777777" w:rsidTr="009E30E0">
        <w:trPr>
          <w:trHeight w:val="345"/>
          <w:jc w:val="center"/>
        </w:trPr>
        <w:tc>
          <w:tcPr>
            <w:tcW w:w="381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37B965" w14:textId="77777777" w:rsidR="00A24479" w:rsidRPr="001D4775" w:rsidRDefault="00A24479" w:rsidP="009E30E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5D00E2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bottom w:val="single" w:sz="12" w:space="0" w:color="auto"/>
            </w:tcBorders>
            <w:noWrap/>
            <w:vAlign w:val="center"/>
          </w:tcPr>
          <w:p w14:paraId="69BC3D1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bottom w:val="single" w:sz="12" w:space="0" w:color="auto"/>
            </w:tcBorders>
            <w:noWrap/>
            <w:vAlign w:val="center"/>
          </w:tcPr>
          <w:p w14:paraId="75819C4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bottom w:val="single" w:sz="12" w:space="0" w:color="auto"/>
            </w:tcBorders>
            <w:noWrap/>
            <w:vAlign w:val="center"/>
          </w:tcPr>
          <w:p w14:paraId="0854938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noWrap/>
            <w:vAlign w:val="center"/>
          </w:tcPr>
          <w:p w14:paraId="2FAD609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</w:tbl>
    <w:p w14:paraId="22CC15A0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D4775">
        <w:rPr>
          <w:rFonts w:ascii="Arial" w:hAnsi="Arial" w:cs="Arial"/>
          <w:spacing w:val="-5"/>
          <w:sz w:val="22"/>
          <w:szCs w:val="22"/>
        </w:rPr>
        <w:t xml:space="preserve"> neboli</w:t>
      </w:r>
    </w:p>
    <w:p w14:paraId="0A6661D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4C4FA6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63C643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81F98B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7F32A64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520FC8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D4775">
        <w:rPr>
          <w:rFonts w:ascii="Arial" w:hAnsi="Arial" w:cs="Arial"/>
          <w:spacing w:val="-8"/>
          <w:sz w:val="22"/>
          <w:szCs w:val="22"/>
        </w:rPr>
        <w:t xml:space="preserve"> neboli</w:t>
      </w:r>
    </w:p>
    <w:p w14:paraId="6D84BD0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8559F2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27C73F5C" w14:textId="77777777" w:rsidR="00B0528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D67BFF" w14:textId="77777777" w:rsidR="00637F7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B0528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3C5FBBBB" w14:textId="77777777" w:rsidR="00B0528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tbl>
      <w:tblPr>
        <w:tblW w:w="2948" w:type="pct"/>
        <w:jc w:val="center"/>
        <w:tblLayout w:type="fixed"/>
        <w:tblLook w:val="00A0" w:firstRow="1" w:lastRow="0" w:firstColumn="1" w:lastColumn="0" w:noHBand="0" w:noVBand="0"/>
      </w:tblPr>
      <w:tblGrid>
        <w:gridCol w:w="3412"/>
        <w:gridCol w:w="2190"/>
      </w:tblGrid>
      <w:tr w:rsidR="001C20D6" w:rsidRPr="00753C4A" w14:paraId="415FA6DA" w14:textId="77777777" w:rsidTr="00220F51">
        <w:trPr>
          <w:trHeight w:val="455"/>
          <w:jc w:val="center"/>
        </w:trPr>
        <w:tc>
          <w:tcPr>
            <w:tcW w:w="3507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noWrap/>
            <w:vAlign w:val="center"/>
          </w:tcPr>
          <w:p w14:paraId="3FB1C375" w14:textId="77777777" w:rsidR="00220F51" w:rsidRPr="001D4775" w:rsidRDefault="00220F51" w:rsidP="00220F51">
            <w:pPr>
              <w:pStyle w:val="TopHeader"/>
              <w:rPr>
                <w:sz w:val="18"/>
                <w:szCs w:val="18"/>
              </w:rPr>
            </w:pPr>
          </w:p>
          <w:p w14:paraId="21A44722" w14:textId="77777777" w:rsidR="001C20D6" w:rsidRPr="001D4775" w:rsidRDefault="00E72AEB" w:rsidP="00220F51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Dcérska účtovná jednotka a účtovná jednotka s podstatnym vplyvom</w:t>
            </w:r>
            <w:r w:rsidR="00220F51" w:rsidRPr="001D4775">
              <w:rPr>
                <w:sz w:val="18"/>
                <w:szCs w:val="18"/>
              </w:rPr>
              <w:t> 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6499ED8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Bežné účtovné obdobie</w:t>
            </w:r>
          </w:p>
        </w:tc>
      </w:tr>
      <w:tr w:rsidR="001C20D6" w:rsidRPr="00753C4A" w14:paraId="77D1C241" w14:textId="77777777" w:rsidTr="00220F51">
        <w:trPr>
          <w:trHeight w:val="307"/>
          <w:jc w:val="center"/>
        </w:trPr>
        <w:tc>
          <w:tcPr>
            <w:tcW w:w="3507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90BFA2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a</w:t>
            </w:r>
          </w:p>
        </w:tc>
        <w:tc>
          <w:tcPr>
            <w:tcW w:w="2249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05145371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</w:tr>
      <w:tr w:rsidR="001C20D6" w:rsidRPr="00753C4A" w14:paraId="41151F70" w14:textId="77777777" w:rsidTr="00220F51">
        <w:trPr>
          <w:trHeight w:val="300"/>
          <w:jc w:val="center"/>
        </w:trPr>
        <w:tc>
          <w:tcPr>
            <w:tcW w:w="3507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45163E42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15F538E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7FAC3B07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263F603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2FE1ACBA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472DADBB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0D61651F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6C710730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104BB275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000000"/>
            </w:tcBorders>
            <w:vAlign w:val="center"/>
          </w:tcPr>
          <w:p w14:paraId="3E6EAAFC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36A26D66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</w:tbl>
    <w:p w14:paraId="4309E229" w14:textId="77777777" w:rsidR="00B05283" w:rsidRPr="00A55E6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14:paraId="6D36067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CA25586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p w14:paraId="0AB7D751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9CBE58A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sectPr w:rsidR="009D5C84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5A5E4" w14:textId="77777777" w:rsidR="00DE264E" w:rsidRDefault="00DE264E">
      <w:r>
        <w:separator/>
      </w:r>
    </w:p>
  </w:endnote>
  <w:endnote w:type="continuationSeparator" w:id="0">
    <w:p w14:paraId="699F1077" w14:textId="77777777" w:rsidR="00DE264E" w:rsidRDefault="00DE2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47189" w14:textId="5A64EF45" w:rsidR="00F404E8" w:rsidRDefault="008D074E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02E1AB2" wp14:editId="6F8848FC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C30BFC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E6DF6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2E1AB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63C30BFC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E6DF6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F9D66" w14:textId="77777777" w:rsidR="00DE264E" w:rsidRDefault="00DE264E">
      <w:r>
        <w:separator/>
      </w:r>
    </w:p>
  </w:footnote>
  <w:footnote w:type="continuationSeparator" w:id="0">
    <w:p w14:paraId="67F42655" w14:textId="77777777" w:rsidR="00DE264E" w:rsidRDefault="00DE2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C304D" w14:textId="77777777" w:rsidR="0055784D" w:rsidRDefault="0055784D">
    <w:pPr>
      <w:pStyle w:val="Hlavika"/>
    </w:pPr>
  </w:p>
  <w:p w14:paraId="3205D0E4" w14:textId="77777777" w:rsidR="0055784D" w:rsidRDefault="0055784D">
    <w:pPr>
      <w:pStyle w:val="Hlavika"/>
    </w:pPr>
  </w:p>
  <w:p w14:paraId="242B8948" w14:textId="77777777" w:rsidR="0055784D" w:rsidRDefault="0055784D">
    <w:pPr>
      <w:pStyle w:val="Hlavika"/>
    </w:pPr>
  </w:p>
  <w:p w14:paraId="353E4974" w14:textId="52D7CACE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94104">
      <w:rPr>
        <w:rFonts w:ascii="Arial" w:hAnsi="Arial" w:cs="Arial"/>
        <w:sz w:val="22"/>
        <w:szCs w:val="22"/>
        <w:bdr w:val="single" w:sz="4" w:space="0" w:color="auto"/>
      </w:rPr>
      <w:t>50861832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494104" w:rsidRPr="00494104">
      <w:rPr>
        <w:rFonts w:ascii="Arial" w:hAnsi="Arial" w:cs="Arial"/>
        <w:sz w:val="22"/>
        <w:szCs w:val="22"/>
        <w:bdr w:val="single" w:sz="4" w:space="0" w:color="auto"/>
      </w:rPr>
      <w:t>2120519236</w:t>
    </w:r>
  </w:p>
  <w:p w14:paraId="3194A6C2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2ECE1C1F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24DE"/>
    <w:multiLevelType w:val="hybridMultilevel"/>
    <w:tmpl w:val="A04C1796"/>
    <w:lvl w:ilvl="0" w:tplc="7E60B5D0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" w15:restartNumberingAfterBreak="0">
    <w:nsid w:val="039B7D03"/>
    <w:multiLevelType w:val="hybridMultilevel"/>
    <w:tmpl w:val="29B8EB0A"/>
    <w:lvl w:ilvl="0" w:tplc="22F45B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59F2363"/>
    <w:multiLevelType w:val="hybridMultilevel"/>
    <w:tmpl w:val="7FEC1930"/>
    <w:lvl w:ilvl="0" w:tplc="530A1874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31930525"/>
    <w:multiLevelType w:val="hybridMultilevel"/>
    <w:tmpl w:val="94C4CC76"/>
    <w:lvl w:ilvl="0" w:tplc="BB36B0F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7B2491"/>
    <w:multiLevelType w:val="hybridMultilevel"/>
    <w:tmpl w:val="1E68C1BC"/>
    <w:lvl w:ilvl="0" w:tplc="6D049672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7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52710039"/>
    <w:multiLevelType w:val="hybridMultilevel"/>
    <w:tmpl w:val="A71C7EFC"/>
    <w:lvl w:ilvl="0" w:tplc="A37EBF7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466825438">
    <w:abstractNumId w:val="2"/>
  </w:num>
  <w:num w:numId="2" w16cid:durableId="2075546062">
    <w:abstractNumId w:val="12"/>
  </w:num>
  <w:num w:numId="3" w16cid:durableId="1064184240">
    <w:abstractNumId w:val="11"/>
  </w:num>
  <w:num w:numId="4" w16cid:durableId="938028986">
    <w:abstractNumId w:val="4"/>
  </w:num>
  <w:num w:numId="5" w16cid:durableId="2012177249">
    <w:abstractNumId w:val="10"/>
  </w:num>
  <w:num w:numId="6" w16cid:durableId="141050163">
    <w:abstractNumId w:val="7"/>
  </w:num>
  <w:num w:numId="7" w16cid:durableId="1296256404">
    <w:abstractNumId w:val="9"/>
  </w:num>
  <w:num w:numId="8" w16cid:durableId="680931628">
    <w:abstractNumId w:val="1"/>
  </w:num>
  <w:num w:numId="9" w16cid:durableId="1251701453">
    <w:abstractNumId w:val="5"/>
  </w:num>
  <w:num w:numId="10" w16cid:durableId="696586127">
    <w:abstractNumId w:val="3"/>
  </w:num>
  <w:num w:numId="11" w16cid:durableId="600068234">
    <w:abstractNumId w:val="8"/>
  </w:num>
  <w:num w:numId="12" w16cid:durableId="1463844779">
    <w:abstractNumId w:val="0"/>
  </w:num>
  <w:num w:numId="13" w16cid:durableId="12074539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047BD"/>
    <w:rsid w:val="00010ABE"/>
    <w:rsid w:val="0003202D"/>
    <w:rsid w:val="00067986"/>
    <w:rsid w:val="000C15FE"/>
    <w:rsid w:val="000C7DBD"/>
    <w:rsid w:val="001406AD"/>
    <w:rsid w:val="00156576"/>
    <w:rsid w:val="001777F1"/>
    <w:rsid w:val="001C20D6"/>
    <w:rsid w:val="001D4775"/>
    <w:rsid w:val="001E6DF6"/>
    <w:rsid w:val="00220F51"/>
    <w:rsid w:val="002401F1"/>
    <w:rsid w:val="00254C32"/>
    <w:rsid w:val="00260C74"/>
    <w:rsid w:val="00261F5E"/>
    <w:rsid w:val="0026779E"/>
    <w:rsid w:val="00285227"/>
    <w:rsid w:val="002C12B4"/>
    <w:rsid w:val="002D7E6D"/>
    <w:rsid w:val="003313A4"/>
    <w:rsid w:val="003657F5"/>
    <w:rsid w:val="00373635"/>
    <w:rsid w:val="003D056F"/>
    <w:rsid w:val="00401155"/>
    <w:rsid w:val="00405EDB"/>
    <w:rsid w:val="0040799B"/>
    <w:rsid w:val="00414B8E"/>
    <w:rsid w:val="004307C6"/>
    <w:rsid w:val="00472B89"/>
    <w:rsid w:val="00494104"/>
    <w:rsid w:val="004A2BF3"/>
    <w:rsid w:val="004E178D"/>
    <w:rsid w:val="004F6E4D"/>
    <w:rsid w:val="0055784D"/>
    <w:rsid w:val="0057153C"/>
    <w:rsid w:val="00571931"/>
    <w:rsid w:val="005D6DA0"/>
    <w:rsid w:val="00623868"/>
    <w:rsid w:val="00637058"/>
    <w:rsid w:val="00637F73"/>
    <w:rsid w:val="00647585"/>
    <w:rsid w:val="00676DB4"/>
    <w:rsid w:val="0068315F"/>
    <w:rsid w:val="006C0C93"/>
    <w:rsid w:val="006D2444"/>
    <w:rsid w:val="006F3D38"/>
    <w:rsid w:val="00747BAB"/>
    <w:rsid w:val="0077752E"/>
    <w:rsid w:val="007851B5"/>
    <w:rsid w:val="007A7A16"/>
    <w:rsid w:val="007B4AF0"/>
    <w:rsid w:val="00830C6F"/>
    <w:rsid w:val="00845761"/>
    <w:rsid w:val="008771A6"/>
    <w:rsid w:val="008A34C3"/>
    <w:rsid w:val="008D074E"/>
    <w:rsid w:val="008D36F3"/>
    <w:rsid w:val="00913435"/>
    <w:rsid w:val="00916772"/>
    <w:rsid w:val="00963443"/>
    <w:rsid w:val="009A0E63"/>
    <w:rsid w:val="009A27D0"/>
    <w:rsid w:val="009D5C84"/>
    <w:rsid w:val="009E30E0"/>
    <w:rsid w:val="00A24479"/>
    <w:rsid w:val="00A52A47"/>
    <w:rsid w:val="00A55E63"/>
    <w:rsid w:val="00A747C3"/>
    <w:rsid w:val="00A77EF8"/>
    <w:rsid w:val="00AD2D05"/>
    <w:rsid w:val="00AD6C8A"/>
    <w:rsid w:val="00AD749D"/>
    <w:rsid w:val="00AE0B37"/>
    <w:rsid w:val="00B05283"/>
    <w:rsid w:val="00B15261"/>
    <w:rsid w:val="00B15E67"/>
    <w:rsid w:val="00B16E74"/>
    <w:rsid w:val="00B7440A"/>
    <w:rsid w:val="00BA23CB"/>
    <w:rsid w:val="00C01CB7"/>
    <w:rsid w:val="00C42FAC"/>
    <w:rsid w:val="00CC3205"/>
    <w:rsid w:val="00CD545D"/>
    <w:rsid w:val="00CE27C2"/>
    <w:rsid w:val="00D27528"/>
    <w:rsid w:val="00D67A75"/>
    <w:rsid w:val="00D67DCA"/>
    <w:rsid w:val="00DE264E"/>
    <w:rsid w:val="00E13460"/>
    <w:rsid w:val="00E72AEB"/>
    <w:rsid w:val="00EB452F"/>
    <w:rsid w:val="00EB4798"/>
    <w:rsid w:val="00EB55FA"/>
    <w:rsid w:val="00EE5474"/>
    <w:rsid w:val="00F1211D"/>
    <w:rsid w:val="00F342C9"/>
    <w:rsid w:val="00F404E8"/>
    <w:rsid w:val="00F66578"/>
    <w:rsid w:val="00F67887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877D2F4"/>
  <w15:chartTrackingRefBased/>
  <w15:docId w15:val="{52AA26A1-AD15-44E0-9AC6-F8CA9FAFA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uiPriority w:val="99"/>
    <w:rsid w:val="00405EDB"/>
    <w:pPr>
      <w:widowControl/>
    </w:pPr>
    <w:rPr>
      <w:rFonts w:ascii="Arial Narrow" w:eastAsia="Times New Roman" w:hAnsi="Arial Narrow" w:cs="Arial Narrow"/>
      <w:color w:val="000000"/>
      <w:sz w:val="18"/>
      <w:szCs w:val="18"/>
    </w:rPr>
  </w:style>
  <w:style w:type="paragraph" w:customStyle="1" w:styleId="TopHeader">
    <w:name w:val="Top Header"/>
    <w:basedOn w:val="Normlny"/>
    <w:uiPriority w:val="99"/>
    <w:rsid w:val="000C7DBD"/>
    <w:pPr>
      <w:widowControl/>
      <w:jc w:val="center"/>
    </w:pPr>
    <w:rPr>
      <w:rFonts w:ascii="Arial Narrow" w:eastAsia="Times New Roman" w:hAnsi="Arial Narrow"/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4479"/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A2447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1532</Words>
  <Characters>8733</Characters>
  <Application>Microsoft Office Word</Application>
  <DocSecurity>0</DocSecurity>
  <Lines>72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10245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Jaroslav Makovinsky</cp:lastModifiedBy>
  <cp:revision>3</cp:revision>
  <cp:lastPrinted>2015-02-19T06:46:00Z</cp:lastPrinted>
  <dcterms:created xsi:type="dcterms:W3CDTF">2026-01-29T09:39:00Z</dcterms:created>
  <dcterms:modified xsi:type="dcterms:W3CDTF">2026-01-29T09:39:00Z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