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8D92EB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Sú zostavené podľa Opatrenia č. </w:t>
      </w:r>
      <w:hyperlink r:id="rId5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MF/23378/2014-74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(FS č.12/2014), ktorým sa ustanovujú podrobnosti o individuálnej účtovnej závierke a rozsahu údajov určených z individuálnej účtovnej závierky na zverejnenie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pre malé účtovné jednotky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v znení Opatrenia č. </w:t>
      </w:r>
      <w:hyperlink r:id="rId6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MF/19927/2015-74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(FS č.12/2015) a opatrenia č. </w:t>
      </w:r>
      <w:hyperlink r:id="rId7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MF/14774/20</w:t>
        </w:r>
      </w:hyperlink>
    </w:p>
    <w:p w14:paraId="7249FDB0" w14:textId="77777777" w:rsidR="00BC66B4" w:rsidRPr="00BC66B4" w:rsidRDefault="00BC66B4" w:rsidP="00BC66B4">
      <w:pPr>
        <w:shd w:val="clear" w:color="auto" w:fill="FFFFFF"/>
        <w:spacing w:after="0" w:line="240" w:lineRule="auto"/>
        <w:jc w:val="center"/>
        <w:outlineLvl w:val="2"/>
        <w:rPr>
          <w:rFonts w:ascii="Arial" w:eastAsia="Times New Roman" w:hAnsi="Arial" w:cs="Arial"/>
          <w:color w:val="505050"/>
          <w:sz w:val="34"/>
          <w:szCs w:val="34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34"/>
          <w:szCs w:val="34"/>
          <w:lang w:eastAsia="sk-SK"/>
        </w:rPr>
        <w:t>Článok I</w:t>
      </w:r>
      <w:r w:rsidRPr="00BC66B4">
        <w:rPr>
          <w:rFonts w:ascii="Arial" w:eastAsia="Times New Roman" w:hAnsi="Arial" w:cs="Arial"/>
          <w:b/>
          <w:bCs/>
          <w:color w:val="505050"/>
          <w:sz w:val="34"/>
          <w:szCs w:val="34"/>
          <w:lang w:eastAsia="sk-SK"/>
        </w:rPr>
        <w:br/>
        <w:t>Všeobecné informácie</w:t>
      </w:r>
    </w:p>
    <w:p w14:paraId="1B962B3F" w14:textId="77777777" w:rsidR="00BC66B4" w:rsidRPr="00BC66B4" w:rsidRDefault="00BC66B4" w:rsidP="00BC66B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color w:val="505050"/>
          <w:sz w:val="29"/>
          <w:szCs w:val="29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9"/>
          <w:szCs w:val="29"/>
          <w:lang w:eastAsia="sk-SK"/>
        </w:rPr>
        <w:t>1) Základné informácie o účtovnej jednotke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54"/>
        <w:gridCol w:w="6252"/>
      </w:tblGrid>
      <w:tr w:rsidR="00BC66B4" w:rsidRPr="00BC66B4" w14:paraId="1DFBC88D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B05CF59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Obchodné meno: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8F083C4" w14:textId="3D86BA56" w:rsidR="00BC66B4" w:rsidRPr="00BC66B4" w:rsidRDefault="00EF634F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STAVIVÁ POPRAD</w:t>
            </w:r>
            <w:r w:rsidR="00BC66B4"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 xml:space="preserve"> </w:t>
            </w:r>
            <w:proofErr w:type="spellStart"/>
            <w:r w:rsidR="00BC66B4"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s.r.o</w:t>
            </w:r>
            <w:proofErr w:type="spellEnd"/>
            <w:r w:rsidR="00BC66B4"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.</w:t>
            </w:r>
          </w:p>
        </w:tc>
      </w:tr>
      <w:tr w:rsidR="00BC66B4" w:rsidRPr="00BC66B4" w14:paraId="59E28F89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F499499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Sídlo: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4D6A772" w14:textId="64DCA2CA" w:rsidR="00BC66B4" w:rsidRPr="00BC66B4" w:rsidRDefault="00EF634F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Priemyselný areál Východ, 05801 Poprad</w:t>
            </w:r>
          </w:p>
        </w:tc>
      </w:tr>
      <w:tr w:rsidR="00BC66B4" w:rsidRPr="00BC66B4" w14:paraId="780F39DF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3A973C7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Právna forma: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6CB808B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Spoločnosť s ručením obmedzeným</w:t>
            </w:r>
          </w:p>
        </w:tc>
      </w:tr>
      <w:tr w:rsidR="00BC66B4" w:rsidRPr="00BC66B4" w14:paraId="2DBFDC58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B2C1712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IČO / DIČ: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57DFF81" w14:textId="0444C9F0" w:rsidR="00BC66B4" w:rsidRPr="00BC66B4" w:rsidRDefault="00EF634F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44187475/2022616893</w:t>
            </w:r>
          </w:p>
        </w:tc>
      </w:tr>
      <w:tr w:rsidR="00BC66B4" w:rsidRPr="00BC66B4" w14:paraId="327170E9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474E5B3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Dátum vzniku: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39CD3AE" w14:textId="6329A9DE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 xml:space="preserve">Zápis do obchodného registra: </w:t>
            </w:r>
            <w:r w:rsidR="00642C91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28.05.2008</w:t>
            </w:r>
          </w:p>
        </w:tc>
      </w:tr>
      <w:tr w:rsidR="00BC66B4" w:rsidRPr="00BC66B4" w14:paraId="25F758C2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505650C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Hlavný predmet podnikania: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B02655B" w14:textId="588ABAA1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 xml:space="preserve">SK NACE: </w:t>
            </w:r>
            <w:r w:rsidR="00EF634F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46.63.0</w:t>
            </w:r>
          </w:p>
        </w:tc>
      </w:tr>
      <w:tr w:rsidR="00BC66B4" w:rsidRPr="00BC66B4" w14:paraId="19386EF8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D14D854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Subjekt verejného záujmu: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3BBDDCA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Spoločnosť nie je subjektom verejného záujmu (</w:t>
            </w:r>
            <w:hyperlink r:id="rId8" w:history="1">
              <w:r w:rsidRPr="00BC66B4">
                <w:rPr>
                  <w:rFonts w:ascii="Arial" w:eastAsia="Times New Roman" w:hAnsi="Arial" w:cs="Arial"/>
                  <w:color w:val="F19601"/>
                  <w:sz w:val="21"/>
                  <w:szCs w:val="21"/>
                  <w:u w:val="single"/>
                  <w:lang w:eastAsia="sk-SK"/>
                </w:rPr>
                <w:t xml:space="preserve">§ 2 ods. 14 </w:t>
              </w:r>
              <w:proofErr w:type="spellStart"/>
              <w:r w:rsidRPr="00BC66B4">
                <w:rPr>
                  <w:rFonts w:ascii="Arial" w:eastAsia="Times New Roman" w:hAnsi="Arial" w:cs="Arial"/>
                  <w:color w:val="F19601"/>
                  <w:sz w:val="21"/>
                  <w:szCs w:val="21"/>
                  <w:u w:val="single"/>
                  <w:lang w:eastAsia="sk-SK"/>
                </w:rPr>
                <w:t>ZoU</w:t>
              </w:r>
              <w:proofErr w:type="spellEnd"/>
            </w:hyperlink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).</w:t>
            </w:r>
          </w:p>
        </w:tc>
      </w:tr>
      <w:tr w:rsidR="00BC66B4" w:rsidRPr="00BC66B4" w14:paraId="2182FEF7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505D8BE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Účtovné obdobie: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C58B0C9" w14:textId="2E323E0A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Kalendárny rok 202</w:t>
            </w:r>
            <w:r w:rsidR="00EF634F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5</w:t>
            </w:r>
          </w:p>
        </w:tc>
      </w:tr>
    </w:tbl>
    <w:p w14:paraId="66D59318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00"/>
        <w:gridCol w:w="1073"/>
        <w:gridCol w:w="1073"/>
      </w:tblGrid>
      <w:tr w:rsidR="00720BED" w:rsidRPr="00BC66B4" w14:paraId="1EC5CFF3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A78E77F" w14:textId="77777777" w:rsidR="00720BED" w:rsidRPr="00BC66B4" w:rsidRDefault="00720BED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Názov položky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B55BC90" w14:textId="041E4C33" w:rsidR="00720BED" w:rsidRPr="00BC66B4" w:rsidRDefault="00720BED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Rok 202</w:t>
            </w:r>
            <w:r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32FE0D1" w14:textId="42F6AC97" w:rsidR="00720BED" w:rsidRPr="00BC66B4" w:rsidRDefault="00720BED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Rok 202</w:t>
            </w:r>
            <w:r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5</w:t>
            </w:r>
          </w:p>
        </w:tc>
      </w:tr>
      <w:tr w:rsidR="00720BED" w:rsidRPr="00BC66B4" w14:paraId="1DBE56B1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5C76908" w14:textId="77777777" w:rsidR="00720BED" w:rsidRPr="00BC66B4" w:rsidRDefault="00720BED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Netto aktíva celkom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E1523E2" w14:textId="06F40B1A" w:rsidR="00720BED" w:rsidRPr="00BC66B4" w:rsidRDefault="00720BED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173692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C0E75FC" w14:textId="129A5F32" w:rsidR="00720BED" w:rsidRPr="00BC66B4" w:rsidRDefault="005300FB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40583</w:t>
            </w:r>
          </w:p>
        </w:tc>
      </w:tr>
      <w:tr w:rsidR="00720BED" w:rsidRPr="00BC66B4" w14:paraId="57B1E51A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A108B42" w14:textId="77777777" w:rsidR="00720BED" w:rsidRPr="00BC66B4" w:rsidRDefault="00720BED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Čistý obrat celkom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7BB3D57" w14:textId="3033BD60" w:rsidR="00720BED" w:rsidRPr="00BC66B4" w:rsidRDefault="00720BED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614242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52D0EB1" w14:textId="6696D669" w:rsidR="00720BED" w:rsidRPr="00BC66B4" w:rsidRDefault="005300FB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537422</w:t>
            </w:r>
          </w:p>
        </w:tc>
      </w:tr>
      <w:tr w:rsidR="00720BED" w:rsidRPr="00BC66B4" w14:paraId="3AF35BB1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EAEEFFC" w14:textId="77777777" w:rsidR="00720BED" w:rsidRPr="00BC66B4" w:rsidRDefault="00720BED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Počet zamestnancov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83972B5" w14:textId="6EE28587" w:rsidR="00720BED" w:rsidRPr="00BC66B4" w:rsidRDefault="00720BED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 </w:t>
            </w: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 xml:space="preserve"> </w:t>
            </w: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 </w:t>
            </w: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 </w:t>
            </w: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 </w:t>
            </w: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EF273A1" w14:textId="08BDFEB1" w:rsidR="00720BED" w:rsidRPr="00BC66B4" w:rsidRDefault="00720BED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 </w:t>
            </w: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0</w:t>
            </w: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 </w:t>
            </w: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 </w:t>
            </w: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 </w:t>
            </w:r>
          </w:p>
        </w:tc>
      </w:tr>
    </w:tbl>
    <w:p w14:paraId="251162DB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Účtovná jednotka spĺňa veľkostné podmienky na zatriedenie do veľkostnej skupiny –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malá účtovná jednotka,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preto zostavuje účtovnú závierku podľa metodiky pre túto veľkostnú skupinu (Opatrenie č. MF/23378/2014-74 v znení neskorších predpisov).</w:t>
      </w:r>
    </w:p>
    <w:p w14:paraId="270A1EF6" w14:textId="15976DCA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Dátum schválenia účtovnej závierky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za bezprostredne predchádzajúce účtovné obdobie príslušným orgánom účtovnej jednotky: </w:t>
      </w:r>
      <w:r w:rsidR="00A40FEE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11.06.2025</w:t>
      </w:r>
    </w:p>
    <w:p w14:paraId="4A528E12" w14:textId="0C08A82C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Právny dôvod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na zostavenie účtovnej závierky: Účtovným obdobím je kalendárny rok 202</w:t>
      </w:r>
      <w:r w:rsidR="00EF634F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5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; účtovná závierka bola zostavená ako riadna účtovná závierka podľa </w:t>
      </w:r>
      <w:hyperlink r:id="rId9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17 ods. 6 zákona o účtovníctve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k poslednému dňu účtovného obdobia.</w:t>
      </w:r>
    </w:p>
    <w:p w14:paraId="5C21260C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lastRenderedPageBreak/>
        <w:t>Údaje o skupine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účtovných jednotiek v súvislosti s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konsolidáciou:</w:t>
      </w:r>
    </w:p>
    <w:p w14:paraId="7EBD8E92" w14:textId="77777777" w:rsidR="00BC66B4" w:rsidRPr="00BC66B4" w:rsidRDefault="00BC66B4" w:rsidP="00BC66B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Obchodné meno a sídlo účtovnej jednotky, ktorá zostavuje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konsolidovanú účtovnú závierku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za najväčšiu skupinu, ktorej súčasťou je účtovná jednotka ako dcérska účtovná jednotka (najvyšší stupeň konsolidácie):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49136CAD" w14:textId="77777777" w:rsidR="00BC66B4" w:rsidRPr="00BC66B4" w:rsidRDefault="00BC66B4" w:rsidP="00BC66B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Obchodné meno a sídlo účtovnej jednotky, ktorá zostavuje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konsolidovanú účtovnú závierku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za najmenšiu skupinu, ktorej súčasťou je účtovná jednotka ako dcérska účtovná jednotka (bezprostredne vyšší stupeň konsolidácie) a ktorá je tiež začlenená do skupiny účtovných jednotiek na najvyššom stupni konsolidácie: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093D0995" w14:textId="77777777" w:rsidR="00BC66B4" w:rsidRPr="00BC66B4" w:rsidRDefault="00BC66B4" w:rsidP="00BC66B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Adresa, kde sa môže vyžiadať kópia vyššie uvedených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konsolidovaných účtovných závierok: bez náplne.</w:t>
      </w:r>
    </w:p>
    <w:p w14:paraId="05A55FB7" w14:textId="77777777" w:rsidR="00BC66B4" w:rsidRPr="00BC66B4" w:rsidRDefault="00BC66B4" w:rsidP="00BC66B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Údaj, či účtovná jednotka je materskou účtovnou jednotkou, a údaj, či je oslobodená od povinnosti zostaviť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konsolidovanú účtovnú závierku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a konsolidovanú výročnú správu podľa </w:t>
      </w:r>
      <w:hyperlink r:id="rId10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22 zákona o účtovníctve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, pričom sa uvádzajú - pri oslobodení podľa </w:t>
      </w:r>
      <w:hyperlink r:id="rId11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22 ods. 8 zákona o účtovníctve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obchodné meno a sídlo materskej účtovnej jednotky zostavujúcej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konsolidovanú účtovnú závierku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podľa osobitných predpisov (IFRS/EÚ); pri oslobodení podľa </w:t>
      </w:r>
      <w:hyperlink r:id="rId12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22 ods. 10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a </w:t>
      </w:r>
      <w:hyperlink r:id="rId13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12 zákona o účtovníctve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obchodné meno a sídlo dcérskych účtovných jednotiek: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</w:t>
      </w:r>
    </w:p>
    <w:p w14:paraId="3455A701" w14:textId="77777777" w:rsidR="00BC66B4" w:rsidRPr="00BC66B4" w:rsidRDefault="00BC66B4" w:rsidP="00BC66B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color w:val="505050"/>
          <w:sz w:val="29"/>
          <w:szCs w:val="29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9"/>
          <w:szCs w:val="29"/>
          <w:lang w:eastAsia="sk-SK"/>
        </w:rPr>
        <w:t>2) Priemerný prepočítaný počet zamestnancov účtovnej jednotky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71"/>
        <w:gridCol w:w="1506"/>
        <w:gridCol w:w="3779"/>
      </w:tblGrid>
      <w:tr w:rsidR="00BC66B4" w:rsidRPr="00BC66B4" w14:paraId="05DC59A6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4F49BB1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Názov položky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705B655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Bežné</w:t>
            </w: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br/>
              <w:t>účtovné obdobie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130BD56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BC66B4" w:rsidRPr="00BC66B4" w14:paraId="0F2D5177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167DAC4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Priemerný prepočítaný počet počas účtovného obdobia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8408A83" w14:textId="041ADE05" w:rsidR="00BC66B4" w:rsidRPr="00BC66B4" w:rsidRDefault="00A40FEE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F0EA06E" w14:textId="28D4F1A4" w:rsidR="00BC66B4" w:rsidRPr="00BC66B4" w:rsidRDefault="00A40FEE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2</w:t>
            </w:r>
          </w:p>
        </w:tc>
      </w:tr>
    </w:tbl>
    <w:p w14:paraId="589AE9DE" w14:textId="77777777" w:rsidR="00BC66B4" w:rsidRPr="00BC66B4" w:rsidRDefault="00BC66B4" w:rsidP="00BC66B4">
      <w:pPr>
        <w:shd w:val="clear" w:color="auto" w:fill="FFFFFF"/>
        <w:spacing w:after="0" w:line="240" w:lineRule="auto"/>
        <w:jc w:val="center"/>
        <w:outlineLvl w:val="2"/>
        <w:rPr>
          <w:rFonts w:ascii="Arial" w:eastAsia="Times New Roman" w:hAnsi="Arial" w:cs="Arial"/>
          <w:color w:val="505050"/>
          <w:sz w:val="34"/>
          <w:szCs w:val="34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34"/>
          <w:szCs w:val="34"/>
          <w:lang w:eastAsia="sk-SK"/>
        </w:rPr>
        <w:br/>
        <w:t>Článok II</w:t>
      </w:r>
      <w:r w:rsidRPr="00BC66B4">
        <w:rPr>
          <w:rFonts w:ascii="Arial" w:eastAsia="Times New Roman" w:hAnsi="Arial" w:cs="Arial"/>
          <w:b/>
          <w:bCs/>
          <w:color w:val="505050"/>
          <w:sz w:val="34"/>
          <w:szCs w:val="34"/>
          <w:lang w:eastAsia="sk-SK"/>
        </w:rPr>
        <w:br/>
        <w:t>Informácie o orgánoch spoločnosti</w:t>
      </w:r>
    </w:p>
    <w:p w14:paraId="4A0AC6DC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Informácie v členení na jednotlivé orgány účtovnej jednotky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– o pôžičkách a ich podmienkach (výška úrokov, celková suma pôžičky, suma splatenej pôžičky, suma odpustenej alebo odpísanej pôžičky), o hlavných podmienkach poskytnutých záruk, o celkovej sume použitých finančných prostriedkoch alebo iného plnenia na súkromné účely (informácie sa neuvádzajú vtedy, ak by umožnili identifikáciu finančnej situácie konkrétnej fyzickej osoby):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67"/>
        <w:gridCol w:w="2179"/>
        <w:gridCol w:w="4310"/>
      </w:tblGrid>
      <w:tr w:rsidR="00BC66B4" w:rsidRPr="00BC66B4" w14:paraId="782B0E5A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A7BBE44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Orgány účtovnej jednotky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83EF01A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18DCE2B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BC66B4" w:rsidRPr="00BC66B4" w14:paraId="63D0FCFB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6D27E85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Štatutárny orgán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44C767A" w14:textId="3AC23941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  <w:r w:rsidR="00D27506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46A0F12" w14:textId="481B3945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  <w:r w:rsidR="00D27506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0</w:t>
            </w:r>
          </w:p>
        </w:tc>
      </w:tr>
      <w:tr w:rsidR="00BC66B4" w:rsidRPr="00BC66B4" w14:paraId="1539E816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386020C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- druh príjmu (výhody):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7097089" w14:textId="5770F0EB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  <w:r w:rsidR="00D27506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02EFA02" w14:textId="22D753F2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  <w:r w:rsidR="00D27506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0</w:t>
            </w:r>
          </w:p>
        </w:tc>
      </w:tr>
      <w:tr w:rsidR="00BC66B4" w:rsidRPr="00BC66B4" w14:paraId="08117EE7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98940CC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Dozorný orgán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187C3C6" w14:textId="39BC25F5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  <w:r w:rsidR="00D27506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06E71D2" w14:textId="020906F1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  <w:r w:rsidR="00D27506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0</w:t>
            </w:r>
          </w:p>
        </w:tc>
      </w:tr>
      <w:tr w:rsidR="00BC66B4" w:rsidRPr="00BC66B4" w14:paraId="3ACDF418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23E0FD4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- druh príjmu (výhody):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1F1FC6D" w14:textId="2F5C0459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  <w:r w:rsidR="00D27506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B6DB537" w14:textId="781F9808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  <w:r w:rsidR="00D27506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0</w:t>
            </w:r>
          </w:p>
        </w:tc>
      </w:tr>
      <w:tr w:rsidR="00BC66B4" w:rsidRPr="00BC66B4" w14:paraId="17DD5AAA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A1A12F7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lastRenderedPageBreak/>
              <w:t>Iný orgán účtovnej jednotky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55643D5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974FB65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</w:tr>
      <w:tr w:rsidR="00BC66B4" w:rsidRPr="00BC66B4" w14:paraId="5699BBE7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1EBE0BC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- druh príjmu (výhody):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1194FE1" w14:textId="6F18699C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  <w:r w:rsidR="00D27506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31A64CB" w14:textId="16986582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  <w:r w:rsidR="00D27506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0</w:t>
            </w:r>
          </w:p>
        </w:tc>
      </w:tr>
    </w:tbl>
    <w:p w14:paraId="62CA6602" w14:textId="77777777" w:rsidR="00BC66B4" w:rsidRPr="00BC66B4" w:rsidRDefault="00BC66B4" w:rsidP="00BC66B4">
      <w:pPr>
        <w:shd w:val="clear" w:color="auto" w:fill="FFFFFF"/>
        <w:spacing w:after="0" w:line="240" w:lineRule="auto"/>
        <w:jc w:val="center"/>
        <w:outlineLvl w:val="2"/>
        <w:rPr>
          <w:rFonts w:ascii="Arial" w:eastAsia="Times New Roman" w:hAnsi="Arial" w:cs="Arial"/>
          <w:color w:val="505050"/>
          <w:sz w:val="34"/>
          <w:szCs w:val="34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34"/>
          <w:szCs w:val="34"/>
          <w:lang w:eastAsia="sk-SK"/>
        </w:rPr>
        <w:br/>
        <w:t>Článok III</w:t>
      </w:r>
      <w:r w:rsidRPr="00BC66B4">
        <w:rPr>
          <w:rFonts w:ascii="Arial" w:eastAsia="Times New Roman" w:hAnsi="Arial" w:cs="Arial"/>
          <w:b/>
          <w:bCs/>
          <w:color w:val="505050"/>
          <w:sz w:val="34"/>
          <w:szCs w:val="34"/>
          <w:lang w:eastAsia="sk-SK"/>
        </w:rPr>
        <w:br/>
        <w:t>Informácie o prijatých postupoch</w:t>
      </w:r>
    </w:p>
    <w:p w14:paraId="09B83372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Informácia, či je účtovná závierka zostavená pri splnení predpokladu, že účtovná jednotka bude nepretržite pokračovať vo svojej činnosti minimálne 12 mesiacov po </w:t>
      </w:r>
      <w:proofErr w:type="spellStart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závierkovom</w:t>
      </w:r>
      <w:proofErr w:type="spellEnd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 dni v zmysle </w:t>
      </w:r>
      <w:hyperlink r:id="rId14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7 ods. 4 zákona o účtovníctve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. Ak by tento predpoklad nebol splnený, uvedie sa aj dosah do účtovnej závierky (napr. zrušenie dlhodobých rezerv):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Účtovná závierka bola zostavená za predpokladu nepretržitého pokračovania účtovnej jednotky vo svojej činnosti.</w:t>
      </w:r>
    </w:p>
    <w:p w14:paraId="7A9A5249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Informácia o aplikácii účtovných zásad a účtovných metód, ktoré sú dôležité na posúdenie majetku, záväzkov, finančnej situácie a výsledku hospodárenia. Informácia o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zmenách účtovných zásad a zmenách účtovných metód,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a to s uvedením dôvodu ich uplatnenia a ich vplyvu na hodnotu majetku, záväzkov, vlastného imania a výsledku hospodárenia. Ak v dôsledku zmeny účtovných zásad a účtovných metód nie sú hodnoty za bezprostredne predchádzajúce účtovné obdobie v jednotlivých súčastiach účtovnej závierky porovnateľné, uvádza sa vysvetlenie v neporovnateľných hodnotách: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0D53AB5D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Informácie o charaktere a účele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transakcií, ktoré sa neuvádzajú v súvahe,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pričom sa uvádza finančný vplyv týchto transakcií na účtovnú jednotku, ak sú riziká alebo prínosy vyplývajúce z týchto transakcií významné a ak uvedenie týchto rizík alebo prínosov je potrebné na účely posúdenia finančnej situácie účtovnej jednotky (napr. súdne spory, zmluvy, časovo limitované licencie a oprávnenia, podnikové kombinácie, záväzky investovať, dosah legislatívy, celkový pokles v hospodárskom segmente):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5DE1D78A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Spôsob a určenie oceňovania majetku a záväzkov (vrátane rozhodujúcich odhadov):</w:t>
      </w:r>
    </w:p>
    <w:p w14:paraId="3C16B149" w14:textId="77777777" w:rsidR="00BC66B4" w:rsidRPr="00BC66B4" w:rsidRDefault="00BC66B4" w:rsidP="00BC66B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Spôsob oceňovania majetku a záväzkov (</w:t>
      </w:r>
      <w:hyperlink r:id="rId15" w:history="1">
        <w:r w:rsidRPr="00BC66B4">
          <w:rPr>
            <w:rFonts w:ascii="Arial" w:eastAsia="Times New Roman" w:hAnsi="Arial" w:cs="Arial"/>
            <w:b/>
            <w:bCs/>
            <w:color w:val="F19601"/>
            <w:sz w:val="21"/>
            <w:szCs w:val="21"/>
            <w:u w:val="single"/>
            <w:lang w:eastAsia="sk-SK"/>
          </w:rPr>
          <w:t xml:space="preserve">§ 25 </w:t>
        </w:r>
        <w:proofErr w:type="spellStart"/>
        <w:r w:rsidRPr="00BC66B4">
          <w:rPr>
            <w:rFonts w:ascii="Arial" w:eastAsia="Times New Roman" w:hAnsi="Arial" w:cs="Arial"/>
            <w:b/>
            <w:bCs/>
            <w:color w:val="F19601"/>
            <w:sz w:val="21"/>
            <w:szCs w:val="21"/>
            <w:u w:val="single"/>
            <w:lang w:eastAsia="sk-SK"/>
          </w:rPr>
          <w:t>ZoÚ</w:t>
        </w:r>
        <w:proofErr w:type="spellEnd"/>
      </w:hyperlink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)</w:t>
      </w:r>
    </w:p>
    <w:tbl>
      <w:tblPr>
        <w:tblW w:w="5000" w:type="pct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5"/>
        <w:gridCol w:w="5434"/>
        <w:gridCol w:w="2717"/>
      </w:tblGrid>
      <w:tr w:rsidR="00BC66B4" w:rsidRPr="00BC66B4" w14:paraId="5EB767E0" w14:textId="77777777" w:rsidTr="00BC66B4"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6754552" w14:textId="1ECADF7B" w:rsidR="00BC66B4" w:rsidRPr="00BC66B4" w:rsidRDefault="00D27506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1</w:t>
            </w:r>
            <w:r w:rsidR="00BC66B4"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3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BF14005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Dlhodobý hmotný majetok externe kúpený:</w:t>
            </w:r>
          </w:p>
        </w:tc>
        <w:tc>
          <w:tcPr>
            <w:tcW w:w="1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131CDF8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Obstarávacia cena</w:t>
            </w:r>
          </w:p>
        </w:tc>
      </w:tr>
      <w:tr w:rsidR="00BC66B4" w:rsidRPr="00BC66B4" w14:paraId="50629812" w14:textId="77777777" w:rsidTr="00BC66B4"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8CFD11E" w14:textId="6A4EBC92" w:rsidR="00BC66B4" w:rsidRPr="00BC66B4" w:rsidRDefault="00D27506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2</w:t>
            </w:r>
            <w:r w:rsidR="00BC66B4"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3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7966488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Dlhodobý finančný majetok:</w:t>
            </w:r>
          </w:p>
        </w:tc>
        <w:tc>
          <w:tcPr>
            <w:tcW w:w="1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F9BA054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Obstarávacia cena</w:t>
            </w:r>
          </w:p>
        </w:tc>
      </w:tr>
      <w:tr w:rsidR="00BC66B4" w:rsidRPr="00BC66B4" w14:paraId="54776CFF" w14:textId="77777777" w:rsidTr="00BC66B4"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170D768" w14:textId="7FF39EA2" w:rsidR="00BC66B4" w:rsidRPr="00BC66B4" w:rsidRDefault="00D27506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3</w:t>
            </w:r>
            <w:r w:rsidR="00BC66B4"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3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104AE11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Zásoby obstarané kúpou:</w:t>
            </w:r>
          </w:p>
        </w:tc>
        <w:tc>
          <w:tcPr>
            <w:tcW w:w="1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B966A42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Obstarávacia cena</w:t>
            </w:r>
          </w:p>
        </w:tc>
      </w:tr>
      <w:tr w:rsidR="00BC66B4" w:rsidRPr="00BC66B4" w14:paraId="5E620D9E" w14:textId="77777777" w:rsidTr="00BC66B4"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2A02000" w14:textId="0202080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 </w:t>
            </w:r>
            <w:r w:rsidR="00D27506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4</w:t>
            </w: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3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3F87724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Vlastné pohľadávky:</w:t>
            </w:r>
          </w:p>
        </w:tc>
        <w:tc>
          <w:tcPr>
            <w:tcW w:w="1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DFF836F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Menovitá hodnota</w:t>
            </w:r>
          </w:p>
        </w:tc>
      </w:tr>
      <w:tr w:rsidR="00BC66B4" w:rsidRPr="00BC66B4" w14:paraId="070A17C9" w14:textId="77777777" w:rsidTr="00BC66B4"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57D9DB3" w14:textId="4B1F043F" w:rsidR="00BC66B4" w:rsidRPr="00BC66B4" w:rsidRDefault="00D27506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5</w:t>
            </w:r>
            <w:r w:rsidR="00BC66B4"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3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F17CC1E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Krátkodobý finančný majetok:</w:t>
            </w:r>
          </w:p>
        </w:tc>
        <w:tc>
          <w:tcPr>
            <w:tcW w:w="1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EFE90E8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Obstarávacia cena</w:t>
            </w:r>
          </w:p>
        </w:tc>
      </w:tr>
      <w:tr w:rsidR="00BC66B4" w:rsidRPr="00BC66B4" w14:paraId="023E4073" w14:textId="77777777" w:rsidTr="00BC66B4"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93F251B" w14:textId="6AD07E71" w:rsidR="00BC66B4" w:rsidRPr="00BC66B4" w:rsidRDefault="00D27506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6</w:t>
            </w:r>
            <w:r w:rsidR="00BC66B4"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3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67F414A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Časové rozlíšenie na strane aktív súvahy:</w:t>
            </w:r>
          </w:p>
        </w:tc>
        <w:tc>
          <w:tcPr>
            <w:tcW w:w="1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AF8B4D7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Menovitá hodnota</w:t>
            </w:r>
          </w:p>
        </w:tc>
      </w:tr>
      <w:tr w:rsidR="00BC66B4" w:rsidRPr="00BC66B4" w14:paraId="04E0C21B" w14:textId="77777777" w:rsidTr="00BC66B4"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93B32ED" w14:textId="74E9391F" w:rsidR="00BC66B4" w:rsidRPr="00BC66B4" w:rsidRDefault="00D27506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7</w:t>
            </w:r>
            <w:r w:rsidR="00BC66B4"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3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F1D7BF3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Záväzky, vrátane rezerv, dlhopisov, pôžičiek a úverov:</w:t>
            </w:r>
          </w:p>
        </w:tc>
        <w:tc>
          <w:tcPr>
            <w:tcW w:w="1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928FF8F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Menovitá hodnota</w:t>
            </w:r>
          </w:p>
        </w:tc>
      </w:tr>
      <w:tr w:rsidR="00BC66B4" w:rsidRPr="00BC66B4" w14:paraId="39827253" w14:textId="77777777" w:rsidTr="00BC66B4"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D833F47" w14:textId="05E22798" w:rsidR="00BC66B4" w:rsidRPr="00BC66B4" w:rsidRDefault="00D27506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lastRenderedPageBreak/>
              <w:t>8</w:t>
            </w:r>
            <w:r w:rsidR="00BC66B4"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3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F1F6CD8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Časové rozlíšenie na strane pasív súvahy:</w:t>
            </w:r>
          </w:p>
        </w:tc>
        <w:tc>
          <w:tcPr>
            <w:tcW w:w="1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39F8372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Menovitá hodnota</w:t>
            </w:r>
          </w:p>
        </w:tc>
      </w:tr>
      <w:tr w:rsidR="00BC66B4" w:rsidRPr="00BC66B4" w14:paraId="4C5BEA23" w14:textId="77777777" w:rsidTr="00BC66B4"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D024DB7" w14:textId="1726A4A1" w:rsidR="00BC66B4" w:rsidRPr="00BC66B4" w:rsidRDefault="00D27506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9</w:t>
            </w:r>
            <w:r w:rsidR="00BC66B4"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3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C6C4D1B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Prenajatý majetok a majetok obstaraný na základe zmluvy o kúpe prenajatej veci:</w:t>
            </w:r>
          </w:p>
        </w:tc>
        <w:tc>
          <w:tcPr>
            <w:tcW w:w="1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1D6E6AB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Obstarávacia cena</w:t>
            </w:r>
          </w:p>
        </w:tc>
      </w:tr>
      <w:tr w:rsidR="00BC66B4" w:rsidRPr="00BC66B4" w14:paraId="3A5ED38B" w14:textId="77777777" w:rsidTr="00BC66B4"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D322D82" w14:textId="327AB920" w:rsidR="00BC66B4" w:rsidRPr="00BC66B4" w:rsidRDefault="00D27506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10</w:t>
            </w:r>
            <w:r w:rsidR="00BC66B4"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3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908CA8B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Splatná daň z príjmov a odložená daň z príjmov:</w:t>
            </w:r>
          </w:p>
        </w:tc>
        <w:tc>
          <w:tcPr>
            <w:tcW w:w="1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14EE2C8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Menovitá hodnota</w:t>
            </w:r>
          </w:p>
        </w:tc>
      </w:tr>
    </w:tbl>
    <w:p w14:paraId="62E660DF" w14:textId="77777777" w:rsidR="00BC66B4" w:rsidRPr="00BC66B4" w:rsidRDefault="00BC66B4" w:rsidP="00BC66B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Trvalé zníženie hodnoty majetku nebolo účtované. Prechodné zníženie hodnoty majetku je zaúčtované formou opravnej položky, stanovené odborným odhadom bonity klienta.</w:t>
      </w:r>
    </w:p>
    <w:p w14:paraId="3B1F4200" w14:textId="77777777" w:rsidR="00BC66B4" w:rsidRPr="00BC66B4" w:rsidRDefault="00BC66B4" w:rsidP="00BC66B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Záväzky účtovná jednotka ocenila menovitou hodnotou záväzkov. Rezervy účtovná jednotka ocenila odborným odhadom budúcej menovitej hodnoty potrebnej na ich úhradu.</w:t>
      </w:r>
    </w:p>
    <w:p w14:paraId="3933BE8F" w14:textId="77777777" w:rsidR="00BC66B4" w:rsidRPr="00BC66B4" w:rsidRDefault="00BC66B4" w:rsidP="00BC66B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Určenie ocenenia finančných nástrojov alebo majetku, ktorý nie je finančným nástrojom pri oceňovaní reálnou hodnotou: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11225582" w14:textId="77777777" w:rsidR="00BC66B4" w:rsidRPr="00BC66B4" w:rsidRDefault="00BC66B4" w:rsidP="00BC66B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Určenie ocenenia finančných nástrojov pri oceňovaní reálnou hodnotou: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6D3722BB" w14:textId="77777777" w:rsidR="00BC66B4" w:rsidRPr="00BC66B4" w:rsidRDefault="00BC66B4" w:rsidP="00BC66B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Určenie ocenenia finančných nástrojov pri oceňovaní obstarávacou cenou alebo vlastnými nákladmi: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773C5D36" w14:textId="77777777" w:rsidR="00BC66B4" w:rsidRPr="00BC66B4" w:rsidRDefault="00BC66B4" w:rsidP="00BC66B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Ocenenie metódou vlastného imania: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61D0D56E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Komentár k oceňovaniu majetku a záväzkov</w:t>
      </w:r>
    </w:p>
    <w:p w14:paraId="2398BDB2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Finančné nástroje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definuje </w:t>
      </w:r>
      <w:hyperlink r:id="rId16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5 zákona č. 566/2001 Z. z.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 sú to napr. cenné papiere (akcie, dlhopisy, dočasné listy), deriváty (opcie, </w:t>
      </w:r>
      <w:proofErr w:type="spellStart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futures</w:t>
      </w:r>
      <w:proofErr w:type="spellEnd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, swapy, forwardy), nástroje peňažného trhu (pokladničné poukážky, vkladové listy).</w:t>
      </w:r>
    </w:p>
    <w:p w14:paraId="35B21C3F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Opravné položky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k majetku, okrem dlhodobej pohľadávky a dlhodobej pôžičky, stanovila účtovná jednotka odborným odhadom bonity príslušného majetku.</w:t>
      </w:r>
    </w:p>
    <w:p w14:paraId="0CF27AC6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Opravnú položku k dlhodobej pohľadávke a opravnú položku k dlhodobej pôžičke ÚJ stanovila metódou </w:t>
      </w:r>
      <w:proofErr w:type="spellStart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odúročenia</w:t>
      </w:r>
      <w:proofErr w:type="spellEnd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 na súčasnú hodnotu (</w:t>
      </w:r>
      <w:hyperlink r:id="rId17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18 ods. 8 postupov účtovania v PÚ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, </w:t>
      </w:r>
      <w:hyperlink r:id="rId18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21 ods. 6 postupov účtovania v PÚ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).</w:t>
      </w:r>
    </w:p>
    <w:p w14:paraId="4D5CC842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Rezervy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ocenila účtovná jednotka kalkulačnou metódou kvalifikovaného odhadu ich menovitej hodnoty na pokrytie budúcich záväzkov.</w:t>
      </w:r>
    </w:p>
    <w:p w14:paraId="7B7B6D01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Účtovná jednotka počas účtovného obdobia (</w:t>
      </w:r>
      <w:hyperlink r:id="rId19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 xml:space="preserve">§ 25 </w:t>
        </w:r>
        <w:proofErr w:type="spellStart"/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ZoÚ</w:t>
        </w:r>
        <w:proofErr w:type="spellEnd"/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) ani k </w:t>
      </w:r>
      <w:proofErr w:type="spellStart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závierkovému</w:t>
      </w:r>
      <w:proofErr w:type="spellEnd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 dňu (</w:t>
      </w:r>
      <w:hyperlink r:id="rId20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 xml:space="preserve">§ 27 </w:t>
        </w:r>
        <w:proofErr w:type="spellStart"/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ZoÚ</w:t>
        </w:r>
        <w:proofErr w:type="spellEnd"/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 nepoužila ocenenie reálnou hodnotou – lebo nemala k tomu vecnú náplň.</w:t>
      </w:r>
    </w:p>
    <w:p w14:paraId="4911C82F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Účtovná jednotka používa pri oceňovaní úbytku rovnakého druhu zásob a cenných papierov vážený aritmetický priemer (</w:t>
      </w:r>
      <w:hyperlink r:id="rId21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 xml:space="preserve">§ 25 ods. 5 </w:t>
        </w:r>
        <w:proofErr w:type="spellStart"/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ZoÚ</w:t>
        </w:r>
        <w:proofErr w:type="spellEnd"/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; </w:t>
      </w:r>
      <w:hyperlink r:id="rId22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22 ods.1 postupov účtovania v PÚ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).</w:t>
      </w:r>
    </w:p>
    <w:p w14:paraId="4A3980A0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Účtovná jednotka používa pri oceňovaní prírastku cudzej meny v hotovosti alebo na bankový účet zmenárenský kurz konkrétnej banky (</w:t>
      </w:r>
      <w:hyperlink r:id="rId23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 xml:space="preserve">§ 24 ods. 3 </w:t>
        </w:r>
        <w:proofErr w:type="spellStart"/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ZoÚ</w:t>
        </w:r>
        <w:proofErr w:type="spellEnd"/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).</w:t>
      </w:r>
    </w:p>
    <w:p w14:paraId="1B0853E4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Účtovná jednotka používa pri oceňovaní úbytku cudzej meny v hotovosti alebo z bankového účtu základné pravidlo (D–1), teda kurz zo dňa predchádzajúceho dňu účtovného prípadu.</w:t>
      </w:r>
    </w:p>
    <w:p w14:paraId="29871C89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Účtovná jednotka nepoužila dobrovoľné oceňovanie obchodných podielov metódou vlastného imania (</w:t>
      </w:r>
      <w:hyperlink r:id="rId24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 xml:space="preserve">§ 27 ods. 9 </w:t>
        </w:r>
        <w:proofErr w:type="spellStart"/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ZoÚ</w:t>
        </w:r>
        <w:proofErr w:type="spellEnd"/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).</w:t>
      </w:r>
    </w:p>
    <w:p w14:paraId="3F5E6AEB" w14:textId="77777777" w:rsidR="00BC66B4" w:rsidRPr="00BC66B4" w:rsidRDefault="00BC66B4" w:rsidP="00BC66B4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Tvorba odpisového plánu pre dlhodobý majetok (Uvádza sa doba odpisovania, sadzby odpisov a odpisové metódy pre účtovné odpisy)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br/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52"/>
        <w:gridCol w:w="1048"/>
        <w:gridCol w:w="2950"/>
        <w:gridCol w:w="2006"/>
      </w:tblGrid>
      <w:tr w:rsidR="00BC66B4" w:rsidRPr="00BC66B4" w14:paraId="62F89CBF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4388739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lastRenderedPageBreak/>
              <w:t>Dlhodobý hmotný</w:t>
            </w: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br/>
              <w:t>a nehmotný odpisovaný majetok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7A864FC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číslo účtu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236D1C5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doba odpisovania (počet rokov)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C1A2B37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odpisová sadzba (%)</w:t>
            </w:r>
          </w:p>
        </w:tc>
      </w:tr>
      <w:tr w:rsidR="00BC66B4" w:rsidRPr="00BC66B4" w14:paraId="6E6A0742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6A22BF5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Softvér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67D4C17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013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FDCF262" w14:textId="6CC4D43B" w:rsidR="00BC66B4" w:rsidRPr="00BC66B4" w:rsidRDefault="003D0B87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A4B863F" w14:textId="656C6C41" w:rsidR="00BC66B4" w:rsidRPr="00BC66B4" w:rsidRDefault="003D0B87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x</w:t>
            </w:r>
          </w:p>
        </w:tc>
      </w:tr>
      <w:tr w:rsidR="00BC66B4" w:rsidRPr="00BC66B4" w14:paraId="7C50EEF0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4A57026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Ostatný DNM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9CC67B5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019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1B32EA6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2114A01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x</w:t>
            </w:r>
          </w:p>
        </w:tc>
      </w:tr>
      <w:tr w:rsidR="00BC66B4" w:rsidRPr="00BC66B4" w14:paraId="57CA93B9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7EB7794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Stavby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F57557D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021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4776564" w14:textId="2F3C2D96" w:rsidR="00BC66B4" w:rsidRPr="00BC66B4" w:rsidRDefault="003D0B87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3798405" w14:textId="4BA8CA02" w:rsidR="00BC66B4" w:rsidRPr="00BC66B4" w:rsidRDefault="003D0B87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x</w:t>
            </w:r>
          </w:p>
        </w:tc>
      </w:tr>
      <w:tr w:rsidR="00BC66B4" w:rsidRPr="00BC66B4" w14:paraId="3C73A4F5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1920D3B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Počítače s príslušenstvom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B124EED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022.A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86AA04D" w14:textId="1D611269" w:rsidR="00BC66B4" w:rsidRPr="00BC66B4" w:rsidRDefault="003D0B87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D94B1BF" w14:textId="623CC29C" w:rsidR="00BC66B4" w:rsidRPr="00BC66B4" w:rsidRDefault="003D0B87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x</w:t>
            </w:r>
          </w:p>
        </w:tc>
      </w:tr>
      <w:tr w:rsidR="00BC66B4" w:rsidRPr="00BC66B4" w14:paraId="3E2D063E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B8C2A2A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Dopravné prostriedky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B3A5AF6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023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8C050B4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4E4F237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x</w:t>
            </w:r>
          </w:p>
        </w:tc>
      </w:tr>
      <w:tr w:rsidR="00BC66B4" w:rsidRPr="00BC66B4" w14:paraId="38AA47E6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0553F54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Ostatné stroje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16B6C4E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022.A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126D0AA" w14:textId="162C70BA" w:rsidR="00BC66B4" w:rsidRPr="00BC66B4" w:rsidRDefault="003D0B87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91FEBEA" w14:textId="20F7C712" w:rsidR="00BC66B4" w:rsidRPr="00BC66B4" w:rsidRDefault="003D0B87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x</w:t>
            </w:r>
          </w:p>
        </w:tc>
      </w:tr>
      <w:tr w:rsidR="00BC66B4" w:rsidRPr="00BC66B4" w14:paraId="3F9F4D39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7951EDD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Ostatný dlhodobý hmotný majetok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ECDFC19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029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F4D0FA5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A5DE823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x</w:t>
            </w:r>
          </w:p>
        </w:tc>
      </w:tr>
    </w:tbl>
    <w:p w14:paraId="5D625A9F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br/>
        <w:t>Komentár k odpisovej politike</w:t>
      </w:r>
    </w:p>
    <w:p w14:paraId="213B7A94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Účtovná jednotka požíva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účtovné odpisy nezávisle od daňových odpisov.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Majetok sa začína odpisovať v mesiaci, kedy bol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zaradený do užívania.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Účtovné odpisy vychádzajú z predpokladanej doby používania majetku. Dlhodobý nehmotný majetok sa odpisuje počas 4 rokov od jeho obstarania.</w:t>
      </w:r>
    </w:p>
    <w:p w14:paraId="01DA3A10" w14:textId="039128AE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Účtovná jednotka používa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rovnomerné odpisovanie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 dlhodobého hmotného majetku a dlhodobého nehmotného majetku. Podrobný účtovný odpisový plán po položkách sa vedie v podsystéme Majetok s podporou softvéru </w:t>
      </w:r>
      <w:proofErr w:type="spellStart"/>
      <w:r w:rsidR="003D0B87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Elall</w:t>
      </w:r>
      <w:proofErr w:type="spellEnd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 (taktiež daňové odpisy podľa </w:t>
      </w:r>
      <w:hyperlink r:id="rId25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zákona o dani z príjmov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).</w:t>
      </w:r>
    </w:p>
    <w:p w14:paraId="2BF2376E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Účtovná jednotka odpisuje jednotlivé veci alebo relevantné súbory hnuteľných vecí (napr. počítačová sieť, nábytková zostava). Účtovná jednotka nepoužíva komponentné odpisovanie (odpisovanie častí majetku – komponentov).</w:t>
      </w:r>
    </w:p>
    <w:p w14:paraId="0645329C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Účtovná jednotka nepoužila jednorazový odpis dlhodobého majetku z dôvodu jednorazového trvalého zníženia hodnoty majetku (</w:t>
      </w:r>
      <w:hyperlink r:id="rId26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21 ods. 5 postupov účtovania v PÚ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).</w:t>
      </w:r>
    </w:p>
    <w:p w14:paraId="27B34545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Účtovná jednotka nepoužíva kategóriu drobného dlhodobého nehmotného majetku – položky pod 2 400 eur jednotkovej ceny so životnosťou nad jeden rok (</w:t>
      </w:r>
      <w:hyperlink r:id="rId27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13 ods. 2 postupov účtovania v PÚ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).</w:t>
      </w:r>
    </w:p>
    <w:p w14:paraId="23751D31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Účtovná jednotka nepoužíva kategóriu drobného dlhodobého hmotného majetku – položky pod 1 700 eur jednotkovej ceny so životnosťou nad jeden rok (</w:t>
      </w:r>
      <w:hyperlink r:id="rId28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13 ods. 6 postupov účtovania v PÚ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).</w:t>
      </w:r>
    </w:p>
    <w:p w14:paraId="5EEDB252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Účtovná jednotka nepoužíva dobrovoľné účtovanie podlimitného technického zhodnotenia do odpisovaného dlhodobého majetku – technické zhodnotenie pod 1 700 eur za účtovné obdobie (</w:t>
      </w:r>
      <w:hyperlink r:id="rId29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21 ods. 3 postupov účtovania v PÚ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; </w:t>
      </w:r>
      <w:hyperlink r:id="rId30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29 ods. 2 ZDP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).</w:t>
      </w:r>
    </w:p>
    <w:p w14:paraId="5FDEE59B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ÚJ nepoužíva dobrovoľnú kapitalizáciu úrokov do obstarávacej ceny odpisovaného dlhodobého hmotného majetku alebo dlhodobého nehmotného majetku [</w:t>
      </w:r>
      <w:hyperlink r:id="rId31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34 ods. 1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; </w:t>
      </w:r>
      <w:hyperlink r:id="rId32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35 ods. 2 písm. h) postupov účtovania v PÚ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].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br/>
      </w:r>
    </w:p>
    <w:p w14:paraId="051B41C8" w14:textId="77777777" w:rsidR="00BC66B4" w:rsidRPr="00BC66B4" w:rsidRDefault="00BC66B4" w:rsidP="00BC66B4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lastRenderedPageBreak/>
        <w:t>Informácia o poskytnutých dotáciách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a pri dotáciách na obstaranie majetku sa uvedú zložky majetku a ich ocenenie: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01B73A4D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Informácie o oprave významných chýb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minulých účtovných období účtovaných v bežnom účtovnom období s uvedením sumy vplyvu na nerozdelený zisk minulých rokov alebo na neuhradenú stratu minulých rokov.</w:t>
      </w:r>
    </w:p>
    <w:p w14:paraId="6D4448A1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Účtovná jednotka môže uviesť aj informácie o oprave nevýznamných chýb minulých účtovných období účtovaných v bežnom účtovnom období s uvedením sumy vplyvu na výsledok hospodárenia bežného účtovného obdobia: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66"/>
        <w:gridCol w:w="722"/>
        <w:gridCol w:w="967"/>
        <w:gridCol w:w="1971"/>
        <w:gridCol w:w="2520"/>
      </w:tblGrid>
      <w:tr w:rsidR="00BC66B4" w:rsidRPr="00BC66B4" w14:paraId="789982E7" w14:textId="77777777" w:rsidTr="005634CC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FA32C38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Opis účtovného prípadu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1E4481E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Suma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DAF96C5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MD/DAL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437BE50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Vplyv na výsledok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98CC621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Vplyv na vlastné imanie</w:t>
            </w:r>
          </w:p>
        </w:tc>
      </w:tr>
      <w:tr w:rsidR="00BC66B4" w:rsidRPr="00BC66B4" w14:paraId="712FF3F8" w14:textId="77777777" w:rsidTr="005634CC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43FCA7C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E47C68D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298B7FB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7D71131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0BB6C21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</w:tr>
      <w:tr w:rsidR="00BC66B4" w:rsidRPr="00BC66B4" w14:paraId="5F29FA63" w14:textId="77777777" w:rsidTr="005634CC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7AF63F5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E9A995F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BFADCE2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1F877E2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41BF245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</w:tr>
    </w:tbl>
    <w:p w14:paraId="68778014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Komentár k oprave chýb minulých účtovných období:</w:t>
      </w:r>
    </w:p>
    <w:p w14:paraId="4B79707B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Po schválení účtovnej závierky na valnom zhromaždení už nemožno otvárať účtovné knihy minulých účtovných období a prípadné opravy sa vykonajú v bežnom účtovnom období (</w:t>
      </w:r>
      <w:hyperlink r:id="rId33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16 ods. 10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, </w:t>
      </w:r>
      <w:hyperlink r:id="rId34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 xml:space="preserve">11 </w:t>
        </w:r>
        <w:proofErr w:type="spellStart"/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ZoÚ</w:t>
        </w:r>
        <w:proofErr w:type="spellEnd"/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).</w:t>
      </w:r>
    </w:p>
    <w:p w14:paraId="0CDD0A22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Opravy nevýznamných nákladov a nevýznamných výnosov minulých účtovných období sa účtujú ako výsledkové účtovné prípady bežného účtovného obdobia (</w:t>
      </w:r>
      <w:hyperlink r:id="rId35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5 ods. 1 postupov účtovania v PÚ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).</w:t>
      </w:r>
    </w:p>
    <w:p w14:paraId="16DA7FF6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Významné opravy chýb minulých účtovných období sa účtujú (</w:t>
      </w:r>
      <w:hyperlink r:id="rId36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59 ods. 13 postupov účtovania v PÚ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 voči minulým výsledkom hospodárenia (voči vlastnému imaniu na účet 428 alebo 429).</w:t>
      </w:r>
    </w:p>
    <w:p w14:paraId="576BD064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Hranicu významnosti si účtovná jednotka stanoví individuálne v internej účtovnej smernici (napr. 1 tisícina z brutto aktív).</w:t>
      </w:r>
    </w:p>
    <w:p w14:paraId="5E2665DE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Pri ukladaní pokuty za nesprávnosti v účtovníctve prihliadne daňový úrad aj na to, či účtovná jednotka písomne ohlásila obsah a sumu vykonanej opravy chýb minulých účtovných období (</w:t>
      </w:r>
      <w:hyperlink r:id="rId37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 xml:space="preserve">§ 38 ods. 5 </w:t>
        </w:r>
        <w:proofErr w:type="spellStart"/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ZoU</w:t>
        </w:r>
        <w:proofErr w:type="spellEnd"/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).</w:t>
      </w:r>
    </w:p>
    <w:p w14:paraId="021ED1D0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Opravy chýb minulých účtovných období sa daňovo vyrovnajú podľa pravidiel v zákone o dani z príjmov (</w:t>
      </w:r>
      <w:hyperlink r:id="rId38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17 ods. 15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, </w:t>
      </w:r>
      <w:hyperlink r:id="rId39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29 ZDP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 a pravidiel v daňovom poriadku (§ 16).</w:t>
      </w:r>
    </w:p>
    <w:p w14:paraId="7363DC12" w14:textId="77777777" w:rsidR="00BC66B4" w:rsidRPr="00BC66B4" w:rsidRDefault="00BC66B4" w:rsidP="00BC66B4">
      <w:pPr>
        <w:shd w:val="clear" w:color="auto" w:fill="FFFFFF"/>
        <w:spacing w:after="0" w:line="240" w:lineRule="auto"/>
        <w:jc w:val="center"/>
        <w:outlineLvl w:val="2"/>
        <w:rPr>
          <w:rFonts w:ascii="Arial" w:eastAsia="Times New Roman" w:hAnsi="Arial" w:cs="Arial"/>
          <w:color w:val="505050"/>
          <w:sz w:val="34"/>
          <w:szCs w:val="34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34"/>
          <w:szCs w:val="34"/>
          <w:lang w:eastAsia="sk-SK"/>
        </w:rPr>
        <w:br/>
        <w:t>Článok IV</w:t>
      </w:r>
      <w:r w:rsidRPr="00BC66B4">
        <w:rPr>
          <w:rFonts w:ascii="Arial" w:eastAsia="Times New Roman" w:hAnsi="Arial" w:cs="Arial"/>
          <w:b/>
          <w:bCs/>
          <w:color w:val="505050"/>
          <w:sz w:val="34"/>
          <w:szCs w:val="34"/>
          <w:lang w:eastAsia="sk-SK"/>
        </w:rPr>
        <w:br/>
        <w:t>Informácie, ktoré vysvetľujú a dopĺňajú súvahu a výkaz ziskov a strát</w:t>
      </w:r>
    </w:p>
    <w:p w14:paraId="58FE91A1" w14:textId="77777777" w:rsidR="00BC66B4" w:rsidRPr="00BC66B4" w:rsidRDefault="00BC66B4" w:rsidP="00BC66B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Dlhodobý nehmotný majetok, ktorým je </w:t>
      </w:r>
      <w:proofErr w:type="spellStart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goodwill</w:t>
      </w:r>
      <w:proofErr w:type="spellEnd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 alebo záporný </w:t>
      </w:r>
      <w:proofErr w:type="spellStart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goodwill</w:t>
      </w:r>
      <w:proofErr w:type="spellEnd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–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dôvod jeho vzniku, spôsob výpočtu a prehodnotenie opodstatnenosti jeho výšky a odpisu jeho hodnoty: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3925BE68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Poznámka:</w:t>
      </w:r>
    </w:p>
    <w:p w14:paraId="78066B5A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Záporný </w:t>
      </w:r>
      <w:proofErr w:type="spellStart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goodwill</w:t>
      </w:r>
      <w:proofErr w:type="spellEnd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 sa účtovne odpíše do výnosov (075/551) jednorazovo v roku jeho vzniku (</w:t>
      </w:r>
      <w:hyperlink r:id="rId40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37 postupov účtovania v PÚ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). Daňovo sa </w:t>
      </w:r>
      <w:proofErr w:type="spellStart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goodwill</w:t>
      </w:r>
      <w:proofErr w:type="spellEnd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 z podnikových kombinácií spravidla odpisuje najdlhšie počas 7 rokov podľa pravidiel v zákone o dani z príjmov (</w:t>
      </w:r>
      <w:hyperlink r:id="rId41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17 ods. 11 ZDP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; </w:t>
      </w:r>
      <w:hyperlink r:id="rId42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17a – § 17e ZDP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)]</w:t>
      </w:r>
    </w:p>
    <w:p w14:paraId="29515827" w14:textId="77777777" w:rsidR="00BC66B4" w:rsidRPr="00BC66B4" w:rsidRDefault="00BC66B4" w:rsidP="00BC66B4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lastRenderedPageBreak/>
        <w:t>Informácie o významných položkách derivátov, majetku a záväzkoch zabezpečených derivátmi (</w:t>
      </w:r>
      <w:hyperlink r:id="rId43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16 postupov účtovania v PÚ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30AF9EC5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Pritom sa uvádza forma tohto zabezpečenia a uvádza sa zmena reálnej hodnoty v priebehu účtovného obdobia (</w:t>
      </w:r>
      <w:hyperlink r:id="rId44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 xml:space="preserve">§ 27 </w:t>
        </w:r>
        <w:proofErr w:type="spellStart"/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ZoÚ</w:t>
        </w:r>
        <w:proofErr w:type="spellEnd"/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01"/>
        <w:gridCol w:w="722"/>
        <w:gridCol w:w="967"/>
        <w:gridCol w:w="1971"/>
        <w:gridCol w:w="1738"/>
      </w:tblGrid>
      <w:tr w:rsidR="00BC66B4" w:rsidRPr="00BC66B4" w14:paraId="73FDAB45" w14:textId="77777777" w:rsidTr="005634CC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C6AB3CC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Názov položky derivátov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48076D9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Suma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F5C1F39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MD/DAL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C26B6FC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Vplyv na výsledok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4469CE5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Vplyv na imanie</w:t>
            </w:r>
          </w:p>
        </w:tc>
      </w:tr>
      <w:tr w:rsidR="00BC66B4" w:rsidRPr="00BC66B4" w14:paraId="1B69BC6F" w14:textId="77777777" w:rsidTr="005634CC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5A06B1A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639BA28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FA77814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6B69884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605E688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</w:tr>
      <w:tr w:rsidR="00BC66B4" w:rsidRPr="00BC66B4" w14:paraId="578984FC" w14:textId="77777777" w:rsidTr="005634CC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26EBDAC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D6F5709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36ACF29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39A1808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998D754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</w:tr>
    </w:tbl>
    <w:p w14:paraId="51BF9EB9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Poznámka:</w:t>
      </w:r>
    </w:p>
    <w:p w14:paraId="3F38FD9E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Prvotné ocenenie reálnou hodnotou (</w:t>
      </w:r>
      <w:hyperlink r:id="rId45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 xml:space="preserve">§ 25 </w:t>
        </w:r>
        <w:proofErr w:type="spellStart"/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ZoÚ</w:t>
        </w:r>
        <w:proofErr w:type="spellEnd"/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) počas účtovného obdobia účtovná jednotka nepoužila. Reálnou hodnotou – sa k </w:t>
      </w:r>
      <w:proofErr w:type="spellStart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závierkovému</w:t>
      </w:r>
      <w:proofErr w:type="spellEnd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 dňu oceňujú, okrem iného, aj deriváty a majetok a záväzky zabezpečené derivátmi (</w:t>
      </w:r>
      <w:hyperlink r:id="rId46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 xml:space="preserve">§ 27 ods. 1 </w:t>
        </w:r>
        <w:proofErr w:type="spellStart"/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ZoÚ</w:t>
        </w:r>
        <w:proofErr w:type="spellEnd"/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); precenenie na reálnu hodnotu k </w:t>
      </w:r>
      <w:proofErr w:type="spellStart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závierkovému</w:t>
      </w:r>
      <w:proofErr w:type="spellEnd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 dňu sa účtuje (</w:t>
      </w:r>
      <w:hyperlink r:id="rId47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16 postupov účtovania v PÚ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 – výsledkovo (účty 56x, 66x) alebo súvahovo (účet 414)].</w:t>
      </w:r>
    </w:p>
    <w:p w14:paraId="08666B25" w14:textId="77777777" w:rsidR="00BC66B4" w:rsidRPr="00BC66B4" w:rsidRDefault="00BC66B4" w:rsidP="00BC66B4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Celková suma záväzkov so zostatkovou dobou splatnosti dlhšou ako 5 rokov: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35"/>
        <w:gridCol w:w="1869"/>
        <w:gridCol w:w="3652"/>
      </w:tblGrid>
      <w:tr w:rsidR="00BC66B4" w:rsidRPr="00BC66B4" w14:paraId="4E854668" w14:textId="77777777" w:rsidTr="005634CC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C292EA0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Názov položky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2EE9534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5DEC702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BC66B4" w:rsidRPr="00BC66B4" w14:paraId="14B2C88A" w14:textId="77777777" w:rsidTr="005634CC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9EAE3D6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Záväzky so zostatkovou dobou splatnosti nad 5 rokov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33383B2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A5046A4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</w:tr>
    </w:tbl>
    <w:p w14:paraId="29C40A22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Poznámka:</w:t>
      </w:r>
    </w:p>
    <w:p w14:paraId="60C59670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Zostatková doba splatnosti záväzku alebo jeho časti – je rozdiel medzi dohodnutou dobou splatnosti záväzkov a </w:t>
      </w:r>
      <w:proofErr w:type="spellStart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závierkovým</w:t>
      </w:r>
      <w:proofErr w:type="spellEnd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 dňom (</w:t>
      </w:r>
      <w:hyperlink r:id="rId48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12 postupov účtovania v PÚ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).</w:t>
      </w:r>
    </w:p>
    <w:p w14:paraId="17292998" w14:textId="77777777" w:rsidR="00BC66B4" w:rsidRPr="00BC66B4" w:rsidRDefault="00BC66B4" w:rsidP="00BC66B4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Celková suma zabezpečených záväzkov – opis a spôsob zabezpečenia záväzkov: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12"/>
        <w:gridCol w:w="2333"/>
        <w:gridCol w:w="1983"/>
      </w:tblGrid>
      <w:tr w:rsidR="00BC66B4" w:rsidRPr="00BC66B4" w14:paraId="1DBB3EC6" w14:textId="77777777" w:rsidTr="005634CC">
        <w:tc>
          <w:tcPr>
            <w:tcW w:w="0" w:type="auto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12D7D12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Zabezpečené záväzky</w:t>
            </w: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6923CEA3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Bežné účtovné obdobie</w:t>
            </w:r>
          </w:p>
        </w:tc>
      </w:tr>
      <w:tr w:rsidR="00BC66B4" w:rsidRPr="00BC66B4" w14:paraId="4E423D2D" w14:textId="77777777" w:rsidTr="005634CC"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3363F990" w14:textId="77777777" w:rsidR="00BC66B4" w:rsidRPr="00BC66B4" w:rsidRDefault="00BC66B4" w:rsidP="00BC66B4">
            <w:pPr>
              <w:spacing w:after="0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D69D5AB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Spôsob zabezpečenia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036B81F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Hodnota záväzkov</w:t>
            </w:r>
          </w:p>
        </w:tc>
      </w:tr>
      <w:tr w:rsidR="00BC66B4" w:rsidRPr="00BC66B4" w14:paraId="55353642" w14:textId="77777777" w:rsidTr="005634CC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E31BEDD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Záväzky zabezpečené záložným právom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5741281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záložné právo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0F6C01F" w14:textId="1CBC5B0B" w:rsidR="00BC66B4" w:rsidRPr="00BC66B4" w:rsidRDefault="00D001FF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27 112</w:t>
            </w:r>
          </w:p>
        </w:tc>
      </w:tr>
      <w:tr w:rsidR="00BC66B4" w:rsidRPr="00BC66B4" w14:paraId="6F4FE340" w14:textId="77777777" w:rsidTr="005634CC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56F6960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Záväzky zabezpečené iným spôsobom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E2A7B30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EC4CF42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x</w:t>
            </w:r>
          </w:p>
        </w:tc>
      </w:tr>
      <w:tr w:rsidR="00BC66B4" w:rsidRPr="00BC66B4" w14:paraId="03AA246F" w14:textId="77777777" w:rsidTr="005634CC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6CE0B01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lastRenderedPageBreak/>
              <w:t>Celková suma zabezpečených záväzkov: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9890FD7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A3162DA" w14:textId="52318741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2</w:t>
            </w:r>
            <w:r w:rsidR="00D001FF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7 112</w:t>
            </w:r>
          </w:p>
        </w:tc>
      </w:tr>
    </w:tbl>
    <w:p w14:paraId="314464A2" w14:textId="77777777" w:rsidR="00BC66B4" w:rsidRPr="00BC66B4" w:rsidRDefault="00BC66B4" w:rsidP="00BC66B4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Informácie o vlastných akciách: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27D55812" w14:textId="77777777" w:rsidR="00BC66B4" w:rsidRPr="00BC66B4" w:rsidRDefault="00BC66B4" w:rsidP="00BC66B4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1320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dôvod nadobudnutia vlastných akcií počas účtovného obdobia,</w:t>
      </w:r>
    </w:p>
    <w:p w14:paraId="3EA06D60" w14:textId="77777777" w:rsidR="00BC66B4" w:rsidRPr="00BC66B4" w:rsidRDefault="00BC66B4" w:rsidP="00BC66B4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1320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imaní; počet a protihodnota, za ktorú sa vlastné akcie počas účtovného obdobia nadobudli, a počet a protihodnota, za ktorú sa vlastné akcie počas účtovného obdobia previedli na inú osobu,</w:t>
      </w:r>
    </w:p>
    <w:p w14:paraId="2B90D69D" w14:textId="77777777" w:rsidR="00BC66B4" w:rsidRPr="00BC66B4" w:rsidRDefault="00BC66B4" w:rsidP="00BC66B4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1320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počet, menovitá hodnota a protihodnota, za ktorú sa vlastné akcie nadobudli a ktoré účtovná jednotka má v držbe k poslednému dňu účtovného obdobia; uvádza sa aj ich percentuálny podiel na upísanom základnom imaní.</w:t>
      </w:r>
    </w:p>
    <w:p w14:paraId="6E861D99" w14:textId="28AE22FA" w:rsidR="00BC66B4" w:rsidRPr="00BC66B4" w:rsidRDefault="00BC66B4" w:rsidP="00BC66B4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K vlastnému imaniu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sa uvádza informácia, či účtovná jednotka tvorila kapitálový fond z príspevkov podľa </w:t>
      </w:r>
      <w:hyperlink r:id="rId49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123 ods. 2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alebo </w:t>
      </w:r>
      <w:hyperlink r:id="rId50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217a Obchodného zákonníka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v znení neskorších predpisov: </w:t>
      </w:r>
      <w:r w:rsidR="00D001FF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 xml:space="preserve">Spoločnosť má kapitálové fondy v hodnote 20 000 Eur. </w:t>
      </w:r>
    </w:p>
    <w:p w14:paraId="2A2A6B3F" w14:textId="77777777" w:rsidR="00BC66B4" w:rsidRPr="00BC66B4" w:rsidRDefault="00BC66B4" w:rsidP="00BC66B4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Informácie o sume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a dôvodoch vzniku jednotlivých položiek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nákladov alebo výnosov,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ktoré majú výnimočný rozsah alebo výskyt (napr. výnosy z predaja podniku alebo jeho časti, náklady z dôvodu predaja podniku alebo jeho časti, škody z dôvodu živelných pohrôm):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386122AF" w14:textId="77777777" w:rsidR="00BC66B4" w:rsidRPr="00BC66B4" w:rsidRDefault="00BC66B4" w:rsidP="00BC66B4">
      <w:pPr>
        <w:shd w:val="clear" w:color="auto" w:fill="FFFFFF"/>
        <w:spacing w:after="0" w:line="240" w:lineRule="auto"/>
        <w:jc w:val="center"/>
        <w:outlineLvl w:val="2"/>
        <w:rPr>
          <w:rFonts w:ascii="Arial" w:eastAsia="Times New Roman" w:hAnsi="Arial" w:cs="Arial"/>
          <w:color w:val="505050"/>
          <w:sz w:val="34"/>
          <w:szCs w:val="34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34"/>
          <w:szCs w:val="34"/>
          <w:lang w:eastAsia="sk-SK"/>
        </w:rPr>
        <w:br/>
        <w:t>Článok V</w:t>
      </w:r>
      <w:r w:rsidRPr="00BC66B4">
        <w:rPr>
          <w:rFonts w:ascii="Arial" w:eastAsia="Times New Roman" w:hAnsi="Arial" w:cs="Arial"/>
          <w:b/>
          <w:bCs/>
          <w:color w:val="505050"/>
          <w:sz w:val="34"/>
          <w:szCs w:val="34"/>
          <w:lang w:eastAsia="sk-SK"/>
        </w:rPr>
        <w:br/>
        <w:t>Informácie o iných aktívach a iných pasívach</w:t>
      </w:r>
    </w:p>
    <w:p w14:paraId="017C6267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K iným aktívam a iným pasívam sa uvádzajú tieto informácie:</w:t>
      </w:r>
    </w:p>
    <w:p w14:paraId="1BD7C031" w14:textId="77777777" w:rsidR="00BC66B4" w:rsidRPr="00BC66B4" w:rsidRDefault="00BC66B4" w:rsidP="00BC66B4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Podmienený majetok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– opis a hodnota pravdepodobného majetku, ktorým sa rozumie možný majetok, ktorý vznikol v dôsledku minulých udalostí a ktorého existencia alebo vlastníctvo závisí od toho, či nastane alebo nenastane jeden alebo viac neistých udalostí v budúcnosti, ktorých vznik nezávisí od účtovnej jednotky; týmto majetkom sú – napr. práva zo servisných zmlúv, poistných zmlúv, koncesionárskych zmlúv, licenčných zmlúv: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3EF4E92D" w14:textId="77777777" w:rsidR="00BC66B4" w:rsidRPr="00BC66B4" w:rsidRDefault="00BC66B4" w:rsidP="00BC66B4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Podmienené záväzky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– opis a hodnota podmienených záväzkov vyplývajúcich napr. zo súdnych rozhodnutí, z poskytnutých záruk, zo všeobecne záväzných právnych predpisov, z ručenia podľa jednotlivých druhov ručenia; takými podmienenými záväzkami sú: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54A22C5D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Takýmito podmienenými záväzkami sú napríklad možná povinnosť, ktorá vznikla ako dôsledok minulej udalosti a ktorej existencia závisí od toho, či nastane lebo nenastane jedna alebo viac neistých udalostí v budúcnosti, ktorých vznik nezávisí od účtovnej jednotky;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C8CD92E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Ostatné finančné povinnosti,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ktoré sa nevykazujú v účtovných výkazoch, napríklad zákonná povinnosť alebo zmluvná povinnosť odobrať určité množstvo produktu, uskutočniť investície a veľké opravy: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72749B0A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Podsúvahové účty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– uvádzajú sa informácie o významných položkách sledovaných na podsúvahových účtoch (</w:t>
      </w:r>
      <w:hyperlink r:id="rId51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85 postupov účtovania v PÚ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55EAAB8C" w14:textId="77777777" w:rsidR="00BC66B4" w:rsidRPr="00BC66B4" w:rsidRDefault="00BC66B4" w:rsidP="00BC66B4">
      <w:pPr>
        <w:shd w:val="clear" w:color="auto" w:fill="FFFFFF"/>
        <w:spacing w:after="0" w:line="240" w:lineRule="auto"/>
        <w:jc w:val="center"/>
        <w:outlineLvl w:val="2"/>
        <w:rPr>
          <w:rFonts w:ascii="Arial" w:eastAsia="Times New Roman" w:hAnsi="Arial" w:cs="Arial"/>
          <w:color w:val="505050"/>
          <w:sz w:val="34"/>
          <w:szCs w:val="34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34"/>
          <w:szCs w:val="34"/>
          <w:lang w:eastAsia="sk-SK"/>
        </w:rPr>
        <w:lastRenderedPageBreak/>
        <w:br/>
        <w:t>Článok VI</w:t>
      </w:r>
      <w:r w:rsidRPr="00BC66B4">
        <w:rPr>
          <w:rFonts w:ascii="Arial" w:eastAsia="Times New Roman" w:hAnsi="Arial" w:cs="Arial"/>
          <w:b/>
          <w:bCs/>
          <w:color w:val="505050"/>
          <w:sz w:val="34"/>
          <w:szCs w:val="34"/>
          <w:lang w:eastAsia="sk-SK"/>
        </w:rPr>
        <w:br/>
        <w:t xml:space="preserve">Udalosti, ktoré nastali po </w:t>
      </w:r>
      <w:proofErr w:type="spellStart"/>
      <w:r w:rsidRPr="00BC66B4">
        <w:rPr>
          <w:rFonts w:ascii="Arial" w:eastAsia="Times New Roman" w:hAnsi="Arial" w:cs="Arial"/>
          <w:b/>
          <w:bCs/>
          <w:color w:val="505050"/>
          <w:sz w:val="34"/>
          <w:szCs w:val="34"/>
          <w:lang w:eastAsia="sk-SK"/>
        </w:rPr>
        <w:t>závierkovom</w:t>
      </w:r>
      <w:proofErr w:type="spellEnd"/>
      <w:r w:rsidRPr="00BC66B4">
        <w:rPr>
          <w:rFonts w:ascii="Arial" w:eastAsia="Times New Roman" w:hAnsi="Arial" w:cs="Arial"/>
          <w:b/>
          <w:bCs/>
          <w:color w:val="505050"/>
          <w:sz w:val="34"/>
          <w:szCs w:val="34"/>
          <w:lang w:eastAsia="sk-SK"/>
        </w:rPr>
        <w:t xml:space="preserve"> dni</w:t>
      </w:r>
    </w:p>
    <w:p w14:paraId="26C3EB75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Uvádzajú sa informácie o charaktere a finančnom vplyve významných následných udalostí, ktoré nastali v čase po </w:t>
      </w:r>
      <w:proofErr w:type="spellStart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závierkovom</w:t>
      </w:r>
      <w:proofErr w:type="spellEnd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 dni do dňa zostavenia účtovnej závierky (t. j. do dňa podpísania výkazov podľa </w:t>
      </w:r>
      <w:hyperlink r:id="rId52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 xml:space="preserve">§ 17 ods. 5 </w:t>
        </w:r>
        <w:proofErr w:type="spellStart"/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ZoÚ</w:t>
        </w:r>
        <w:proofErr w:type="spellEnd"/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 a ktoré nie sú zohľadnené v súvahe alebo vo výkaze ziskov a strát, napríklad:</w:t>
      </w:r>
    </w:p>
    <w:p w14:paraId="452CB9ED" w14:textId="77777777" w:rsidR="00BC66B4" w:rsidRPr="00BC66B4" w:rsidRDefault="00BC66B4" w:rsidP="00BC66B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Pokles alebo zvýšenie trhovej ceny finančného majetku ako dôsledku udalostí, ktoré nastali po dni, ku ktorému sa zostavuje účtovná závierka, do dňa zostavenia účtovnej závierky s uvedením dôvodu týchto zmien: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5FE58B71" w14:textId="77777777" w:rsidR="00BC66B4" w:rsidRPr="00BC66B4" w:rsidRDefault="00BC66B4" w:rsidP="00BC66B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Dôvody pre zmenu výšky rezerv a opravných položiek, ktoré nastali v dôsledku udalostí po dni, ku ktorému sa zostavuje účtovná závierka, do dňa zostavenia účtovnej závierky: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04235FCC" w14:textId="77777777" w:rsidR="00BC66B4" w:rsidRPr="00BC66B4" w:rsidRDefault="00BC66B4" w:rsidP="00BC66B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Zmena spoločníkov účtovnej jednotky: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5C1EBE3E" w14:textId="77777777" w:rsidR="00BC66B4" w:rsidRPr="00BC66B4" w:rsidRDefault="00BC66B4" w:rsidP="00BC66B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Prijaté rozhodnutia o predaji účtovnej jednotky alebo jej časti: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22754603" w14:textId="77777777" w:rsidR="00BC66B4" w:rsidRPr="00BC66B4" w:rsidRDefault="00BC66B4" w:rsidP="00BC66B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Zmeny významných položiek dlhodobého finančného majetku: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080BB3BD" w14:textId="77777777" w:rsidR="00BC66B4" w:rsidRPr="00BC66B4" w:rsidRDefault="00BC66B4" w:rsidP="00BC66B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Začatie alebo ukončenie činnosti časti účtovnej jednotky, napríklad odštepného závodu, organizačnej zložky, prevádzkarne: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43FB1A8C" w14:textId="77777777" w:rsidR="00BC66B4" w:rsidRPr="00BC66B4" w:rsidRDefault="00BC66B4" w:rsidP="00BC66B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Vydané dlhopisy a iné cenné papiere: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1336523E" w14:textId="77777777" w:rsidR="00BC66B4" w:rsidRPr="00BC66B4" w:rsidRDefault="00BC66B4" w:rsidP="00BC66B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Zlúčenie, splynutie, rozdelenie a zmena právnej formy účtovnej jednotky: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25FDBEC9" w14:textId="77777777" w:rsidR="00BC66B4" w:rsidRPr="00BC66B4" w:rsidRDefault="00BC66B4" w:rsidP="00BC66B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Mimoriadne udalosti, ak majú vplyv na hospodárenie účtovnej jednotky, napr. živelná pohroma: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128CE995" w14:textId="77777777" w:rsidR="00BC66B4" w:rsidRPr="00BC66B4" w:rsidRDefault="00BC66B4" w:rsidP="00BC66B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Získanie alebo odobratie licencií alebo iných povolení významných pre činnosť účtovnej jednotky: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42E9B453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Poznámka:</w:t>
      </w:r>
    </w:p>
    <w:p w14:paraId="1AB79AAA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Následná udalosť – udalosť, ktorá sa stala následne po </w:t>
      </w:r>
      <w:proofErr w:type="spellStart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závierkovom</w:t>
      </w:r>
      <w:proofErr w:type="spellEnd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 dni do dňa podpísania výkazov – uvádza sa v poznámkach.</w:t>
      </w:r>
    </w:p>
    <w:p w14:paraId="10B51C51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Upravujúci </w:t>
      </w:r>
      <w:proofErr w:type="spellStart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závierkový</w:t>
      </w:r>
      <w:proofErr w:type="spellEnd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 účtovný prípad – stal sa do </w:t>
      </w:r>
      <w:proofErr w:type="spellStart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závierkového</w:t>
      </w:r>
      <w:proofErr w:type="spellEnd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 dňa, len bol zistený do dňa podpísania výkazov – riadne sa účtuje do hlavnej knihy a riadne sa vykazuje vo výkazoch (</w:t>
      </w:r>
      <w:hyperlink r:id="rId53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 xml:space="preserve">§ 17 ods. 8 </w:t>
        </w:r>
        <w:proofErr w:type="spellStart"/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ZoÚ</w:t>
        </w:r>
        <w:proofErr w:type="spellEnd"/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; </w:t>
      </w:r>
      <w:hyperlink r:id="rId54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2a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; </w:t>
      </w:r>
      <w:hyperlink r:id="rId55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18 ods. 9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; </w:t>
      </w:r>
      <w:hyperlink r:id="rId56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19 ods. 6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; </w:t>
      </w:r>
      <w:hyperlink r:id="rId57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48 ods. 3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; </w:t>
      </w:r>
      <w:hyperlink r:id="rId58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50 ods. 6 postupov účtovania v PÚ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).</w:t>
      </w:r>
    </w:p>
    <w:p w14:paraId="0F0BF784" w14:textId="77777777" w:rsidR="00BC66B4" w:rsidRPr="00BC66B4" w:rsidRDefault="00BC66B4" w:rsidP="00BC66B4">
      <w:pPr>
        <w:shd w:val="clear" w:color="auto" w:fill="FFFFFF"/>
        <w:spacing w:after="0" w:line="240" w:lineRule="auto"/>
        <w:jc w:val="center"/>
        <w:outlineLvl w:val="2"/>
        <w:rPr>
          <w:rFonts w:ascii="Arial" w:eastAsia="Times New Roman" w:hAnsi="Arial" w:cs="Arial"/>
          <w:color w:val="505050"/>
          <w:sz w:val="34"/>
          <w:szCs w:val="34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34"/>
          <w:szCs w:val="34"/>
          <w:lang w:eastAsia="sk-SK"/>
        </w:rPr>
        <w:t>Článok VII</w:t>
      </w:r>
      <w:r w:rsidRPr="00BC66B4">
        <w:rPr>
          <w:rFonts w:ascii="Arial" w:eastAsia="Times New Roman" w:hAnsi="Arial" w:cs="Arial"/>
          <w:b/>
          <w:bCs/>
          <w:color w:val="505050"/>
          <w:sz w:val="34"/>
          <w:szCs w:val="34"/>
          <w:lang w:eastAsia="sk-SK"/>
        </w:rPr>
        <w:br/>
        <w:t>Ostatné informácie</w:t>
      </w:r>
    </w:p>
    <w:p w14:paraId="59233D3F" w14:textId="77777777" w:rsidR="00BC66B4" w:rsidRPr="00BC66B4" w:rsidRDefault="00BC66B4" w:rsidP="00BC66B4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Informácie o výlučnom práve poskytovať služby vo verejnom záujme: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37F17FDD" w14:textId="77777777" w:rsidR="00BC66B4" w:rsidRPr="00BC66B4" w:rsidRDefault="00BC66B4" w:rsidP="00BC66B4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Informácie o osobitnej kategórii priemyselnej výroby: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46C3234B" w14:textId="77777777" w:rsidR="00BC66B4" w:rsidRPr="00BC66B4" w:rsidRDefault="00BC66B4" w:rsidP="00BC66B4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Informácie o finančných vzťahoch s orgánmi verejnej moci: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472DBE33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</w:t>
      </w:r>
    </w:p>
    <w:p w14:paraId="5EC421D7" w14:textId="77777777" w:rsidR="00BC66B4" w:rsidRDefault="00BC66B4"/>
    <w:sectPr w:rsidR="00BC66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B12A57"/>
    <w:multiLevelType w:val="multilevel"/>
    <w:tmpl w:val="1DA6D4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DC011AC"/>
    <w:multiLevelType w:val="multilevel"/>
    <w:tmpl w:val="39A03A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FC45C28"/>
    <w:multiLevelType w:val="multilevel"/>
    <w:tmpl w:val="4D8C6EA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5DB7F64"/>
    <w:multiLevelType w:val="multilevel"/>
    <w:tmpl w:val="E878BF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CA16A9D"/>
    <w:multiLevelType w:val="multilevel"/>
    <w:tmpl w:val="B02AC8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D930B5A"/>
    <w:multiLevelType w:val="multilevel"/>
    <w:tmpl w:val="7EF6415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6145C20"/>
    <w:multiLevelType w:val="multilevel"/>
    <w:tmpl w:val="FA7030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EDA7172"/>
    <w:multiLevelType w:val="multilevel"/>
    <w:tmpl w:val="CB8E8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A6E310E"/>
    <w:multiLevelType w:val="multilevel"/>
    <w:tmpl w:val="20E419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4E4A2525"/>
    <w:multiLevelType w:val="multilevel"/>
    <w:tmpl w:val="67AA65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EA255EC"/>
    <w:multiLevelType w:val="multilevel"/>
    <w:tmpl w:val="187CCB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A5D6EDA"/>
    <w:multiLevelType w:val="multilevel"/>
    <w:tmpl w:val="BD6C6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F1A022B"/>
    <w:multiLevelType w:val="multilevel"/>
    <w:tmpl w:val="93AA52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7461727B"/>
    <w:multiLevelType w:val="multilevel"/>
    <w:tmpl w:val="3E442AFA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D0173DE"/>
    <w:multiLevelType w:val="multilevel"/>
    <w:tmpl w:val="C936A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9"/>
  </w:num>
  <w:num w:numId="2">
    <w:abstractNumId w:val="0"/>
  </w:num>
  <w:num w:numId="3">
    <w:abstractNumId w:val="2"/>
  </w:num>
  <w:num w:numId="4">
    <w:abstractNumId w:val="5"/>
  </w:num>
  <w:num w:numId="5">
    <w:abstractNumId w:val="13"/>
  </w:num>
  <w:num w:numId="6">
    <w:abstractNumId w:val="10"/>
  </w:num>
  <w:num w:numId="7">
    <w:abstractNumId w:val="14"/>
  </w:num>
  <w:num w:numId="8">
    <w:abstractNumId w:val="6"/>
  </w:num>
  <w:num w:numId="9">
    <w:abstractNumId w:val="1"/>
  </w:num>
  <w:num w:numId="10">
    <w:abstractNumId w:val="7"/>
  </w:num>
  <w:num w:numId="11">
    <w:abstractNumId w:val="8"/>
  </w:num>
  <w:num w:numId="12">
    <w:abstractNumId w:val="11"/>
  </w:num>
  <w:num w:numId="13">
    <w:abstractNumId w:val="4"/>
  </w:num>
  <w:num w:numId="14">
    <w:abstractNumId w:val="12"/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66B4"/>
    <w:rsid w:val="00251C0E"/>
    <w:rsid w:val="003D0B87"/>
    <w:rsid w:val="00497BB5"/>
    <w:rsid w:val="005300FB"/>
    <w:rsid w:val="005634CC"/>
    <w:rsid w:val="00642C91"/>
    <w:rsid w:val="00720BED"/>
    <w:rsid w:val="00A40FEE"/>
    <w:rsid w:val="00BC66B4"/>
    <w:rsid w:val="00D001FF"/>
    <w:rsid w:val="00D27506"/>
    <w:rsid w:val="00EF63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1A9873"/>
  <w15:chartTrackingRefBased/>
  <w15:docId w15:val="{EDC6294F-516E-4E0B-8D4F-FA870D4FF0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BC66B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Nadpis4">
    <w:name w:val="heading 4"/>
    <w:basedOn w:val="Normlny"/>
    <w:link w:val="Nadpis4Char"/>
    <w:uiPriority w:val="9"/>
    <w:qFormat/>
    <w:rsid w:val="00BC66B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BC66B4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BC66B4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BC66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BC66B4"/>
    <w:rPr>
      <w:color w:val="0000FF"/>
      <w:u w:val="single"/>
    </w:rPr>
  </w:style>
  <w:style w:type="character" w:styleId="Vrazn">
    <w:name w:val="Strong"/>
    <w:basedOn w:val="Predvolenpsmoodseku"/>
    <w:uiPriority w:val="22"/>
    <w:qFormat/>
    <w:rsid w:val="00BC66B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783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5660737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  <w:div w:id="1262030735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  <w:div w:id="1603342109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  <w:div w:id="60257812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  <w:div w:id="468741089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  <w:div w:id="1850758087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  <w:div w:id="1415708766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danovecentrum.sk/form/goto.ashx?t=27&amp;p=2802479&amp;f=3" TargetMode="External"/><Relationship Id="rId18" Type="http://schemas.openxmlformats.org/officeDocument/2006/relationships/hyperlink" Target="https://www.danovecentrum.sk/form/goto.ashx?t=27&amp;p=2868741&amp;f=3" TargetMode="External"/><Relationship Id="rId26" Type="http://schemas.openxmlformats.org/officeDocument/2006/relationships/hyperlink" Target="https://www.danovecentrum.sk/form/goto.ashx?t=27&amp;p=2868739&amp;f=3" TargetMode="External"/><Relationship Id="rId39" Type="http://schemas.openxmlformats.org/officeDocument/2006/relationships/hyperlink" Target="https://www.danovecentrum.sk/form/goto.ashx?t=27&amp;p=2970327&amp;f=3" TargetMode="External"/><Relationship Id="rId21" Type="http://schemas.openxmlformats.org/officeDocument/2006/relationships/hyperlink" Target="https://www.danovecentrum.sk/form/goto.ashx?t=27&amp;p=2802706&amp;f=3" TargetMode="External"/><Relationship Id="rId34" Type="http://schemas.openxmlformats.org/officeDocument/2006/relationships/hyperlink" Target="https://www.danovecentrum.sk/form/goto.ashx?t=27&amp;p=2802156&amp;f=3" TargetMode="External"/><Relationship Id="rId42" Type="http://schemas.openxmlformats.org/officeDocument/2006/relationships/hyperlink" Target="https://www.danovecentrum.sk/form/goto.ashx?t=27&amp;p=2970337-2970475&amp;f=3" TargetMode="External"/><Relationship Id="rId47" Type="http://schemas.openxmlformats.org/officeDocument/2006/relationships/hyperlink" Target="https://www.danovecentrum.sk/form/goto.ashx?t=27&amp;p=2868451&amp;f=3" TargetMode="External"/><Relationship Id="rId50" Type="http://schemas.openxmlformats.org/officeDocument/2006/relationships/hyperlink" Target="https://www.danovecentrum.sk/form/goto.ashx?t=27&amp;p=4755077&amp;f=3" TargetMode="External"/><Relationship Id="rId55" Type="http://schemas.openxmlformats.org/officeDocument/2006/relationships/hyperlink" Target="https://www.danovecentrum.sk/form/goto.ashx?t=27&amp;p=2868627&amp;f=2" TargetMode="External"/><Relationship Id="rId7" Type="http://schemas.openxmlformats.org/officeDocument/2006/relationships/hyperlink" Target="https://www.danovecentrum.sk/form/goto.ashx?t=40&amp;p=11343477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danovecentrum.sk/form/goto.ashx?t=27&amp;p=2699546&amp;f=3" TargetMode="External"/><Relationship Id="rId29" Type="http://schemas.openxmlformats.org/officeDocument/2006/relationships/hyperlink" Target="https://www.danovecentrum.sk/form/goto.ashx?t=27&amp;p=2868731&amp;f=3" TargetMode="External"/><Relationship Id="rId11" Type="http://schemas.openxmlformats.org/officeDocument/2006/relationships/hyperlink" Target="https://www.danovecentrum.sk/form/goto.ashx?t=27&amp;p=2802451&amp;f=3" TargetMode="External"/><Relationship Id="rId24" Type="http://schemas.openxmlformats.org/officeDocument/2006/relationships/hyperlink" Target="https://www.danovecentrum.sk/form/goto.ashx?t=27&amp;p=2802786&amp;f=3" TargetMode="External"/><Relationship Id="rId32" Type="http://schemas.openxmlformats.org/officeDocument/2006/relationships/hyperlink" Target="https://www.danovecentrum.sk/form/goto.ashx?t=27&amp;p=2869104&amp;f=3" TargetMode="External"/><Relationship Id="rId37" Type="http://schemas.openxmlformats.org/officeDocument/2006/relationships/hyperlink" Target="https://www.danovecentrum.sk/form/goto.ashx?t=27&amp;p=4758281&amp;f=3" TargetMode="External"/><Relationship Id="rId40" Type="http://schemas.openxmlformats.org/officeDocument/2006/relationships/hyperlink" Target="https://www.danovecentrum.sk/form/goto.ashx?t=27&amp;p=2869128&amp;f=3" TargetMode="External"/><Relationship Id="rId45" Type="http://schemas.openxmlformats.org/officeDocument/2006/relationships/hyperlink" Target="https://www.danovecentrum.sk/form/goto.ashx?t=27&amp;p=2802647&amp;f=3" TargetMode="External"/><Relationship Id="rId53" Type="http://schemas.openxmlformats.org/officeDocument/2006/relationships/hyperlink" Target="https://www.danovecentrum.sk/form/goto.ashx?t=27&amp;p=2802201&amp;f=3" TargetMode="External"/><Relationship Id="rId58" Type="http://schemas.openxmlformats.org/officeDocument/2006/relationships/hyperlink" Target="https://www.danovecentrum.sk/form/goto.ashx?t=27&amp;p=2869380&amp;f=3" TargetMode="External"/><Relationship Id="rId5" Type="http://schemas.openxmlformats.org/officeDocument/2006/relationships/hyperlink" Target="https://www.danovecentrum.sk/form/goto.ashx?t=26&amp;p=4273900&amp;f=2" TargetMode="External"/><Relationship Id="rId19" Type="http://schemas.openxmlformats.org/officeDocument/2006/relationships/hyperlink" Target="https://www.danovecentrum.sk/form/goto.ashx?t=27&amp;p=2802647&amp;f=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danovecentrum.sk/form/goto.ashx?t=27&amp;p=2802187&amp;f=3" TargetMode="External"/><Relationship Id="rId14" Type="http://schemas.openxmlformats.org/officeDocument/2006/relationships/hyperlink" Target="https://www.danovecentrum.sk/form/goto.ashx?t=27&amp;p=2801994&amp;f=3" TargetMode="External"/><Relationship Id="rId22" Type="http://schemas.openxmlformats.org/officeDocument/2006/relationships/hyperlink" Target="https://www.danovecentrum.sk/form/goto.ashx?t=27&amp;p=2868747&amp;f=3" TargetMode="External"/><Relationship Id="rId27" Type="http://schemas.openxmlformats.org/officeDocument/2006/relationships/hyperlink" Target="https://www.danovecentrum.sk/form/goto.ashx?t=27&amp;p=2868372&amp;f=3" TargetMode="External"/><Relationship Id="rId30" Type="http://schemas.openxmlformats.org/officeDocument/2006/relationships/hyperlink" Target="https://www.danovecentrum.sk/form/goto.ashx?t=27&amp;p=2971032&amp;f=3" TargetMode="External"/><Relationship Id="rId35" Type="http://schemas.openxmlformats.org/officeDocument/2006/relationships/hyperlink" Target="https://www.danovecentrum.sk/form/goto.ashx?t=27&amp;p=2868227&amp;f=3" TargetMode="External"/><Relationship Id="rId43" Type="http://schemas.openxmlformats.org/officeDocument/2006/relationships/hyperlink" Target="https://www.danovecentrum.sk/form/goto.ashx?t=27&amp;p=2868451&amp;f=3" TargetMode="External"/><Relationship Id="rId48" Type="http://schemas.openxmlformats.org/officeDocument/2006/relationships/hyperlink" Target="https://www.danovecentrum.sk/form/goto.ashx?t=27&amp;p=2868358&amp;f=3" TargetMode="External"/><Relationship Id="rId56" Type="http://schemas.openxmlformats.org/officeDocument/2006/relationships/hyperlink" Target="https://www.danovecentrum.sk/form/goto.ashx?t=27&amp;p=2868659&amp;f=2" TargetMode="External"/><Relationship Id="rId8" Type="http://schemas.openxmlformats.org/officeDocument/2006/relationships/hyperlink" Target="https://www.danovecentrum.sk/form/goto.ashx?t=27&amp;p=4267571&amp;f=3" TargetMode="External"/><Relationship Id="rId51" Type="http://schemas.openxmlformats.org/officeDocument/2006/relationships/hyperlink" Target="https://www.danovecentrum.sk/form/goto.ashx?t=27&amp;p=2869821&amp;f=3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www.danovecentrum.sk/form/goto.ashx?t=27&amp;p=2802464&amp;f=3" TargetMode="External"/><Relationship Id="rId17" Type="http://schemas.openxmlformats.org/officeDocument/2006/relationships/hyperlink" Target="https://www.danovecentrum.sk/form/goto.ashx?t=27&amp;p=2868625&amp;f=3" TargetMode="External"/><Relationship Id="rId25" Type="http://schemas.openxmlformats.org/officeDocument/2006/relationships/hyperlink" Target="https://www.danovecentrum.sk/form/goto.ashx?t=26&amp;p=1021243&amp;f=3" TargetMode="External"/><Relationship Id="rId33" Type="http://schemas.openxmlformats.org/officeDocument/2006/relationships/hyperlink" Target="https://www.danovecentrum.sk/form/goto.ashx?t=27&amp;p=2802154&amp;f=3" TargetMode="External"/><Relationship Id="rId38" Type="http://schemas.openxmlformats.org/officeDocument/2006/relationships/hyperlink" Target="https://www.danovecentrum.sk/form/goto.ashx?t=27&amp;p=2970257&amp;f=3" TargetMode="External"/><Relationship Id="rId46" Type="http://schemas.openxmlformats.org/officeDocument/2006/relationships/hyperlink" Target="https://www.danovecentrum.sk/form/goto.ashx?t=27&amp;p=2802741&amp;f=3" TargetMode="External"/><Relationship Id="rId59" Type="http://schemas.openxmlformats.org/officeDocument/2006/relationships/fontTable" Target="fontTable.xml"/><Relationship Id="rId20" Type="http://schemas.openxmlformats.org/officeDocument/2006/relationships/hyperlink" Target="https://www.danovecentrum.sk/form/goto.ashx?t=27&amp;p=2802740&amp;f=3" TargetMode="External"/><Relationship Id="rId41" Type="http://schemas.openxmlformats.org/officeDocument/2006/relationships/hyperlink" Target="https://www.danovecentrum.sk/form/goto.ashx?t=27&amp;p=2970228&amp;f=3" TargetMode="External"/><Relationship Id="rId54" Type="http://schemas.openxmlformats.org/officeDocument/2006/relationships/hyperlink" Target="https://www.danovecentrum.sk/form/goto.ashx?t=27&amp;p=2868189-2868193&amp;f=2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danovecentrum.sk/form/goto.ashx?t=40&amp;p=5746332" TargetMode="External"/><Relationship Id="rId15" Type="http://schemas.openxmlformats.org/officeDocument/2006/relationships/hyperlink" Target="https://www.danovecentrum.sk/form/goto.ashx?t=27&amp;p=2802647&amp;f=3" TargetMode="External"/><Relationship Id="rId23" Type="http://schemas.openxmlformats.org/officeDocument/2006/relationships/hyperlink" Target="https://www.danovecentrum.sk/form/goto.ashx?t=27&amp;p=2802627&amp;f=3" TargetMode="External"/><Relationship Id="rId28" Type="http://schemas.openxmlformats.org/officeDocument/2006/relationships/hyperlink" Target="https://www.danovecentrum.sk/form/goto.ashx?t=27&amp;p=2868383&amp;f=3" TargetMode="External"/><Relationship Id="rId36" Type="http://schemas.openxmlformats.org/officeDocument/2006/relationships/hyperlink" Target="https://www.danovecentrum.sk/form/goto.ashx?t=27&amp;p=2869593&amp;f=3" TargetMode="External"/><Relationship Id="rId49" Type="http://schemas.openxmlformats.org/officeDocument/2006/relationships/hyperlink" Target="https://www.danovecentrum.sk/form/goto.ashx?t=27&amp;p=2011043&amp;f=3" TargetMode="External"/><Relationship Id="rId57" Type="http://schemas.openxmlformats.org/officeDocument/2006/relationships/hyperlink" Target="https://www.danovecentrum.sk/form/goto.ashx?t=27&amp;p=2869359&amp;f=2" TargetMode="External"/><Relationship Id="rId10" Type="http://schemas.openxmlformats.org/officeDocument/2006/relationships/hyperlink" Target="https://www.danovecentrum.sk/form/goto.ashx?t=27&amp;p=2802420&amp;f=3" TargetMode="External"/><Relationship Id="rId31" Type="http://schemas.openxmlformats.org/officeDocument/2006/relationships/hyperlink" Target="https://www.danovecentrum.sk/form/goto.ashx?t=27&amp;p=2869081&amp;f=2" TargetMode="External"/><Relationship Id="rId44" Type="http://schemas.openxmlformats.org/officeDocument/2006/relationships/hyperlink" Target="https://www.danovecentrum.sk/form/goto.ashx?t=27&amp;p=2802740&amp;f=3" TargetMode="External"/><Relationship Id="rId52" Type="http://schemas.openxmlformats.org/officeDocument/2006/relationships/hyperlink" Target="https://www.danovecentrum.sk/form/goto.ashx?t=27&amp;p=2802186&amp;f=3" TargetMode="External"/><Relationship Id="rId6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9</Pages>
  <Words>3546</Words>
  <Characters>20217</Characters>
  <Application>Microsoft Office Word</Application>
  <DocSecurity>0</DocSecurity>
  <Lines>168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 Pitková</dc:creator>
  <cp:keywords/>
  <dc:description/>
  <cp:lastModifiedBy>Zuzana Pitková</cp:lastModifiedBy>
  <cp:revision>10</cp:revision>
  <dcterms:created xsi:type="dcterms:W3CDTF">2026-02-06T09:16:00Z</dcterms:created>
  <dcterms:modified xsi:type="dcterms:W3CDTF">2026-02-08T08:29:00Z</dcterms:modified>
</cp:coreProperties>
</file>