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C3D9B" w14:textId="77777777" w:rsidR="00AA4BD6" w:rsidRDefault="00000000">
      <w:pPr>
        <w:pStyle w:val="Nadpis1"/>
      </w:pPr>
      <w:r>
        <w:t>Poznámky k účtovnej závierke mikro účtovnej jednotky za rok 2025</w:t>
      </w:r>
    </w:p>
    <w:p w14:paraId="72442086" w14:textId="77777777" w:rsidR="00AA4BD6" w:rsidRDefault="00000000">
      <w:r>
        <w:t>Obchodné meno: KaeR s. r. o.</w:t>
      </w:r>
      <w:r>
        <w:br/>
        <w:t>Sídlo: Hladovka 32, 027 13</w:t>
      </w:r>
      <w:r>
        <w:br/>
        <w:t>IČO: 56037911</w:t>
      </w:r>
      <w:r>
        <w:br/>
        <w:t>DIČ: 2122174538</w:t>
      </w:r>
      <w:r>
        <w:br/>
        <w:t>Právna forma: spoločnosť s ručením obmedzeným</w:t>
      </w:r>
      <w:r>
        <w:br/>
        <w:t>Dátum zostavenia účtovnej závierky: 31.12.2025</w:t>
      </w:r>
      <w:r>
        <w:br/>
        <w:t>Dátum schválenia účtovnej závierky: 31.12.2025</w:t>
      </w:r>
    </w:p>
    <w:p w14:paraId="3AA09DE1" w14:textId="77777777" w:rsidR="00AA4BD6" w:rsidRDefault="00000000">
      <w:pPr>
        <w:pStyle w:val="Nadpis2"/>
      </w:pPr>
      <w:r>
        <w:t>1. Všeobecné informácie</w:t>
      </w:r>
    </w:p>
    <w:p w14:paraId="3ED59B7A" w14:textId="77777777" w:rsidR="00AA4BD6" w:rsidRDefault="00000000">
      <w:r>
        <w:t>Účtovná závierka bola zostavená a schválená k 31.12.2025 v súlade so zákonom č. 431/2002 Z. z. o účtovníctve ako riadna účtovná závierka mikro účtovnej jednotky v mene euro.</w:t>
      </w:r>
    </w:p>
    <w:p w14:paraId="23BA6FE3" w14:textId="77777777" w:rsidR="00AA4BD6" w:rsidRDefault="00000000">
      <w:pPr>
        <w:pStyle w:val="Nadpis2"/>
      </w:pPr>
      <w:r>
        <w:t>2. Použité účtovné zásady a metódy</w:t>
      </w:r>
    </w:p>
    <w:p w14:paraId="426325C4" w14:textId="77777777" w:rsidR="00AA4BD6" w:rsidRDefault="00000000">
      <w:r>
        <w:t>Účtovníctvo bolo vedené v súlade so zákonom o účtovníctve a postupmi účtovania pre podnikateľov. Účtovná jednotka uplatňuje zásadu časovej a vecnej súvislosti nákladov a výnosov. Odpisy dlhodobého majetku sú rovnomerné. Účtovná jednotka netvorila rezervy ani opravné položky.</w:t>
      </w:r>
    </w:p>
    <w:p w14:paraId="70ACA2EC" w14:textId="77777777" w:rsidR="00AA4BD6" w:rsidRDefault="00000000">
      <w:pPr>
        <w:pStyle w:val="Nadpis2"/>
      </w:pPr>
      <w:r>
        <w:t>3. Majetok a záväzky</w:t>
      </w:r>
    </w:p>
    <w:p w14:paraId="29F325F5" w14:textId="77777777" w:rsidR="00AA4BD6" w:rsidRDefault="00000000">
      <w:r>
        <w:t>Účtovná jednotka v účtovnom období roku 2025 nevlastnila dlhodobý hmotný ani nehmotný majetok. Pohľadávky a záväzky sú krátkodobého charakteru a sú vykázané v menovitej hodnote.</w:t>
      </w:r>
    </w:p>
    <w:p w14:paraId="7003E2F8" w14:textId="77777777" w:rsidR="00AA4BD6" w:rsidRDefault="00000000">
      <w:pPr>
        <w:pStyle w:val="Nadpis2"/>
      </w:pPr>
      <w:r>
        <w:t>4. Výsledok hospodárenia</w:t>
      </w:r>
    </w:p>
    <w:p w14:paraId="6027426C" w14:textId="77777777" w:rsidR="00AA4BD6" w:rsidRDefault="00000000">
      <w:r>
        <w:t>Výsledok hospodárenia po zdanení za účtovné obdobie roku 2025 predstavuje sumu 3 035,82 EUR.</w:t>
      </w:r>
    </w:p>
    <w:p w14:paraId="5D2C0CAA" w14:textId="77777777" w:rsidR="00AA4BD6" w:rsidRDefault="00000000">
      <w:pPr>
        <w:pStyle w:val="Nadpis2"/>
      </w:pPr>
      <w:r>
        <w:t>5. Daň z príjmov</w:t>
      </w:r>
    </w:p>
    <w:p w14:paraId="7DEEB104" w14:textId="77777777" w:rsidR="00AA4BD6" w:rsidRDefault="00000000">
      <w:r>
        <w:t>Daň z príjmov právnických osôb bola vypočítaná v súlade s platnou legislatívou a vykázaná v daňovom priznaní za rok 2025.</w:t>
      </w:r>
    </w:p>
    <w:p w14:paraId="4909EFCC" w14:textId="77777777" w:rsidR="00AA4BD6" w:rsidRDefault="00000000">
      <w:pPr>
        <w:pStyle w:val="Nadpis2"/>
      </w:pPr>
      <w:r>
        <w:t>6. Udalosti po súvahovom dni</w:t>
      </w:r>
    </w:p>
    <w:p w14:paraId="1D413D01" w14:textId="77777777" w:rsidR="00AA4BD6" w:rsidRDefault="00000000">
      <w:r>
        <w:t>Po dni, ku ktorému sa zostavuje účtovná závierka, nenastali žiadne významné udalosti, ktoré by mali vplyv na finančnú situáciu účtovnej jednotky.</w:t>
      </w:r>
    </w:p>
    <w:sectPr w:rsidR="00AA4BD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669484277">
    <w:abstractNumId w:val="8"/>
  </w:num>
  <w:num w:numId="2" w16cid:durableId="396783669">
    <w:abstractNumId w:val="6"/>
  </w:num>
  <w:num w:numId="3" w16cid:durableId="366687823">
    <w:abstractNumId w:val="5"/>
  </w:num>
  <w:num w:numId="4" w16cid:durableId="1613396991">
    <w:abstractNumId w:val="4"/>
  </w:num>
  <w:num w:numId="5" w16cid:durableId="2028673509">
    <w:abstractNumId w:val="7"/>
  </w:num>
  <w:num w:numId="6" w16cid:durableId="1215581338">
    <w:abstractNumId w:val="3"/>
  </w:num>
  <w:num w:numId="7" w16cid:durableId="1094210508">
    <w:abstractNumId w:val="2"/>
  </w:num>
  <w:num w:numId="8" w16cid:durableId="564683641">
    <w:abstractNumId w:val="1"/>
  </w:num>
  <w:num w:numId="9" w16cid:durableId="11292823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680CD9"/>
    <w:rsid w:val="006E1DB6"/>
    <w:rsid w:val="00AA1D8D"/>
    <w:rsid w:val="00AA4BD6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797870"/>
  <w14:defaultImageDpi w14:val="300"/>
  <w15:docId w15:val="{2A393744-C713-44FF-9C3F-DD4B25B99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Marianna Čajková</cp:lastModifiedBy>
  <cp:revision>2</cp:revision>
  <dcterms:created xsi:type="dcterms:W3CDTF">2026-02-09T13:15:00Z</dcterms:created>
  <dcterms:modified xsi:type="dcterms:W3CDTF">2026-02-09T13:15:00Z</dcterms:modified>
  <cp:category/>
</cp:coreProperties>
</file>