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305A9" w14:textId="77777777" w:rsidR="00AD1E7C" w:rsidRDefault="00AD1E7C" w:rsidP="00AD1E7C">
      <w:pPr>
        <w:pStyle w:val="Default"/>
      </w:pPr>
    </w:p>
    <w:p w14:paraId="191CFB3E" w14:textId="77777777" w:rsidR="00AD1E7C" w:rsidRPr="001E5177" w:rsidRDefault="00AD1E7C" w:rsidP="00AD1E7C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t xml:space="preserve"> 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>IČO 4</w:t>
      </w:r>
      <w:r w:rsidR="00282ED7">
        <w:rPr>
          <w:rFonts w:ascii="Arial" w:hAnsi="Arial" w:cs="Arial"/>
        </w:rPr>
        <w:t>6</w:t>
      </w:r>
      <w:r w:rsidR="0004210C">
        <w:rPr>
          <w:rFonts w:ascii="Arial" w:hAnsi="Arial" w:cs="Arial"/>
        </w:rPr>
        <w:t> 751 114</w:t>
      </w:r>
      <w:r w:rsidRPr="001E5177">
        <w:rPr>
          <w:rFonts w:ascii="Arial" w:hAnsi="Arial" w:cs="Arial"/>
        </w:rPr>
        <w:t xml:space="preserve">      DIČ  202</w:t>
      </w:r>
      <w:r w:rsidR="00282ED7">
        <w:rPr>
          <w:rFonts w:ascii="Arial" w:hAnsi="Arial" w:cs="Arial"/>
        </w:rPr>
        <w:t>3</w:t>
      </w:r>
      <w:r w:rsidR="0004210C">
        <w:rPr>
          <w:rFonts w:ascii="Arial" w:hAnsi="Arial" w:cs="Arial"/>
        </w:rPr>
        <w:t>5</w:t>
      </w:r>
      <w:r w:rsidR="00282ED7">
        <w:rPr>
          <w:rFonts w:ascii="Arial" w:hAnsi="Arial" w:cs="Arial"/>
        </w:rPr>
        <w:t>6</w:t>
      </w:r>
      <w:r w:rsidR="0004210C">
        <w:rPr>
          <w:rFonts w:ascii="Arial" w:hAnsi="Arial" w:cs="Arial"/>
        </w:rPr>
        <w:t>2431</w:t>
      </w:r>
      <w:r w:rsidRPr="001E5177">
        <w:rPr>
          <w:rFonts w:ascii="Arial" w:hAnsi="Arial" w:cs="Arial"/>
        </w:rPr>
        <w:t xml:space="preserve"> </w:t>
      </w:r>
    </w:p>
    <w:p w14:paraId="07DF261C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16C5B693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39F9D3EF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 </w:t>
      </w:r>
      <w:r w:rsidRPr="001E5177">
        <w:rPr>
          <w:rFonts w:ascii="Arial" w:hAnsi="Arial" w:cs="Arial"/>
          <w:b/>
          <w:bCs/>
          <w:color w:val="auto"/>
        </w:rPr>
        <w:t xml:space="preserve">Čl. I </w:t>
      </w:r>
    </w:p>
    <w:p w14:paraId="404449F2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Všeobecné údaje </w:t>
      </w:r>
    </w:p>
    <w:p w14:paraId="16D5A5C1" w14:textId="77777777" w:rsidR="00AD1E7C" w:rsidRPr="001E5177" w:rsidRDefault="00AD1E7C" w:rsidP="00AD1E7C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Názov právnickej osoby a jej sídlo</w:t>
      </w:r>
      <w:r w:rsidR="00282ED7">
        <w:rPr>
          <w:rFonts w:ascii="Arial" w:hAnsi="Arial" w:cs="Arial"/>
          <w:color w:val="auto"/>
        </w:rPr>
        <w:t>:</w:t>
      </w:r>
      <w:r w:rsidRPr="001E5177">
        <w:rPr>
          <w:rFonts w:ascii="Arial" w:hAnsi="Arial" w:cs="Arial"/>
          <w:color w:val="auto"/>
        </w:rPr>
        <w:t xml:space="preserve"> </w:t>
      </w:r>
    </w:p>
    <w:p w14:paraId="1D44929D" w14:textId="77777777"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PMZ Servis, s.r.o.</w:t>
      </w:r>
    </w:p>
    <w:p w14:paraId="6AB95F09" w14:textId="77777777"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Komenského 808/29</w:t>
      </w:r>
    </w:p>
    <w:p w14:paraId="647FB97A" w14:textId="77777777" w:rsidR="00AD1E7C" w:rsidRPr="001E5177" w:rsidRDefault="00AD1E7C" w:rsidP="00AD1E7C">
      <w:pPr>
        <w:pStyle w:val="Default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06</w:t>
      </w:r>
      <w:r w:rsidR="00282ED7">
        <w:rPr>
          <w:rFonts w:ascii="Arial" w:hAnsi="Arial" w:cs="Arial"/>
          <w:color w:val="auto"/>
        </w:rPr>
        <w:t>9 01 Snina</w:t>
      </w:r>
    </w:p>
    <w:p w14:paraId="12FB7C07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54D1D1F0" w14:textId="77777777" w:rsidR="00AD1E7C" w:rsidRPr="001E5177" w:rsidRDefault="00AD1E7C" w:rsidP="00AD1E7C">
      <w:pPr>
        <w:pStyle w:val="Default"/>
        <w:numPr>
          <w:ilvl w:val="0"/>
          <w:numId w:val="1"/>
        </w:numPr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Údaje o konsolidovanom celku, a to </w:t>
      </w:r>
    </w:p>
    <w:p w14:paraId="106FC346" w14:textId="77777777" w:rsidR="00AD1E7C" w:rsidRPr="001E5177" w:rsidRDefault="00AD1E7C" w:rsidP="00AD1E7C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Spoločnosť nie je súčasťou konsolidovaného celku</w:t>
      </w:r>
    </w:p>
    <w:p w14:paraId="2AA31B2A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4E55DFB7" w14:textId="77777777" w:rsidR="00AD1E7C" w:rsidRPr="001E5177" w:rsidRDefault="00AD1E7C" w:rsidP="00AD1E7C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Priemerný prepočítaný počet zamestnancov. </w:t>
      </w:r>
    </w:p>
    <w:p w14:paraId="4F7457EE" w14:textId="0E948DDE"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Spoločnosť zamestnáva </w:t>
      </w:r>
      <w:r w:rsidR="00596756">
        <w:rPr>
          <w:rFonts w:ascii="Arial" w:hAnsi="Arial" w:cs="Arial"/>
          <w:color w:val="auto"/>
        </w:rPr>
        <w:t>2</w:t>
      </w:r>
      <w:r w:rsidR="00AD1E7C" w:rsidRPr="001E5177">
        <w:rPr>
          <w:rFonts w:ascii="Arial" w:hAnsi="Arial" w:cs="Arial"/>
          <w:color w:val="auto"/>
        </w:rPr>
        <w:t xml:space="preserve"> zamestnanc</w:t>
      </w:r>
      <w:r w:rsidR="008A6EB5">
        <w:rPr>
          <w:rFonts w:ascii="Arial" w:hAnsi="Arial" w:cs="Arial"/>
          <w:color w:val="auto"/>
        </w:rPr>
        <w:t>ov</w:t>
      </w:r>
      <w:r>
        <w:rPr>
          <w:rFonts w:ascii="Arial" w:hAnsi="Arial" w:cs="Arial"/>
          <w:color w:val="auto"/>
        </w:rPr>
        <w:t>.</w:t>
      </w:r>
    </w:p>
    <w:p w14:paraId="3D5E273E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601450EF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Čl. II </w:t>
      </w:r>
    </w:p>
    <w:p w14:paraId="0671D1BF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Informácie o prijatých postupoch </w:t>
      </w:r>
    </w:p>
    <w:p w14:paraId="57883599" w14:textId="77777777" w:rsidR="00AD1E7C" w:rsidRPr="00590465" w:rsidRDefault="00AD1E7C" w:rsidP="00AD1E7C">
      <w:pPr>
        <w:pStyle w:val="Default"/>
        <w:numPr>
          <w:ilvl w:val="0"/>
          <w:numId w:val="2"/>
        </w:numPr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>Informácia, či je účtovná závierka zostavená za splnenia predpokladu, že účtovná</w:t>
      </w:r>
      <w:r w:rsidRPr="001E5177">
        <w:rPr>
          <w:rFonts w:ascii="Arial" w:hAnsi="Arial" w:cs="Arial"/>
          <w:color w:val="auto"/>
        </w:rPr>
        <w:t xml:space="preserve"> </w:t>
      </w:r>
      <w:r w:rsidRPr="00590465">
        <w:rPr>
          <w:rFonts w:ascii="Arial" w:hAnsi="Arial" w:cs="Arial"/>
          <w:b/>
          <w:color w:val="auto"/>
        </w:rPr>
        <w:t xml:space="preserve">jednotka bude nepretržite pokračovať vo svojej činnosti. </w:t>
      </w:r>
    </w:p>
    <w:p w14:paraId="1F7D04AD" w14:textId="15F5A52C" w:rsidR="00AD1E7C" w:rsidRPr="001E5177" w:rsidRDefault="00AD1E7C" w:rsidP="00AD1E7C">
      <w:pPr>
        <w:pStyle w:val="Default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Spoločnosť nepretržite pokračovala </w:t>
      </w:r>
      <w:r w:rsidR="00590465">
        <w:rPr>
          <w:rFonts w:ascii="Arial" w:hAnsi="Arial" w:cs="Arial"/>
          <w:color w:val="auto"/>
        </w:rPr>
        <w:t>vo svojej činnosti od 01.01.20</w:t>
      </w:r>
      <w:r w:rsidR="008A6EB5">
        <w:rPr>
          <w:rFonts w:ascii="Arial" w:hAnsi="Arial" w:cs="Arial"/>
          <w:color w:val="auto"/>
        </w:rPr>
        <w:t>2</w:t>
      </w:r>
      <w:r w:rsidR="000D70AD">
        <w:rPr>
          <w:rFonts w:ascii="Arial" w:hAnsi="Arial" w:cs="Arial"/>
          <w:color w:val="auto"/>
        </w:rPr>
        <w:t>5</w:t>
      </w:r>
      <w:r w:rsidRPr="001E5177">
        <w:rPr>
          <w:rFonts w:ascii="Arial" w:hAnsi="Arial" w:cs="Arial"/>
          <w:color w:val="auto"/>
        </w:rPr>
        <w:t xml:space="preserve"> do</w:t>
      </w:r>
      <w:r w:rsidR="00282ED7">
        <w:rPr>
          <w:rFonts w:ascii="Arial" w:hAnsi="Arial" w:cs="Arial"/>
          <w:color w:val="auto"/>
        </w:rPr>
        <w:t xml:space="preserve"> </w:t>
      </w:r>
      <w:r w:rsidR="00590465">
        <w:rPr>
          <w:rFonts w:ascii="Arial" w:hAnsi="Arial" w:cs="Arial"/>
          <w:color w:val="auto"/>
        </w:rPr>
        <w:t>31.12.20</w:t>
      </w:r>
      <w:r w:rsidR="008A6EB5">
        <w:rPr>
          <w:rFonts w:ascii="Arial" w:hAnsi="Arial" w:cs="Arial"/>
          <w:color w:val="auto"/>
        </w:rPr>
        <w:t>2</w:t>
      </w:r>
      <w:r w:rsidR="000D70AD">
        <w:rPr>
          <w:rFonts w:ascii="Arial" w:hAnsi="Arial" w:cs="Arial"/>
          <w:color w:val="auto"/>
        </w:rPr>
        <w:t>5</w:t>
      </w:r>
      <w:r w:rsidRPr="001E5177">
        <w:rPr>
          <w:rFonts w:ascii="Arial" w:hAnsi="Arial" w:cs="Arial"/>
          <w:color w:val="auto"/>
        </w:rPr>
        <w:t>.</w:t>
      </w:r>
    </w:p>
    <w:p w14:paraId="1A292F60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390B3723" w14:textId="77777777" w:rsidR="00AD1E7C" w:rsidRPr="00590465" w:rsidRDefault="00AD1E7C" w:rsidP="00AD1E7C">
      <w:pPr>
        <w:pStyle w:val="Default"/>
        <w:numPr>
          <w:ilvl w:val="0"/>
          <w:numId w:val="2"/>
        </w:numPr>
        <w:spacing w:after="27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>Spôsob oceňovania jednotlivých po</w:t>
      </w:r>
      <w:r w:rsidR="00590465">
        <w:rPr>
          <w:rFonts w:ascii="Arial" w:hAnsi="Arial" w:cs="Arial"/>
          <w:b/>
          <w:color w:val="auto"/>
        </w:rPr>
        <w:t>ložiek majetku a záväzkov</w:t>
      </w:r>
    </w:p>
    <w:p w14:paraId="7E4F1B91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Zmeny účtovných zásad a metód – NIE</w:t>
      </w:r>
    </w:p>
    <w:p w14:paraId="3BE1926C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Účtovné metódy a zásady boli aplikované v rámci platného zákona o účtovníctve.</w:t>
      </w:r>
    </w:p>
    <w:p w14:paraId="57BAFFBE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3BF1F2F1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nakupoval v danom roku dlhodobý nehmotný majetok – NIE</w:t>
      </w:r>
    </w:p>
    <w:p w14:paraId="4C01D600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1/Dlhodobý nehmotný majetok nakupovaný, podnik oceňoval obstarávacou cenou v zložení: obstarávacia cena vrátane nákladov súvisiacich s obstaraním v zložení: dopravné, provízie, poistné, clo.</w:t>
      </w:r>
    </w:p>
    <w:p w14:paraId="7D7B9EA7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0A827903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tvoril vlastnou činnosťou dlhodobý nehmotný majetok – NIE</w:t>
      </w:r>
    </w:p>
    <w:p w14:paraId="4A6923CF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2/ Dlhodobý nehmotný majetok vytvorený vlastnou činnosťou oceňoval podnik vlastnými nákladmi v zložení: priame náklady, nepriame náklady spojené s výrobou, inak.</w:t>
      </w:r>
    </w:p>
    <w:p w14:paraId="3E8F8D1F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2425BEB2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571183BC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nakupoval v danom roku dlhodobý hmotný majetok – NIE</w:t>
      </w:r>
    </w:p>
    <w:p w14:paraId="55F7B1AA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3/Dlhodobý hmotný majetok nakupovaný oceňoval podnik obstarávacou cenou v zložení: obstarávacia cena vrátane nákladov súvisiacich s obstaraním v zložení: dopravné, provízie, poistné, clo, ostatné VON.</w:t>
      </w:r>
    </w:p>
    <w:p w14:paraId="1A67B5F4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17BC1A66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tvoril vlastnou činnosťou dlhodobý hmotný majetok – NIE</w:t>
      </w:r>
    </w:p>
    <w:p w14:paraId="264D7CD8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4/ Dlhodobý hmotný majetok vytvorený vlastnou činnosťou oceňoval podnik vlastnými nákladmi v zložení: priame náklady, nepriame náklady spojené s výrobou, inak.</w:t>
      </w:r>
    </w:p>
    <w:p w14:paraId="05BB3061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793BBEC5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v danom roku vlastnil cenné papiere – NIE</w:t>
      </w:r>
    </w:p>
    <w:p w14:paraId="04127AFD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5/ Podiely na základnom imaní spoločnosť, cenné papiere a deriváty oceňovala: obstarávacou cenou pri nákupe a predaji, pri nákupe obstarávacou cenou a pri predaji váženým aritmetickým priemerom, metódou FIFO, inak.</w:t>
      </w:r>
    </w:p>
    <w:p w14:paraId="5404F348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nakupoval zásoby – NIE</w:t>
      </w:r>
    </w:p>
    <w:p w14:paraId="5CF5F3E9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Účtovanie obstaranie a úbytok zásob.</w:t>
      </w:r>
    </w:p>
    <w:p w14:paraId="629B1AEB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Pri účtovaní zásob postupoval podnik podľa postupov účtovania UT I, čl.2 </w:t>
      </w:r>
      <w:r w:rsidR="00842172" w:rsidRPr="00590465">
        <w:rPr>
          <w:rFonts w:ascii="Arial" w:hAnsi="Arial" w:cs="Arial"/>
          <w:color w:val="auto"/>
        </w:rPr>
        <w:t>spôsobom</w:t>
      </w:r>
      <w:r w:rsidRPr="00590465">
        <w:rPr>
          <w:rFonts w:ascii="Arial" w:hAnsi="Arial" w:cs="Arial"/>
          <w:color w:val="auto"/>
        </w:rPr>
        <w:t xml:space="preserve"> A účtovania zásob, spôsobom B účtovania zásob.</w:t>
      </w:r>
    </w:p>
    <w:p w14:paraId="73648B13" w14:textId="77777777" w:rsidR="00B22114" w:rsidRDefault="00B22114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733852B5" w14:textId="77777777" w:rsidR="00B22114" w:rsidRPr="001E5177" w:rsidRDefault="00B22114" w:rsidP="00B22114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lastRenderedPageBreak/>
        <w:t xml:space="preserve">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  <w:t>IČO 4</w:t>
      </w:r>
      <w:r>
        <w:rPr>
          <w:rFonts w:ascii="Arial" w:hAnsi="Arial" w:cs="Arial"/>
        </w:rPr>
        <w:t>6 751 114</w:t>
      </w:r>
      <w:r w:rsidRPr="001E5177">
        <w:rPr>
          <w:rFonts w:ascii="Arial" w:hAnsi="Arial" w:cs="Arial"/>
        </w:rPr>
        <w:t xml:space="preserve">      DIČ  202</w:t>
      </w:r>
      <w:r>
        <w:rPr>
          <w:rFonts w:ascii="Arial" w:hAnsi="Arial" w:cs="Arial"/>
        </w:rPr>
        <w:t>3562431</w:t>
      </w:r>
      <w:r w:rsidRPr="001E5177">
        <w:rPr>
          <w:rFonts w:ascii="Arial" w:hAnsi="Arial" w:cs="Arial"/>
        </w:rPr>
        <w:t xml:space="preserve"> </w:t>
      </w:r>
    </w:p>
    <w:p w14:paraId="52C9DEDE" w14:textId="77777777" w:rsidR="00B22114" w:rsidRDefault="00B22114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2577C0E5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6/ Nakupované zásoby oceňoval podnik obstarávacou cenou v zložení: cena obstarania vrátane nákladov súvisiacich s obstaraním v zložení dopravné, provízia, poistné, clo, ostatné VON.</w:t>
      </w:r>
    </w:p>
    <w:p w14:paraId="7E2FC749" w14:textId="77777777" w:rsidR="00590465" w:rsidRPr="00590465" w:rsidRDefault="00590465" w:rsidP="00590465">
      <w:pPr>
        <w:pStyle w:val="Default"/>
        <w:spacing w:after="27"/>
        <w:rPr>
          <w:rFonts w:ascii="Arial" w:hAnsi="Arial" w:cs="Arial"/>
          <w:color w:val="auto"/>
        </w:rPr>
      </w:pPr>
    </w:p>
    <w:p w14:paraId="09FD4145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tvoril v bežnom roku zásoby vlastnou činnosťou – NIE</w:t>
      </w:r>
    </w:p>
    <w:p w14:paraId="53BDB062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7/ Zásoby tvorené vlastnou činnosťou podnik oceňoval vlastnými nákladmi: podľa skutočnej výšky nákladov, v zložení: priame náklady, časť nepriamych nákladov, súvisiaca s ich vytváraním.</w:t>
      </w:r>
    </w:p>
    <w:p w14:paraId="2F2481E9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2698871C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oceňoval peňažné prostriedky, ceniny pohľadávky, záväzky: ÁNO</w:t>
      </w:r>
    </w:p>
    <w:p w14:paraId="4484113E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8/ peňažné prostriedky a ceniny, pohľadávky pri ich vzniku, záväzky pri ich vzniku oceňoval menovitou hodnotou</w:t>
      </w:r>
    </w:p>
    <w:p w14:paraId="199649B9" w14:textId="77777777" w:rsid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9/ Pohľadávky pri odplatnom nadobudnutí, pohľadávky nadobudnuté vkladom do základného imania a záväzky pri ich prevzatí oceňoval obstarávacou cenou. </w:t>
      </w:r>
    </w:p>
    <w:p w14:paraId="3596FBA6" w14:textId="77777777" w:rsid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7C40E70B" w14:textId="77777777"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(3) Spôsob zostavenia odpisového plánu pre jednotlivé druhy dlhodobého hmotného majetku a dlhodobého nehmotného majetku, doba odpisovania a odpisové metódy pri určení odpisov. </w:t>
      </w:r>
    </w:p>
    <w:p w14:paraId="60EC85BC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Spôsob zostavenia odpisového plánu dlhodobého majetku</w:t>
      </w:r>
    </w:p>
    <w:p w14:paraId="6CD35722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Spôsob zostavenia účtovného odpisového plánu pre dlhodobý majetok a použité účtovné odpisové metódy pri stanovení účtovných odpisov</w:t>
      </w:r>
    </w:p>
    <w:p w14:paraId="02C2AB64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Odpisový plán účtovných odpisov nehmotného majetku vychádzal z požiadavky zákona č.431/2002 </w:t>
      </w:r>
      <w:proofErr w:type="spellStart"/>
      <w:r w:rsidRPr="00590465">
        <w:rPr>
          <w:rFonts w:ascii="Arial" w:hAnsi="Arial" w:cs="Arial"/>
          <w:color w:val="auto"/>
        </w:rPr>
        <w:t>Z.z</w:t>
      </w:r>
      <w:proofErr w:type="spellEnd"/>
      <w:r w:rsidRPr="00590465">
        <w:rPr>
          <w:rFonts w:ascii="Arial" w:hAnsi="Arial" w:cs="Arial"/>
          <w:color w:val="auto"/>
        </w:rPr>
        <w:t xml:space="preserve">. o účtovníctve. Dodržiavala sa zásada jeho odpísania v účtovníctve najneskôr do 5 rokov od jeho obstarania. Odpisové sadzby pre účtovné a daňové odpisy dlhodobého nehmotného majetku sa rovnajú. </w:t>
      </w:r>
    </w:p>
    <w:p w14:paraId="0135CE82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Odpisový plán účtovných odpisov nehmotného majetku vychádzal z toho, že vzal za základ spôsob odpisovania podľa daňových odpisov. Odpisové sadzby pre účtovné a daňové odpisy dlhodobého nehmotného majetku sa rovnajú.</w:t>
      </w:r>
    </w:p>
    <w:p w14:paraId="08400708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Odpisový plán bol ovplyvnený týmito rozhodnutiami:</w:t>
      </w:r>
    </w:p>
    <w:p w14:paraId="1B5A720E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Účtovná jednotka nemala v uvedenom účtovnom období odpisovaný dlhodobý majetok a teda ani zostavený odpisový plán.</w:t>
      </w:r>
    </w:p>
    <w:p w14:paraId="77D6339E" w14:textId="77777777" w:rsidR="00FF1B0E" w:rsidRDefault="00FF1B0E" w:rsidP="00FF1B0E">
      <w:pPr>
        <w:pStyle w:val="Default"/>
        <w:ind w:left="720"/>
        <w:rPr>
          <w:rFonts w:ascii="Arial" w:hAnsi="Arial" w:cs="Arial"/>
          <w:color w:val="auto"/>
        </w:rPr>
      </w:pPr>
    </w:p>
    <w:p w14:paraId="6F873114" w14:textId="77777777" w:rsidR="00590465" w:rsidRDefault="00590465" w:rsidP="00590465">
      <w:pPr>
        <w:pStyle w:val="Default"/>
        <w:ind w:firstLine="708"/>
        <w:rPr>
          <w:color w:val="auto"/>
        </w:rPr>
      </w:pPr>
    </w:p>
    <w:p w14:paraId="3072AFB2" w14:textId="77777777"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3ACB1B01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Účtovná jednotka v bežnom účtovnom období nevykonala žiadne zmeny účtovných zásad a účtovných metód.</w:t>
      </w:r>
    </w:p>
    <w:p w14:paraId="1CD7B8F3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</w:p>
    <w:p w14:paraId="1ADF15FA" w14:textId="77777777"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(5) Informácie o dotáciách a ich oceňovanie v účtovníctve. </w:t>
      </w:r>
    </w:p>
    <w:p w14:paraId="7B5AC72C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 Účtovná jednotka v bežnom účtovnom období neúčtovala  a nedostala žiadne dotácie.</w:t>
      </w:r>
      <w:r w:rsidRPr="00590465">
        <w:rPr>
          <w:rFonts w:ascii="Arial" w:hAnsi="Arial" w:cs="Arial"/>
          <w:color w:val="auto"/>
        </w:rPr>
        <w:tab/>
      </w:r>
    </w:p>
    <w:p w14:paraId="6497DB64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</w:p>
    <w:p w14:paraId="30C887A3" w14:textId="77777777"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14:paraId="180838CE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Účtovná jednotka v bežnom účtovnom období neúčtovala  žiadne opravy chýb minulých účtovných období.</w:t>
      </w:r>
      <w:r w:rsidRPr="00590465">
        <w:rPr>
          <w:rFonts w:ascii="Arial" w:hAnsi="Arial" w:cs="Arial"/>
          <w:color w:val="auto"/>
        </w:rPr>
        <w:tab/>
      </w:r>
    </w:p>
    <w:p w14:paraId="0E780058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</w:p>
    <w:p w14:paraId="2CB1EAB7" w14:textId="2332C995" w:rsidR="00AD1E7C" w:rsidRDefault="00AD1E7C" w:rsidP="00AD1E7C">
      <w:pPr>
        <w:pStyle w:val="Default"/>
        <w:rPr>
          <w:rFonts w:ascii="Arial" w:hAnsi="Arial" w:cs="Arial"/>
          <w:color w:val="auto"/>
        </w:rPr>
      </w:pPr>
    </w:p>
    <w:p w14:paraId="6E6C0F26" w14:textId="428E2395" w:rsidR="009F3E7F" w:rsidRDefault="009F3E7F" w:rsidP="00AD1E7C">
      <w:pPr>
        <w:pStyle w:val="Default"/>
        <w:rPr>
          <w:rFonts w:ascii="Arial" w:hAnsi="Arial" w:cs="Arial"/>
          <w:color w:val="auto"/>
        </w:rPr>
      </w:pPr>
    </w:p>
    <w:p w14:paraId="61F7F1DB" w14:textId="00063987" w:rsidR="009F3E7F" w:rsidRDefault="009F3E7F" w:rsidP="00AD1E7C">
      <w:pPr>
        <w:pStyle w:val="Default"/>
        <w:rPr>
          <w:rFonts w:ascii="Arial" w:hAnsi="Arial" w:cs="Arial"/>
          <w:color w:val="auto"/>
        </w:rPr>
      </w:pPr>
    </w:p>
    <w:p w14:paraId="09D990CA" w14:textId="7A945751" w:rsidR="009F3E7F" w:rsidRDefault="009F3E7F" w:rsidP="00AD1E7C">
      <w:pPr>
        <w:pStyle w:val="Default"/>
        <w:rPr>
          <w:rFonts w:ascii="Arial" w:hAnsi="Arial" w:cs="Arial"/>
          <w:color w:val="auto"/>
        </w:rPr>
      </w:pPr>
    </w:p>
    <w:p w14:paraId="37E694BD" w14:textId="77777777" w:rsidR="009F3E7F" w:rsidRPr="001E5177" w:rsidRDefault="009F3E7F" w:rsidP="009F3E7F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lastRenderedPageBreak/>
        <w:t xml:space="preserve">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  <w:t>IČO 4</w:t>
      </w:r>
      <w:r>
        <w:rPr>
          <w:rFonts w:ascii="Arial" w:hAnsi="Arial" w:cs="Arial"/>
        </w:rPr>
        <w:t>6 751 114</w:t>
      </w:r>
      <w:r w:rsidRPr="001E5177">
        <w:rPr>
          <w:rFonts w:ascii="Arial" w:hAnsi="Arial" w:cs="Arial"/>
        </w:rPr>
        <w:t xml:space="preserve">      DIČ  202</w:t>
      </w:r>
      <w:r>
        <w:rPr>
          <w:rFonts w:ascii="Arial" w:hAnsi="Arial" w:cs="Arial"/>
        </w:rPr>
        <w:t>3562431</w:t>
      </w:r>
      <w:r w:rsidRPr="001E5177">
        <w:rPr>
          <w:rFonts w:ascii="Arial" w:hAnsi="Arial" w:cs="Arial"/>
        </w:rPr>
        <w:t xml:space="preserve"> </w:t>
      </w:r>
    </w:p>
    <w:p w14:paraId="27E6C64B" w14:textId="5B51E311" w:rsidR="009F3E7F" w:rsidRDefault="009F3E7F" w:rsidP="00AD1E7C">
      <w:pPr>
        <w:pStyle w:val="Default"/>
        <w:rPr>
          <w:rFonts w:ascii="Arial" w:hAnsi="Arial" w:cs="Arial"/>
          <w:color w:val="auto"/>
        </w:rPr>
      </w:pPr>
    </w:p>
    <w:p w14:paraId="6F80E960" w14:textId="77777777" w:rsidR="009F3E7F" w:rsidRPr="001E5177" w:rsidRDefault="009F3E7F" w:rsidP="00AD1E7C">
      <w:pPr>
        <w:pStyle w:val="Default"/>
        <w:rPr>
          <w:rFonts w:ascii="Arial" w:hAnsi="Arial" w:cs="Arial"/>
          <w:color w:val="auto"/>
        </w:rPr>
      </w:pPr>
    </w:p>
    <w:p w14:paraId="4086318B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Čl. III </w:t>
      </w:r>
    </w:p>
    <w:p w14:paraId="77276AC6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Informácie, ktoré vysvetľujú a dopĺňajú súvahu a výkaz ziskov a strát </w:t>
      </w:r>
    </w:p>
    <w:p w14:paraId="3E38207F" w14:textId="77777777" w:rsidR="00B22114" w:rsidRDefault="00B22114" w:rsidP="00AD1E7C">
      <w:pPr>
        <w:pStyle w:val="Default"/>
        <w:rPr>
          <w:rFonts w:ascii="Arial" w:hAnsi="Arial" w:cs="Arial"/>
          <w:b/>
          <w:color w:val="auto"/>
        </w:rPr>
      </w:pPr>
    </w:p>
    <w:p w14:paraId="255C1741" w14:textId="77777777" w:rsidR="00AD1E7C" w:rsidRPr="006F4A6B" w:rsidRDefault="00AD1E7C" w:rsidP="00AD1E7C">
      <w:pPr>
        <w:pStyle w:val="Default"/>
        <w:rPr>
          <w:rFonts w:ascii="Arial" w:hAnsi="Arial" w:cs="Arial"/>
          <w:b/>
          <w:color w:val="auto"/>
        </w:rPr>
      </w:pPr>
      <w:r w:rsidRPr="006F4A6B">
        <w:rPr>
          <w:rFonts w:ascii="Arial" w:hAnsi="Arial" w:cs="Arial"/>
          <w:b/>
          <w:color w:val="auto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58F4D980" w14:textId="77777777"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Účtovná jednotka v bežnom účtovnom období neúčtovala  jednotlivé položky nákladov alebo výnosov, ktoré majú výnimočný rozsah. </w:t>
      </w:r>
    </w:p>
    <w:p w14:paraId="4448E8E1" w14:textId="77777777" w:rsidR="00AD1E7C" w:rsidRPr="001E5177" w:rsidRDefault="00FF1B0E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.</w:t>
      </w:r>
    </w:p>
    <w:p w14:paraId="3C1AD05D" w14:textId="77777777" w:rsidR="00AD1E7C" w:rsidRPr="006F4A6B" w:rsidRDefault="00AD1E7C" w:rsidP="00AD1E7C">
      <w:pPr>
        <w:pStyle w:val="Default"/>
        <w:spacing w:after="27"/>
        <w:rPr>
          <w:rFonts w:ascii="Arial" w:hAnsi="Arial" w:cs="Arial"/>
          <w:b/>
          <w:color w:val="auto"/>
        </w:rPr>
      </w:pPr>
      <w:r w:rsidRPr="006F4A6B">
        <w:rPr>
          <w:rFonts w:ascii="Arial" w:hAnsi="Arial" w:cs="Arial"/>
          <w:b/>
          <w:color w:val="auto"/>
        </w:rPr>
        <w:t xml:space="preserve">(2) Informácie o záväzkoch, a to </w:t>
      </w:r>
    </w:p>
    <w:p w14:paraId="6BB84458" w14:textId="77777777" w:rsidR="00AD1E7C" w:rsidRPr="001E5177" w:rsidRDefault="00AD1E7C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a) celkovej sume záväzkov so zostatkovou dobou splatnosti dlhšou ako päť rokov, </w:t>
      </w:r>
    </w:p>
    <w:p w14:paraId="1722C587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b) celkovej sume zabezpečených záväzkov, opis a spôsoby zabezpečenia záväzkov. </w:t>
      </w:r>
    </w:p>
    <w:p w14:paraId="2C0092B4" w14:textId="77777777"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</w:p>
    <w:p w14:paraId="2D08C1E2" w14:textId="77777777" w:rsidR="00900BAD" w:rsidRPr="001E5177" w:rsidRDefault="00900BAD" w:rsidP="00900BAD">
      <w:pPr>
        <w:pStyle w:val="Default"/>
        <w:rPr>
          <w:rFonts w:ascii="Arial" w:hAnsi="Arial" w:cs="Arial"/>
          <w:color w:val="auto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60"/>
        <w:gridCol w:w="3263"/>
        <w:gridCol w:w="3739"/>
      </w:tblGrid>
      <w:tr w:rsidR="00900BAD" w:rsidRPr="001E5177" w14:paraId="4F20972F" w14:textId="77777777" w:rsidTr="00C0440A">
        <w:tc>
          <w:tcPr>
            <w:tcW w:w="3470" w:type="dxa"/>
          </w:tcPr>
          <w:p w14:paraId="4402C14F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Názov položky</w:t>
            </w:r>
          </w:p>
        </w:tc>
        <w:tc>
          <w:tcPr>
            <w:tcW w:w="3471" w:type="dxa"/>
          </w:tcPr>
          <w:p w14:paraId="38BED51B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 xml:space="preserve">Bežné </w:t>
            </w:r>
            <w:proofErr w:type="spellStart"/>
            <w:r w:rsidRPr="001E5177">
              <w:rPr>
                <w:rFonts w:ascii="Arial" w:hAnsi="Arial" w:cs="Arial"/>
                <w:color w:val="auto"/>
              </w:rPr>
              <w:t>účt.obdobie</w:t>
            </w:r>
            <w:proofErr w:type="spellEnd"/>
          </w:p>
        </w:tc>
        <w:tc>
          <w:tcPr>
            <w:tcW w:w="3471" w:type="dxa"/>
          </w:tcPr>
          <w:p w14:paraId="0C024BBF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proofErr w:type="spellStart"/>
            <w:r w:rsidRPr="001E5177">
              <w:rPr>
                <w:rFonts w:ascii="Arial" w:hAnsi="Arial" w:cs="Arial"/>
                <w:color w:val="auto"/>
              </w:rPr>
              <w:t>Bezprostr.predchádz.účt.obdobie</w:t>
            </w:r>
            <w:proofErr w:type="spellEnd"/>
          </w:p>
        </w:tc>
      </w:tr>
      <w:tr w:rsidR="00900BAD" w:rsidRPr="001E5177" w14:paraId="0D570A53" w14:textId="77777777" w:rsidTr="00C0440A">
        <w:tc>
          <w:tcPr>
            <w:tcW w:w="3470" w:type="dxa"/>
          </w:tcPr>
          <w:p w14:paraId="3054B3C7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Záväzok po lehote splatnosti</w:t>
            </w:r>
          </w:p>
        </w:tc>
        <w:tc>
          <w:tcPr>
            <w:tcW w:w="3471" w:type="dxa"/>
          </w:tcPr>
          <w:p w14:paraId="3C819AA2" w14:textId="0B96B901" w:rsidR="00900BAD" w:rsidRPr="001E5177" w:rsidRDefault="000B3465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0,00</w:t>
            </w:r>
          </w:p>
        </w:tc>
        <w:tc>
          <w:tcPr>
            <w:tcW w:w="3471" w:type="dxa"/>
          </w:tcPr>
          <w:p w14:paraId="5315FB50" w14:textId="1B581A4E" w:rsidR="00900BAD" w:rsidRPr="001E5177" w:rsidRDefault="00153A64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0,00</w:t>
            </w:r>
          </w:p>
        </w:tc>
      </w:tr>
      <w:tr w:rsidR="00900BAD" w:rsidRPr="001E5177" w14:paraId="6731B40E" w14:textId="77777777" w:rsidTr="00C0440A">
        <w:tc>
          <w:tcPr>
            <w:tcW w:w="3470" w:type="dxa"/>
          </w:tcPr>
          <w:p w14:paraId="5F33D8F5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Záväzok –splatnosť do 1 roka</w:t>
            </w:r>
          </w:p>
        </w:tc>
        <w:tc>
          <w:tcPr>
            <w:tcW w:w="3471" w:type="dxa"/>
          </w:tcPr>
          <w:p w14:paraId="631721CB" w14:textId="68DC68B5" w:rsidR="00900BAD" w:rsidRPr="001E5177" w:rsidRDefault="000B3465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0,00</w:t>
            </w:r>
          </w:p>
        </w:tc>
        <w:tc>
          <w:tcPr>
            <w:tcW w:w="3471" w:type="dxa"/>
          </w:tcPr>
          <w:p w14:paraId="09784D14" w14:textId="29E35DE4" w:rsidR="00900BAD" w:rsidRPr="001E5177" w:rsidRDefault="00153A64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0,00</w:t>
            </w:r>
          </w:p>
        </w:tc>
      </w:tr>
      <w:tr w:rsidR="00900BAD" w:rsidRPr="001E5177" w14:paraId="627858C6" w14:textId="77777777" w:rsidTr="00C0440A">
        <w:tc>
          <w:tcPr>
            <w:tcW w:w="3470" w:type="dxa"/>
          </w:tcPr>
          <w:p w14:paraId="78D57B56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Krátkodobé záväzky spolu</w:t>
            </w:r>
          </w:p>
        </w:tc>
        <w:tc>
          <w:tcPr>
            <w:tcW w:w="3471" w:type="dxa"/>
          </w:tcPr>
          <w:p w14:paraId="30E994EB" w14:textId="4EA5F2F3" w:rsidR="00900BAD" w:rsidRPr="001E5177" w:rsidRDefault="000B3465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0,00</w:t>
            </w:r>
          </w:p>
        </w:tc>
        <w:tc>
          <w:tcPr>
            <w:tcW w:w="3471" w:type="dxa"/>
          </w:tcPr>
          <w:p w14:paraId="0C02CCD2" w14:textId="64E4A995" w:rsidR="00900BAD" w:rsidRPr="001E5177" w:rsidRDefault="00153A64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0,00</w:t>
            </w:r>
          </w:p>
        </w:tc>
      </w:tr>
      <w:tr w:rsidR="00900BAD" w:rsidRPr="001E5177" w14:paraId="0485BA7B" w14:textId="77777777" w:rsidTr="00C0440A">
        <w:tc>
          <w:tcPr>
            <w:tcW w:w="3470" w:type="dxa"/>
          </w:tcPr>
          <w:p w14:paraId="3DF27E85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Záväzky – splatnosť 1-5 rokov</w:t>
            </w:r>
          </w:p>
        </w:tc>
        <w:tc>
          <w:tcPr>
            <w:tcW w:w="3471" w:type="dxa"/>
          </w:tcPr>
          <w:p w14:paraId="1AEC7EF3" w14:textId="77777777" w:rsidR="00900BAD" w:rsidRPr="001E5177" w:rsidRDefault="006F73CE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471" w:type="dxa"/>
          </w:tcPr>
          <w:p w14:paraId="7DCEE074" w14:textId="5E7B8806" w:rsidR="00900BAD" w:rsidRPr="001E5177" w:rsidRDefault="009F3E7F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</w:tr>
      <w:tr w:rsidR="00900BAD" w:rsidRPr="001E5177" w14:paraId="2859AB34" w14:textId="77777777" w:rsidTr="00C0440A">
        <w:tc>
          <w:tcPr>
            <w:tcW w:w="3470" w:type="dxa"/>
          </w:tcPr>
          <w:p w14:paraId="194FA95F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 xml:space="preserve">Záväzok – </w:t>
            </w:r>
            <w:proofErr w:type="spellStart"/>
            <w:r w:rsidRPr="001E5177">
              <w:rPr>
                <w:rFonts w:ascii="Arial" w:hAnsi="Arial" w:cs="Arial"/>
                <w:color w:val="auto"/>
              </w:rPr>
              <w:t>splatn</w:t>
            </w:r>
            <w:proofErr w:type="spellEnd"/>
            <w:r w:rsidRPr="001E5177">
              <w:rPr>
                <w:rFonts w:ascii="Arial" w:hAnsi="Arial" w:cs="Arial"/>
                <w:color w:val="auto"/>
              </w:rPr>
              <w:t>. viac ako 5 rokov</w:t>
            </w:r>
          </w:p>
        </w:tc>
        <w:tc>
          <w:tcPr>
            <w:tcW w:w="3471" w:type="dxa"/>
          </w:tcPr>
          <w:p w14:paraId="20216D31" w14:textId="77777777" w:rsidR="00900BAD" w:rsidRPr="001E5177" w:rsidRDefault="0004210C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471" w:type="dxa"/>
          </w:tcPr>
          <w:p w14:paraId="3D66B5CF" w14:textId="77777777" w:rsidR="00900BAD" w:rsidRPr="001E5177" w:rsidRDefault="006F4A6B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</w:tr>
      <w:tr w:rsidR="00900BAD" w:rsidRPr="001E5177" w14:paraId="72C156EA" w14:textId="77777777" w:rsidTr="00C0440A">
        <w:tc>
          <w:tcPr>
            <w:tcW w:w="3470" w:type="dxa"/>
          </w:tcPr>
          <w:p w14:paraId="1309BE0A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Dlhodobé záväzky spolu</w:t>
            </w:r>
          </w:p>
        </w:tc>
        <w:tc>
          <w:tcPr>
            <w:tcW w:w="3471" w:type="dxa"/>
          </w:tcPr>
          <w:p w14:paraId="77CC386E" w14:textId="77777777" w:rsidR="00900BAD" w:rsidRPr="001E5177" w:rsidRDefault="006F73CE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471" w:type="dxa"/>
          </w:tcPr>
          <w:p w14:paraId="709DDA01" w14:textId="5564E8CE" w:rsidR="00900BAD" w:rsidRPr="001E5177" w:rsidRDefault="009F3E7F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</w:tr>
    </w:tbl>
    <w:p w14:paraId="7E304744" w14:textId="77777777" w:rsidR="00900BAD" w:rsidRPr="001E5177" w:rsidRDefault="00900BAD" w:rsidP="00900BAD">
      <w:pPr>
        <w:pStyle w:val="Default"/>
        <w:rPr>
          <w:rFonts w:ascii="Arial" w:hAnsi="Arial" w:cs="Arial"/>
          <w:color w:val="auto"/>
        </w:rPr>
      </w:pPr>
    </w:p>
    <w:p w14:paraId="1D2AEA13" w14:textId="77777777"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</w:p>
    <w:p w14:paraId="1262A3D0" w14:textId="77777777" w:rsidR="00900BAD" w:rsidRPr="001E5177" w:rsidRDefault="00900BAD" w:rsidP="00AD1E7C">
      <w:pPr>
        <w:pStyle w:val="Default"/>
        <w:rPr>
          <w:rFonts w:ascii="Arial" w:hAnsi="Arial" w:cs="Arial"/>
          <w:color w:val="auto"/>
        </w:rPr>
      </w:pPr>
    </w:p>
    <w:p w14:paraId="6D330BEC" w14:textId="77777777" w:rsidR="00900BAD" w:rsidRPr="001E5177" w:rsidRDefault="00900BAD" w:rsidP="00AD1E7C">
      <w:pPr>
        <w:pStyle w:val="Default"/>
        <w:rPr>
          <w:rFonts w:ascii="Arial" w:hAnsi="Arial" w:cs="Arial"/>
          <w:color w:val="auto"/>
        </w:rPr>
      </w:pPr>
    </w:p>
    <w:p w14:paraId="5A5D40C3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468A6590" w14:textId="77777777" w:rsidR="00FF1B0E" w:rsidRPr="006F4A6B" w:rsidRDefault="00AD1E7C" w:rsidP="00AD1E7C">
      <w:pPr>
        <w:pStyle w:val="Default"/>
        <w:spacing w:after="27"/>
        <w:rPr>
          <w:rFonts w:ascii="Arial" w:hAnsi="Arial" w:cs="Arial"/>
          <w:b/>
          <w:color w:val="auto"/>
        </w:rPr>
      </w:pPr>
      <w:r w:rsidRPr="006F4A6B">
        <w:rPr>
          <w:rFonts w:ascii="Arial" w:hAnsi="Arial" w:cs="Arial"/>
          <w:b/>
          <w:color w:val="auto"/>
        </w:rPr>
        <w:t>(3) Informácie o vlastných akciách</w:t>
      </w:r>
    </w:p>
    <w:p w14:paraId="46670E4B" w14:textId="77777777" w:rsidR="00AD1E7C" w:rsidRPr="001E5177" w:rsidRDefault="00FF1B0E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Účtovná jednotka v bežnom účtovnom období nevlastnila, neobstarávala a ani nepredávala akcie.</w:t>
      </w:r>
    </w:p>
    <w:p w14:paraId="7A9C29EF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5401BC18" w14:textId="77777777" w:rsidR="00AD1E7C" w:rsidRPr="00206DEE" w:rsidRDefault="00AD1E7C" w:rsidP="00AD1E7C">
      <w:pPr>
        <w:pStyle w:val="Default"/>
        <w:spacing w:after="27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 xml:space="preserve">(4) Informácie o orgánoch účtovnej jednotky, a to </w:t>
      </w:r>
    </w:p>
    <w:p w14:paraId="6199D1BD" w14:textId="77777777" w:rsidR="002643A3" w:rsidRPr="001E5177" w:rsidRDefault="002643A3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Účtovná jednotka v bežnom účtovnom období neposkytovala ani nevyplácala príjmy a výhody členom štatutárnych orgánov , dozorných orgánov a iných orgánov.</w:t>
      </w:r>
    </w:p>
    <w:p w14:paraId="65102483" w14:textId="77777777" w:rsidR="002643A3" w:rsidRDefault="002643A3" w:rsidP="00AD1E7C">
      <w:pPr>
        <w:pStyle w:val="Default"/>
        <w:spacing w:after="27"/>
        <w:rPr>
          <w:rFonts w:ascii="Arial" w:hAnsi="Arial" w:cs="Arial"/>
          <w:color w:val="auto"/>
        </w:rPr>
      </w:pPr>
    </w:p>
    <w:p w14:paraId="3755A229" w14:textId="77777777" w:rsidR="00F544AE" w:rsidRDefault="00F544AE" w:rsidP="00AD1E7C">
      <w:pPr>
        <w:pStyle w:val="Default"/>
        <w:spacing w:after="27"/>
        <w:rPr>
          <w:rFonts w:ascii="Arial" w:hAnsi="Arial" w:cs="Arial"/>
          <w:color w:val="auto"/>
        </w:rPr>
      </w:pPr>
    </w:p>
    <w:p w14:paraId="6B3AE04D" w14:textId="77777777" w:rsidR="00F544AE" w:rsidRPr="00206DEE" w:rsidRDefault="00F544AE" w:rsidP="00F544AE">
      <w:pPr>
        <w:pStyle w:val="Default"/>
        <w:spacing w:after="27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>(5) Informácie o povinnostiach účtovnej jednotky, a to:</w:t>
      </w:r>
    </w:p>
    <w:p w14:paraId="4CBBC8E8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a) celkovej sume finančných povinnosti, ktoré sa nevykazujú v súvahe, ale sú významné na posúdenie  finančnej situácie účtovnej jednotky, napr. povinnosti nájomcu vyplývajúce z operatívneho prenájmu...</w:t>
      </w:r>
    </w:p>
    <w:p w14:paraId="5B174B84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b) celkovej sume významných podmienených záväzkov,</w:t>
      </w:r>
    </w:p>
    <w:p w14:paraId="27B8DBA0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c) opise významných finančných povinnosti a významných podmienených záväzkov</w:t>
      </w:r>
    </w:p>
    <w:p w14:paraId="79CE4657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d) celkovej sume významných finančných povinnosti a významných podmienených záväzkov voči dcérskej účtovnej jednotke...</w:t>
      </w:r>
    </w:p>
    <w:p w14:paraId="796D60CD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e) opise významných povinnosti účtovnej jednotky vyplývajúcich z dôchodkových programov pre zamestnancov</w:t>
      </w:r>
    </w:p>
    <w:p w14:paraId="74279992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14:paraId="2E3B750B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nemá povinnosti, ktoré sa nevykazujú v súvahe.</w:t>
      </w:r>
    </w:p>
    <w:p w14:paraId="3A05FC57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nemá podmienené záväzky.</w:t>
      </w:r>
    </w:p>
    <w:p w14:paraId="12AE6B2D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14:paraId="48526175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14:paraId="1B71A39E" w14:textId="77777777" w:rsidR="00B22114" w:rsidRDefault="00B22114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</w:p>
    <w:p w14:paraId="719E9D44" w14:textId="77777777" w:rsidR="00B22114" w:rsidRDefault="00B22114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</w:p>
    <w:p w14:paraId="6D0434BC" w14:textId="77777777" w:rsidR="00B22114" w:rsidRPr="001E5177" w:rsidRDefault="00B22114" w:rsidP="00B22114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t xml:space="preserve">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  <w:t>IČO 4</w:t>
      </w:r>
      <w:r>
        <w:rPr>
          <w:rFonts w:ascii="Arial" w:hAnsi="Arial" w:cs="Arial"/>
        </w:rPr>
        <w:t>6 751 114</w:t>
      </w:r>
      <w:r w:rsidRPr="001E5177">
        <w:rPr>
          <w:rFonts w:ascii="Arial" w:hAnsi="Arial" w:cs="Arial"/>
        </w:rPr>
        <w:t xml:space="preserve">      DIČ  202</w:t>
      </w:r>
      <w:r>
        <w:rPr>
          <w:rFonts w:ascii="Arial" w:hAnsi="Arial" w:cs="Arial"/>
        </w:rPr>
        <w:t>3562431</w:t>
      </w:r>
      <w:r w:rsidRPr="001E5177">
        <w:rPr>
          <w:rFonts w:ascii="Arial" w:hAnsi="Arial" w:cs="Arial"/>
        </w:rPr>
        <w:t xml:space="preserve"> </w:t>
      </w:r>
    </w:p>
    <w:p w14:paraId="5567F407" w14:textId="77777777" w:rsidR="00B22114" w:rsidRDefault="00B22114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</w:p>
    <w:p w14:paraId="10098165" w14:textId="77777777"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>(6) Informácie o udelení výlučného práva alebo osobitného práva, ktorým sa udelilo právo poskytovať služby vo verejnom záujme, pričom sa uvádza náhrada za túto činnosť v akejkoľvek forme a ak sa zároveň vykonávajú aj iné činnosti, uvádzajú sa aj informácie o</w:t>
      </w:r>
    </w:p>
    <w:p w14:paraId="57B5B2CB" w14:textId="77777777"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ab/>
        <w:t>a) všetkých formách prijatej náhrady,</w:t>
      </w:r>
    </w:p>
    <w:p w14:paraId="7098EAF0" w14:textId="77777777"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ab/>
        <w:t>b) účtovných zásadách použitých pri prideľovaní nákladov a výnosov,</w:t>
      </w:r>
    </w:p>
    <w:p w14:paraId="3579E72F" w14:textId="77777777"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ab/>
        <w:t>c) všetkých druhoch činnosti účtovnej jednotky.</w:t>
      </w:r>
    </w:p>
    <w:p w14:paraId="20A6C26E" w14:textId="77777777" w:rsidR="00F544AE" w:rsidRPr="00F544AE" w:rsidRDefault="00F544AE" w:rsidP="00F544AE">
      <w:pPr>
        <w:pStyle w:val="Default"/>
        <w:spacing w:after="27"/>
        <w:jc w:val="both"/>
        <w:rPr>
          <w:rFonts w:ascii="Arial" w:hAnsi="Arial" w:cs="Arial"/>
          <w:color w:val="auto"/>
        </w:rPr>
      </w:pPr>
    </w:p>
    <w:p w14:paraId="387DACF6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neposkytovala služby vo verejnom záujme.</w:t>
      </w:r>
    </w:p>
    <w:p w14:paraId="48611948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 xml:space="preserve"> </w:t>
      </w:r>
    </w:p>
    <w:p w14:paraId="5013B6AC" w14:textId="77777777" w:rsidR="00F544AE" w:rsidRPr="00F544AE" w:rsidRDefault="00F544AE" w:rsidP="00AD1E7C">
      <w:pPr>
        <w:pStyle w:val="Default"/>
        <w:spacing w:after="27"/>
        <w:rPr>
          <w:rFonts w:ascii="Arial" w:hAnsi="Arial" w:cs="Arial"/>
          <w:color w:val="auto"/>
        </w:rPr>
      </w:pPr>
    </w:p>
    <w:p w14:paraId="1F53C452" w14:textId="77777777" w:rsidR="00855E95" w:rsidRDefault="00855E95"/>
    <w:sectPr w:rsidR="00855E95" w:rsidSect="00F028DD">
      <w:pgSz w:w="11906" w:h="17340"/>
      <w:pgMar w:top="993" w:right="843" w:bottom="505" w:left="79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2F7B51"/>
    <w:multiLevelType w:val="hybridMultilevel"/>
    <w:tmpl w:val="C37E5A78"/>
    <w:lvl w:ilvl="0" w:tplc="F5EE412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6C7490"/>
    <w:multiLevelType w:val="hybridMultilevel"/>
    <w:tmpl w:val="F612CA7E"/>
    <w:lvl w:ilvl="0" w:tplc="F614E8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C0A2D"/>
    <w:multiLevelType w:val="hybridMultilevel"/>
    <w:tmpl w:val="DB3888EC"/>
    <w:lvl w:ilvl="0" w:tplc="602CDB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851295">
    <w:abstractNumId w:val="2"/>
  </w:num>
  <w:num w:numId="2" w16cid:durableId="667750359">
    <w:abstractNumId w:val="1"/>
  </w:num>
  <w:num w:numId="3" w16cid:durableId="1138497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E7C"/>
    <w:rsid w:val="00014D34"/>
    <w:rsid w:val="0004210C"/>
    <w:rsid w:val="000B3465"/>
    <w:rsid w:val="000D70AD"/>
    <w:rsid w:val="000F381C"/>
    <w:rsid w:val="00153A64"/>
    <w:rsid w:val="001E5177"/>
    <w:rsid w:val="00206DEE"/>
    <w:rsid w:val="002643A3"/>
    <w:rsid w:val="00282ED7"/>
    <w:rsid w:val="00590465"/>
    <w:rsid w:val="00596756"/>
    <w:rsid w:val="006F4A6B"/>
    <w:rsid w:val="006F73CE"/>
    <w:rsid w:val="007D27EA"/>
    <w:rsid w:val="00842172"/>
    <w:rsid w:val="00855E95"/>
    <w:rsid w:val="008A6EB5"/>
    <w:rsid w:val="00900BAD"/>
    <w:rsid w:val="009F3E7F"/>
    <w:rsid w:val="00A82AB0"/>
    <w:rsid w:val="00AD1E7C"/>
    <w:rsid w:val="00B22114"/>
    <w:rsid w:val="00D26141"/>
    <w:rsid w:val="00DA1E31"/>
    <w:rsid w:val="00F028DD"/>
    <w:rsid w:val="00F544AE"/>
    <w:rsid w:val="00F864CA"/>
    <w:rsid w:val="00FF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65A4B"/>
  <w15:docId w15:val="{DC290381-95A7-4EF5-9220-DDFC983AD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00BA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AD1E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82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82AB0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900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1153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Nataša Krídlová</cp:lastModifiedBy>
  <cp:revision>2</cp:revision>
  <cp:lastPrinted>2015-05-24T12:04:00Z</cp:lastPrinted>
  <dcterms:created xsi:type="dcterms:W3CDTF">2026-02-17T05:56:00Z</dcterms:created>
  <dcterms:modified xsi:type="dcterms:W3CDTF">2026-02-17T05:56:00Z</dcterms:modified>
</cp:coreProperties>
</file>