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media/image1.png" ContentType="image/png"/>
  <Override PartName="/word/media/image2.png" ContentType="image/png"/>
  <Override PartName="/word/media/image3.png" ContentType="image/png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spacing w:before="73" w:after="0"/>
        <w:rPr/>
      </w:pPr>
      <w:r>
        <w:rPr/>
        <w:t>Poznámky</w:t>
      </w:r>
      <w:r>
        <w:rPr>
          <w:spacing w:val="-1"/>
        </w:rPr>
        <w:t xml:space="preserve"> </w:t>
      </w:r>
      <w:r>
        <w:rPr/>
        <w:t>k</w:t>
      </w:r>
      <w:r>
        <w:rPr>
          <w:spacing w:val="-1"/>
        </w:rPr>
        <w:t xml:space="preserve"> </w:t>
      </w:r>
      <w:r>
        <w:rPr/>
        <w:t>31.12.2025 -</w:t>
      </w:r>
      <w:r>
        <w:rPr>
          <w:spacing w:val="-3"/>
        </w:rPr>
        <w:t xml:space="preserve"> </w:t>
      </w:r>
      <w:r>
        <w:rPr/>
        <w:t>textová</w:t>
      </w:r>
      <w:r>
        <w:rPr>
          <w:spacing w:val="-1"/>
        </w:rPr>
        <w:t xml:space="preserve"> </w:t>
      </w:r>
      <w:r>
        <w:rPr/>
        <w:t>časť</w:t>
      </w:r>
    </w:p>
    <w:p>
      <w:pPr>
        <w:pStyle w:val="BodyText"/>
        <w:spacing w:before="1" w:after="0"/>
        <w:rPr>
          <w:b/>
          <w:sz w:val="16"/>
        </w:rPr>
      </w:pPr>
      <w:r>
        <w:rPr>
          <w:b/>
          <w:sz w:val="16"/>
        </w:rPr>
      </w:r>
    </w:p>
    <w:p>
      <w:pPr>
        <w:sectPr>
          <w:footerReference w:type="even" r:id="rId2"/>
          <w:footerReference w:type="default" r:id="rId3"/>
          <w:footerReference w:type="first" r:id="rId4"/>
          <w:type w:val="nextPage"/>
          <w:pgSz w:w="11906" w:h="16838"/>
          <w:pgMar w:left="1020" w:right="400" w:gutter="0" w:header="0" w:top="760" w:footer="650" w:bottom="840"/>
          <w:pgNumType w:fmt="decimal"/>
          <w:formProt w:val="false"/>
          <w:textDirection w:val="lrTb"/>
        </w:sectPr>
      </w:pPr>
    </w:p>
    <w:p>
      <w:pPr>
        <w:pStyle w:val="BodyText"/>
        <w:rPr>
          <w:b/>
          <w:sz w:val="26"/>
        </w:rPr>
      </w:pPr>
      <w:r>
        <w:rPr>
          <w:b/>
          <w:sz w:val="26"/>
        </w:rPr>
      </w:r>
    </w:p>
    <w:p>
      <w:pPr>
        <w:pStyle w:val="BodyText"/>
        <w:spacing w:before="9" w:after="0"/>
        <w:rPr>
          <w:b/>
          <w:sz w:val="29"/>
        </w:rPr>
      </w:pPr>
      <w:r>
        <w:rPr>
          <w:b/>
          <w:sz w:val="29"/>
        </w:rPr>
      </w:r>
    </w:p>
    <w:p>
      <w:pPr>
        <w:pStyle w:val="ListParagraph"/>
        <w:numPr>
          <w:ilvl w:val="0"/>
          <w:numId w:val="5"/>
        </w:numPr>
        <w:tabs>
          <w:tab w:val="clear" w:pos="720"/>
          <w:tab w:val="left" w:pos="397" w:leader="none"/>
        </w:tabs>
        <w:ind w:hanging="285" w:left="396"/>
        <w:rPr>
          <w:b/>
          <w:sz w:val="24"/>
        </w:rPr>
      </w:pPr>
      <w:r>
        <w:rPr>
          <w:b/>
          <w:sz w:val="24"/>
        </w:rPr>
        <w:t>Identifikačné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jednotky</w:t>
      </w:r>
    </w:p>
    <w:p>
      <w:pPr>
        <w:pStyle w:val="Normal"/>
        <w:spacing w:before="0" w:after="0"/>
        <w:ind w:left="9" w:right="4393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>
      <w:pPr>
        <w:pStyle w:val="Normal"/>
        <w:ind w:left="9" w:right="4396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údaje</w:t>
      </w:r>
    </w:p>
    <w:p>
      <w:pPr>
        <w:sectPr>
          <w:type w:val="continuous"/>
          <w:pgSz w:w="11906" w:h="16838"/>
          <w:pgMar w:left="1020" w:right="400" w:gutter="0" w:header="0" w:top="760" w:footer="650" w:bottom="840"/>
          <w:cols w:num="2" w:equalWidth="false" w:sep="false">
            <w:col w:w="4292" w:space="40"/>
            <w:col w:w="6153"/>
          </w:cols>
          <w:formProt w:val="false"/>
          <w:textDirection w:val="lrTb"/>
          <w:docGrid w:type="default" w:linePitch="312" w:charSpace="4294965247"/>
        </w:sectPr>
      </w:pPr>
    </w:p>
    <w:p>
      <w:pPr>
        <w:pStyle w:val="BodyText"/>
        <w:spacing w:before="1" w:after="0"/>
        <w:rPr>
          <w:b/>
        </w:rPr>
      </w:pPr>
      <w:r>
        <w:rPr>
          <w:b/>
        </w:rPr>
      </w:r>
    </w:p>
    <w:tbl>
      <w:tblPr>
        <w:tblStyle w:val="TableNormal"/>
        <w:tblW w:w="10263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782"/>
        <w:gridCol w:w="5480"/>
      </w:tblGrid>
      <w:tr>
        <w:trPr>
          <w:trHeight w:val="275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a)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275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Názov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účtovnej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jednotky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10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Základná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škola,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Rokycany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46</w:t>
            </w:r>
          </w:p>
        </w:tc>
      </w:tr>
      <w:tr>
        <w:trPr>
          <w:trHeight w:val="275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Sídlo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účtovnej jednotky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10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082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41</w:t>
            </w:r>
            <w:r>
              <w:rPr>
                <w:spacing w:val="59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Rokycany 46</w:t>
            </w:r>
          </w:p>
        </w:tc>
      </w:tr>
      <w:tr>
        <w:trPr>
          <w:trHeight w:val="277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7" w:before="1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IČO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7" w:before="1" w:after="0"/>
              <w:ind w:left="110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51843927</w:t>
            </w:r>
          </w:p>
        </w:tc>
      </w:tr>
      <w:tr>
        <w:trPr>
          <w:trHeight w:val="275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Dátum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zriadenia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10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Základná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škola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bola zriadená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k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01.09.2018</w:t>
            </w:r>
          </w:p>
        </w:tc>
      </w:tr>
      <w:tr>
        <w:trPr>
          <w:trHeight w:val="551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5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Spôsob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zriadenia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6" w:before="0" w:after="0"/>
              <w:ind w:left="110" w:right="681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Rozhodnutím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zriaďovateľa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súlade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so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zákonom</w:t>
            </w:r>
            <w:r>
              <w:rPr>
                <w:spacing w:val="-5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o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rozpočtových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pravidlách verejnej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správy</w:t>
            </w:r>
          </w:p>
        </w:tc>
      </w:tr>
      <w:tr>
        <w:trPr>
          <w:trHeight w:val="276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Názov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zriaďovateľa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10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Obec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Rokycany</w:t>
            </w:r>
          </w:p>
        </w:tc>
      </w:tr>
      <w:tr>
        <w:trPr>
          <w:trHeight w:val="275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Sídlo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zriaďovateľa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10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Rokycany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45, 082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41</w:t>
            </w:r>
            <w:r>
              <w:rPr>
                <w:spacing w:val="59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Bajerov</w:t>
            </w:r>
          </w:p>
        </w:tc>
      </w:tr>
      <w:tr>
        <w:trPr>
          <w:trHeight w:val="551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6" w:before="0" w:after="0"/>
              <w:ind w:left="107" w:right="79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b) Právny dôvod na zostavenie účtovnej</w:t>
            </w:r>
            <w:r>
              <w:rPr>
                <w:spacing w:val="-58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závierky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6" w:before="0" w:after="0"/>
              <w:ind w:hanging="502" w:left="626" w:right="3664"/>
              <w:jc w:val="left"/>
              <w:rPr>
                <w:sz w:val="24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drawing>
                <wp:inline distT="0" distB="0" distL="0" distR="0">
                  <wp:extent cx="155575" cy="155575"/>
                  <wp:effectExtent l="0" t="0" r="0" b="0"/>
                  <wp:docPr id="3" name="image1.png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5575" cy="1555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    </w:t>
            </w:r>
            <w:r>
              <w:rPr>
                <w:spacing w:val="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riadna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mimoriadna</w:t>
            </w:r>
          </w:p>
        </w:tc>
      </w:tr>
      <w:tr>
        <w:trPr>
          <w:trHeight w:val="553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tLeast" w:line="270" w:before="0" w:after="0"/>
              <w:ind w:left="107" w:right="1543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c) Účtovná jednotka je súčasťou</w:t>
            </w:r>
            <w:r>
              <w:rPr>
                <w:spacing w:val="-58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konsolidovaného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celku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tLeast" w:line="270" w:before="0" w:after="0"/>
              <w:ind w:hanging="502" w:left="626" w:right="4477"/>
              <w:jc w:val="left"/>
              <w:rPr>
                <w:sz w:val="24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drawing>
                <wp:inline distT="0" distB="0" distL="0" distR="0">
                  <wp:extent cx="155575" cy="155575"/>
                  <wp:effectExtent l="0" t="0" r="0" b="0"/>
                  <wp:docPr id="4" name="Obrázok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Obrázok2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5575" cy="1555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    </w:t>
            </w:r>
            <w:r>
              <w:rPr>
                <w:spacing w:val="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áno nie</w:t>
            </w:r>
          </w:p>
        </w:tc>
      </w:tr>
      <w:tr>
        <w:trPr>
          <w:trHeight w:val="551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6" w:before="0" w:after="0"/>
              <w:ind w:left="107" w:right="470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d) Účtovná jednotka je súčasťou súhrnného</w:t>
            </w:r>
            <w:r>
              <w:rPr>
                <w:spacing w:val="-5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celku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verejnej správy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6" w:before="0" w:after="0"/>
              <w:ind w:hanging="502" w:left="626" w:right="4477"/>
              <w:jc w:val="left"/>
              <w:rPr>
                <w:sz w:val="24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drawing>
                <wp:inline distT="0" distB="0" distL="0" distR="0">
                  <wp:extent cx="155575" cy="155575"/>
                  <wp:effectExtent l="0" t="0" r="0" b="0"/>
                  <wp:docPr id="5" name="Obrázok3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Obrázok3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5575" cy="1555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    </w:t>
            </w:r>
            <w:r>
              <w:rPr>
                <w:spacing w:val="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áno nie</w:t>
            </w:r>
          </w:p>
        </w:tc>
      </w:tr>
    </w:tbl>
    <w:p>
      <w:pPr>
        <w:pStyle w:val="BodyText"/>
        <w:spacing w:before="1" w:after="0"/>
        <w:rPr>
          <w:b/>
          <w:sz w:val="16"/>
        </w:rPr>
      </w:pPr>
      <w:r>
        <w:rPr>
          <w:b/>
          <w:sz w:val="16"/>
        </w:rPr>
      </w:r>
    </w:p>
    <w:p>
      <w:pPr>
        <w:pStyle w:val="ListParagraph"/>
        <w:numPr>
          <w:ilvl w:val="0"/>
          <w:numId w:val="5"/>
        </w:numPr>
        <w:tabs>
          <w:tab w:val="clear" w:pos="720"/>
          <w:tab w:val="left" w:pos="397" w:leader="none"/>
        </w:tabs>
        <w:spacing w:before="90" w:after="0"/>
        <w:ind w:hanging="285" w:left="396"/>
        <w:rPr>
          <w:b/>
          <w:sz w:val="24"/>
        </w:rPr>
      </w:pPr>
      <w:r>
        <mc:AlternateContent>
          <mc:Choice Requires="wps">
            <w:drawing>
              <wp:anchor behindDoc="1" distT="0" distB="0" distL="0" distR="0" simplePos="0" locked="0" layoutInCell="0" allowOverlap="1" relativeHeight="4" wp14:anchorId="1C8DAD1C">
                <wp:simplePos x="0" y="0"/>
                <wp:positionH relativeFrom="page">
                  <wp:posOffset>3839845</wp:posOffset>
                </wp:positionH>
                <wp:positionV relativeFrom="paragraph">
                  <wp:posOffset>-1000125</wp:posOffset>
                </wp:positionV>
                <wp:extent cx="146050" cy="146050"/>
                <wp:effectExtent l="4445" t="4445" r="4445" b="4445"/>
                <wp:wrapNone/>
                <wp:docPr id="6" name="Rectangle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160" cy="14616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6" path="m0,0l-2147483645,0l-2147483645,-2147483646l0,-2147483646xe" stroked="t" o:allowincell="f" style="position:absolute;margin-left:302.35pt;margin-top:-78.75pt;width:11.45pt;height:11.45pt;mso-wrap-style:none;v-text-anchor:middle;mso-position-horizontal-relative:page" wp14:anchorId="1C8DAD1C">
                <v:fill o:detectmouseclick="t" on="false"/>
                <v:stroke color="black" weight="9000" joinstyle="miter" endcap="flat"/>
                <w10:wrap type="none"/>
              </v:rect>
            </w:pict>
          </mc:Fallback>
        </mc:AlternateContent>
        <mc:AlternateContent>
          <mc:Choice Requires="wps">
            <w:drawing>
              <wp:anchor behindDoc="1" distT="0" distB="0" distL="0" distR="0" simplePos="0" locked="0" layoutInCell="0" allowOverlap="1" relativeHeight="5" wp14:anchorId="0236C625">
                <wp:simplePos x="0" y="0"/>
                <wp:positionH relativeFrom="page">
                  <wp:posOffset>3839845</wp:posOffset>
                </wp:positionH>
                <wp:positionV relativeFrom="paragraph">
                  <wp:posOffset>-641985</wp:posOffset>
                </wp:positionV>
                <wp:extent cx="146050" cy="146050"/>
                <wp:effectExtent l="4445" t="4445" r="4445" b="4445"/>
                <wp:wrapNone/>
                <wp:docPr id="7" name="Rectangle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160" cy="14616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5" path="m0,0l-2147483645,0l-2147483645,-2147483646l0,-2147483646xe" stroked="t" o:allowincell="f" style="position:absolute;margin-left:302.35pt;margin-top:-50.55pt;width:11.45pt;height:11.45pt;mso-wrap-style:none;v-text-anchor:middle;mso-position-horizontal-relative:page" wp14:anchorId="0236C625">
                <v:fill o:detectmouseclick="t" on="false"/>
                <v:stroke color="black" weight="9000" joinstyle="miter" endcap="flat"/>
                <w10:wrap type="none"/>
              </v:rect>
            </w:pict>
          </mc:Fallback>
        </mc:AlternateContent>
        <mc:AlternateContent>
          <mc:Choice Requires="wps">
            <w:drawing>
              <wp:anchor behindDoc="1" distT="0" distB="0" distL="0" distR="0" simplePos="0" locked="0" layoutInCell="0" allowOverlap="1" relativeHeight="6" wp14:anchorId="0A5C2B0C">
                <wp:simplePos x="0" y="0"/>
                <wp:positionH relativeFrom="page">
                  <wp:posOffset>3839845</wp:posOffset>
                </wp:positionH>
                <wp:positionV relativeFrom="paragraph">
                  <wp:posOffset>-285115</wp:posOffset>
                </wp:positionV>
                <wp:extent cx="146050" cy="146050"/>
                <wp:effectExtent l="4445" t="4445" r="4445" b="4445"/>
                <wp:wrapNone/>
                <wp:docPr id="8" name="Rectangle 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160" cy="14616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4" path="m0,0l-2147483645,0l-2147483645,-2147483646l0,-2147483646xe" stroked="t" o:allowincell="f" style="position:absolute;margin-left:302.35pt;margin-top:-22.45pt;width:11.45pt;height:11.45pt;mso-wrap-style:none;v-text-anchor:middle;mso-position-horizontal-relative:page" wp14:anchorId="0A5C2B0C">
                <v:fill o:detectmouseclick="t" on="false"/>
                <v:stroke color="black" weight="9000" joinstyle="miter" endcap="flat"/>
                <w10:wrap type="none"/>
              </v:rect>
            </w:pict>
          </mc:Fallback>
        </mc:AlternateContent>
      </w: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jednotky</w:t>
      </w:r>
    </w:p>
    <w:p>
      <w:pPr>
        <w:pStyle w:val="BodyText"/>
        <w:spacing w:before="1" w:after="0"/>
        <w:rPr>
          <w:b/>
        </w:rPr>
      </w:pPr>
      <w:r>
        <w:rPr>
          <w:b/>
        </w:rPr>
      </w:r>
    </w:p>
    <w:tbl>
      <w:tblPr>
        <w:tblStyle w:val="TableNormal"/>
        <w:tblW w:w="10263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782"/>
        <w:gridCol w:w="5480"/>
      </w:tblGrid>
      <w:tr>
        <w:trPr>
          <w:trHeight w:val="1932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5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Hlavná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činnosť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účtovnej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jednotky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left="110" w:right="262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Základná škola podľa § 29 zákona č. 245/2008 Z.z,.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o výchove a vzdelávaní (školský zákon) zabezpečuje</w:t>
            </w:r>
            <w:r>
              <w:rPr>
                <w:spacing w:val="-5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výchovu a vzdelávanie prostredníctvom školských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vzdelávacích programov, ktoré poskytujú základné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vzdelanie,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členiace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sa</w:t>
            </w:r>
            <w:r>
              <w:rPr>
                <w:spacing w:val="-4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na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primárne</w:t>
            </w:r>
            <w:r>
              <w:rPr>
                <w:spacing w:val="-4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vzdelávanie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(prvý</w:t>
            </w:r>
          </w:p>
          <w:p>
            <w:pPr>
              <w:pStyle w:val="TableParagraph"/>
              <w:widowControl w:val="false"/>
              <w:spacing w:lineRule="atLeast" w:line="270" w:before="0" w:after="0"/>
              <w:ind w:left="110" w:right="328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stupeň základnej školy) a nižšie stredné vzdelávanie</w:t>
            </w:r>
            <w:r>
              <w:rPr>
                <w:spacing w:val="-5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(druhý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stupeň základnej</w:t>
            </w:r>
            <w:r>
              <w:rPr>
                <w:spacing w:val="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školy)</w:t>
            </w:r>
          </w:p>
        </w:tc>
      </w:tr>
    </w:tbl>
    <w:p>
      <w:pPr>
        <w:pStyle w:val="BodyText"/>
        <w:spacing w:before="10" w:after="0"/>
        <w:rPr>
          <w:b/>
          <w:sz w:val="23"/>
        </w:rPr>
      </w:pPr>
      <w:r>
        <w:rPr>
          <w:b/>
          <w:sz w:val="23"/>
        </w:rPr>
      </w:r>
    </w:p>
    <w:p>
      <w:pPr>
        <w:pStyle w:val="ListParagraph"/>
        <w:numPr>
          <w:ilvl w:val="0"/>
          <w:numId w:val="5"/>
        </w:numPr>
        <w:tabs>
          <w:tab w:val="clear" w:pos="720"/>
          <w:tab w:val="left" w:pos="397" w:leader="none"/>
        </w:tabs>
        <w:ind w:hanging="285" w:left="396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štatutárnych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zástupcoch 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organizačnej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štruktúre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jednotky</w:t>
      </w:r>
    </w:p>
    <w:p>
      <w:pPr>
        <w:pStyle w:val="BodyText"/>
        <w:spacing w:before="1" w:after="0"/>
        <w:rPr>
          <w:b/>
        </w:rPr>
      </w:pPr>
      <w:r>
        <w:rPr>
          <w:b/>
        </w:rPr>
      </w:r>
    </w:p>
    <w:tbl>
      <w:tblPr>
        <w:tblStyle w:val="TableNormal"/>
        <w:tblW w:w="10263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782"/>
        <w:gridCol w:w="5480"/>
      </w:tblGrid>
      <w:tr>
        <w:trPr>
          <w:trHeight w:val="551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6" w:before="0" w:after="0"/>
              <w:ind w:left="107" w:right="793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Štatutárny zástupca (meno a priezvisko)</w:t>
            </w:r>
            <w:r>
              <w:rPr>
                <w:spacing w:val="-5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Funkcia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6" w:before="0" w:after="0"/>
              <w:ind w:left="110" w:right="2984"/>
              <w:jc w:val="left"/>
              <w:rPr>
                <w:color w:val="FF0000"/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Mgr. Iveta Markovičová</w:t>
            </w:r>
            <w:r>
              <w:rPr>
                <w:spacing w:val="-8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riaditeľka</w:t>
            </w:r>
            <w:r>
              <w:rPr>
                <w:spacing w:val="-9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školy</w:t>
            </w:r>
          </w:p>
        </w:tc>
      </w:tr>
      <w:tr>
        <w:trPr>
          <w:trHeight w:val="564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6" w:before="0" w:after="0"/>
              <w:ind w:left="107" w:right="1056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Priemerný</w:t>
            </w:r>
            <w:r>
              <w:rPr>
                <w:spacing w:val="-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počet</w:t>
            </w:r>
            <w:r>
              <w:rPr>
                <w:spacing w:val="-4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zamestnancov</w:t>
            </w:r>
            <w:r>
              <w:rPr>
                <w:spacing w:val="-6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počas</w:t>
            </w:r>
            <w:r>
              <w:rPr>
                <w:spacing w:val="-5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účtovného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obdobia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5" w:before="0" w:after="0"/>
              <w:ind w:left="110"/>
              <w:jc w:val="left"/>
              <w:rPr>
                <w:color w:val="FF0000"/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13,5</w:t>
            </w:r>
          </w:p>
        </w:tc>
      </w:tr>
      <w:tr>
        <w:trPr>
          <w:trHeight w:val="1170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left="107" w:right="25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Počet zamestnancov ku dňu, ku ktorému sa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zostavuje účtovná závierka účtovnej jednotky</w:t>
            </w:r>
            <w:r>
              <w:rPr>
                <w:spacing w:val="-58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toho:</w:t>
            </w:r>
          </w:p>
          <w:p>
            <w:pPr>
              <w:pStyle w:val="TableParagraph"/>
              <w:widowControl w:val="false"/>
              <w:spacing w:lineRule="auto" w:line="240" w:before="0" w:after="0"/>
              <w:ind w:left="141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- počet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vedúcich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zamestnancov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jc w:val="left"/>
              <w:rPr>
                <w:b/>
                <w:color w:val="FF0000"/>
                <w:sz w:val="26"/>
              </w:rPr>
            </w:pPr>
            <w:r>
              <w:rPr>
                <w:b/>
                <w:color w:val="FF0000"/>
                <w:kern w:val="0"/>
                <w:sz w:val="26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lineRule="auto" w:line="240" w:before="10" w:after="0"/>
              <w:jc w:val="left"/>
              <w:rPr>
                <w:b/>
                <w:color w:val="FF0000"/>
                <w:sz w:val="21"/>
              </w:rPr>
            </w:pPr>
            <w:r>
              <w:rPr>
                <w:b/>
                <w:color w:val="FF0000"/>
                <w:kern w:val="0"/>
                <w:sz w:val="21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lineRule="auto" w:line="240" w:before="0" w:after="0"/>
              <w:ind w:left="110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15 /z toho 1 na dlhodobej PN a 1 na MD/</w:t>
            </w:r>
          </w:p>
          <w:p>
            <w:pPr>
              <w:pStyle w:val="TableParagraph"/>
              <w:widowControl w:val="false"/>
              <w:spacing w:lineRule="auto" w:line="240" w:before="0" w:after="0"/>
              <w:ind w:left="230"/>
              <w:jc w:val="left"/>
              <w:rPr>
                <w:color w:val="FF0000"/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1</w:t>
            </w:r>
          </w:p>
        </w:tc>
      </w:tr>
    </w:tbl>
    <w:p>
      <w:pPr>
        <w:pStyle w:val="BodyText"/>
        <w:rPr>
          <w:b/>
          <w:sz w:val="26"/>
        </w:rPr>
      </w:pPr>
      <w:r>
        <w:rPr>
          <w:b/>
          <w:sz w:val="26"/>
        </w:rPr>
      </w:r>
    </w:p>
    <w:p>
      <w:pPr>
        <w:pStyle w:val="BodyText"/>
        <w:spacing w:before="10" w:after="0"/>
        <w:rPr>
          <w:b/>
          <w:sz w:val="21"/>
        </w:rPr>
      </w:pPr>
      <w:r>
        <w:rPr>
          <w:b/>
          <w:sz w:val="21"/>
        </w:rPr>
      </w:r>
    </w:p>
    <w:p>
      <w:pPr>
        <w:pStyle w:val="Normal"/>
        <w:ind w:left="2303" w:right="235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>
      <w:pPr>
        <w:pStyle w:val="Normal"/>
        <w:ind w:left="2303" w:right="235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metódach</w:t>
      </w:r>
    </w:p>
    <w:p>
      <w:pPr>
        <w:pStyle w:val="BodyText"/>
        <w:rPr>
          <w:b/>
        </w:rPr>
      </w:pPr>
      <w:r>
        <w:rPr>
          <w:b/>
        </w:rPr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397" w:leader="none"/>
          <w:tab w:val="left" w:pos="7398" w:leader="none"/>
          <w:tab w:val="left" w:pos="9109" w:leader="none"/>
        </w:tabs>
        <w:spacing w:before="0" w:after="0"/>
        <w:ind w:hanging="284" w:left="396" w:right="168"/>
        <w:rPr>
          <w:b/>
        </w:rPr>
      </w:pPr>
      <w:r>
        <mc:AlternateContent>
          <mc:Choice Requires="wps">
            <w:drawing>
              <wp:anchor behindDoc="1" distT="0" distB="0" distL="0" distR="0" simplePos="0" locked="0" layoutInCell="0" allowOverlap="1" relativeHeight="7" wp14:anchorId="0CEC2848">
                <wp:simplePos x="0" y="0"/>
                <wp:positionH relativeFrom="page">
                  <wp:posOffset>6216015</wp:posOffset>
                </wp:positionH>
                <wp:positionV relativeFrom="paragraph">
                  <wp:posOffset>201930</wp:posOffset>
                </wp:positionV>
                <wp:extent cx="130810" cy="131445"/>
                <wp:effectExtent l="4445" t="5080" r="4445" b="3810"/>
                <wp:wrapNone/>
                <wp:docPr id="9" name="Rectangle 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680" cy="13140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3" path="m0,0l-2147483645,0l-2147483645,-2147483646l0,-2147483646xe" stroked="t" o:allowincell="f" style="position:absolute;margin-left:489.45pt;margin-top:15.9pt;width:10.25pt;height:10.3pt;mso-wrap-style:none;v-text-anchor:middle;mso-position-horizontal-relative:page" wp14:anchorId="0CEC2848">
                <v:fill o:detectmouseclick="t" on="false"/>
                <v:stroke color="black" weight="9000" joinstyle="miter" endcap="flat"/>
                <w10:wrap type="none"/>
              </v:rect>
            </w:pict>
          </mc:Fallback>
        </mc:AlternateContent>
      </w:r>
      <w:r>
        <w:rPr>
          <w:b/>
          <w:sz w:val="24"/>
        </w:rPr>
        <w:t>Účtovná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svojej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činnosti</w:t>
        <w:tab/>
      </w:r>
      <w:r>
        <w:rPr/>
        <w:drawing>
          <wp:inline distT="0" distB="0" distL="0" distR="0">
            <wp:extent cx="140335" cy="140335"/>
            <wp:effectExtent l="0" t="0" r="0" b="0"/>
            <wp:docPr id="10" name="image2.pn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2.png" descr="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</w:t>
      </w:r>
      <w:r>
        <w:rPr>
          <w:spacing w:val="7"/>
          <w:sz w:val="24"/>
        </w:rPr>
        <w:t xml:space="preserve"> </w:t>
      </w:r>
      <w:r>
        <w:rPr>
          <w:b/>
        </w:rPr>
        <w:t>áno</w:t>
        <w:tab/>
        <w:t>nie</w:t>
      </w:r>
    </w:p>
    <w:p>
      <w:pPr>
        <w:sectPr>
          <w:type w:val="continuous"/>
          <w:pgSz w:w="11906" w:h="16838"/>
          <w:pgMar w:left="1020" w:right="400" w:gutter="0" w:header="0" w:top="760" w:footer="650" w:bottom="840"/>
          <w:formProt w:val="false"/>
          <w:textDirection w:val="lrTb"/>
          <w:docGrid w:type="default" w:linePitch="312" w:charSpace="4294965247"/>
        </w:sectPr>
      </w:pPr>
    </w:p>
    <w:p>
      <w:pPr>
        <w:pStyle w:val="ListParagraph"/>
        <w:numPr>
          <w:ilvl w:val="0"/>
          <w:numId w:val="4"/>
        </w:numPr>
        <w:tabs>
          <w:tab w:val="clear" w:pos="720"/>
          <w:tab w:val="left" w:pos="397" w:leader="none"/>
        </w:tabs>
        <w:spacing w:before="72" w:after="0"/>
        <w:ind w:hanging="285" w:left="396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metód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zásad</w:t>
      </w:r>
    </w:p>
    <w:p>
      <w:pPr>
        <w:pStyle w:val="BodyText"/>
        <w:tabs>
          <w:tab w:val="clear" w:pos="720"/>
          <w:tab w:val="left" w:pos="7782" w:leader="none"/>
          <w:tab w:val="left" w:pos="8800" w:leader="none"/>
        </w:tabs>
        <w:ind w:left="396" w:right="168"/>
        <w:rPr>
          <w:b/>
          <w:sz w:val="22"/>
        </w:rPr>
      </w:pPr>
      <w:r>
        <mc:AlternateContent>
          <mc:Choice Requires="wps">
            <w:drawing>
              <wp:anchor behindDoc="1" distT="0" distB="0" distL="0" distR="0" simplePos="0" locked="0" layoutInCell="0" allowOverlap="1" relativeHeight="8" wp14:anchorId="517AAE89">
                <wp:simplePos x="0" y="0"/>
                <wp:positionH relativeFrom="page">
                  <wp:posOffset>5372735</wp:posOffset>
                </wp:positionH>
                <wp:positionV relativeFrom="paragraph">
                  <wp:posOffset>201930</wp:posOffset>
                </wp:positionV>
                <wp:extent cx="130810" cy="131445"/>
                <wp:effectExtent l="4445" t="5080" r="4445" b="3810"/>
                <wp:wrapNone/>
                <wp:docPr id="11" name="Rectangle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680" cy="13140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2" path="m0,0l-2147483645,0l-2147483645,-2147483646l0,-2147483646xe" stroked="t" o:allowincell="f" style="position:absolute;margin-left:423.05pt;margin-top:15.9pt;width:10.25pt;height:10.3pt;mso-wrap-style:none;v-text-anchor:middle;mso-position-horizontal-relative:page" wp14:anchorId="517AAE89">
                <v:fill o:detectmouseclick="t" on="false"/>
                <v:stroke color="black" weight="9000" joinstyle="miter" endcap="flat"/>
                <w10:wrap type="none"/>
              </v:rect>
            </w:pict>
          </mc:Fallback>
        </mc:AlternateContent>
      </w:r>
      <w:r>
        <w:rPr/>
        <w:t>Účtovná</w:t>
      </w:r>
      <w:r>
        <w:rPr>
          <w:spacing w:val="5"/>
        </w:rPr>
        <w:t xml:space="preserve"> </w:t>
      </w:r>
      <w:r>
        <w:rPr/>
        <w:t>jednotka</w:t>
      </w:r>
      <w:r>
        <w:rPr>
          <w:spacing w:val="4"/>
        </w:rPr>
        <w:t xml:space="preserve"> </w:t>
      </w:r>
      <w:r>
        <w:rPr/>
        <w:t>zmenila</w:t>
      </w:r>
      <w:r>
        <w:rPr>
          <w:spacing w:val="4"/>
        </w:rPr>
        <w:t xml:space="preserve"> </w:t>
      </w:r>
      <w:r>
        <w:rPr/>
        <w:t>účtovné</w:t>
      </w:r>
      <w:r>
        <w:rPr>
          <w:spacing w:val="5"/>
        </w:rPr>
        <w:t xml:space="preserve"> </w:t>
      </w:r>
      <w:r>
        <w:rPr/>
        <w:t>metódy,</w:t>
      </w:r>
      <w:r>
        <w:rPr>
          <w:spacing w:val="6"/>
        </w:rPr>
        <w:t xml:space="preserve"> </w:t>
      </w:r>
      <w:r>
        <w:rPr/>
        <w:t>účtovné</w:t>
      </w:r>
      <w:r>
        <w:rPr>
          <w:spacing w:val="4"/>
        </w:rPr>
        <w:t xml:space="preserve"> </w:t>
      </w:r>
      <w:r>
        <w:rPr/>
        <w:t>zásady</w:t>
      </w:r>
      <w:r>
        <w:rPr>
          <w:spacing w:val="5"/>
        </w:rPr>
        <w:t xml:space="preserve"> </w:t>
      </w:r>
      <w:r>
        <w:rPr/>
        <w:t>oproti</w:t>
      </w:r>
      <w:r>
        <w:rPr>
          <w:spacing w:val="5"/>
        </w:rPr>
        <w:t xml:space="preserve"> </w:t>
      </w:r>
      <w:r>
        <w:rPr/>
        <w:t>predchádzajúcemu</w:t>
      </w:r>
      <w:r>
        <w:rPr>
          <w:spacing w:val="6"/>
        </w:rPr>
        <w:t xml:space="preserve"> </w:t>
      </w:r>
      <w:r>
        <w:rPr/>
        <w:t>účtovnému</w:t>
      </w:r>
      <w:r>
        <w:rPr>
          <w:spacing w:val="-57"/>
        </w:rPr>
        <w:t xml:space="preserve"> </w:t>
      </w:r>
      <w:r>
        <w:rPr/>
        <w:t>obdobiu</w:t>
        <w:tab/>
      </w:r>
      <w:r>
        <w:rPr>
          <w:b/>
          <w:sz w:val="22"/>
        </w:rPr>
        <w:t>áno</w:t>
        <w:tab/>
      </w:r>
      <w:r>
        <w:rPr/>
        <w:drawing>
          <wp:inline distT="0" distB="0" distL="0" distR="0">
            <wp:extent cx="140335" cy="140335"/>
            <wp:effectExtent l="0" t="0" r="0" b="0"/>
            <wp:docPr id="12" name="image3.pn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3.png" descr="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</w:t>
      </w:r>
      <w:r>
        <w:rPr>
          <w:spacing w:val="17"/>
          <w:sz w:val="22"/>
        </w:rPr>
        <w:t xml:space="preserve"> </w:t>
      </w:r>
      <w:r>
        <w:rPr>
          <w:b/>
          <w:sz w:val="22"/>
        </w:rPr>
        <w:t>nie</w:t>
      </w:r>
    </w:p>
    <w:p>
      <w:pPr>
        <w:pStyle w:val="BodyText"/>
        <w:rPr>
          <w:b/>
          <w:sz w:val="22"/>
        </w:rPr>
      </w:pPr>
      <w:r>
        <w:rPr>
          <w:b/>
          <w:sz w:val="22"/>
        </w:rPr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397" w:leader="none"/>
        </w:tabs>
        <w:ind w:hanging="285" w:left="396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ocenenia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jednotlivých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záväzkov</w:t>
      </w:r>
    </w:p>
    <w:p>
      <w:pPr>
        <w:pStyle w:val="BodyText"/>
        <w:spacing w:before="1" w:after="0"/>
        <w:rPr>
          <w:b/>
        </w:rPr>
      </w:pPr>
      <w:r>
        <w:rPr>
          <w:b/>
        </w:rPr>
      </w:r>
    </w:p>
    <w:tbl>
      <w:tblPr>
        <w:tblStyle w:val="TableNormal"/>
        <w:tblW w:w="10263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6380"/>
        <w:gridCol w:w="3882"/>
      </w:tblGrid>
      <w:tr>
        <w:trPr>
          <w:trHeight w:val="275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56" w:before="0" w:after="0"/>
              <w:ind w:left="2762" w:right="2755"/>
              <w:jc w:val="center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Položky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56" w:before="0" w:after="0"/>
              <w:ind w:left="968"/>
              <w:jc w:val="lef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Spôsob</w:t>
            </w:r>
            <w:r>
              <w:rPr>
                <w:b/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4"/>
                <w:szCs w:val="22"/>
                <w:lang w:eastAsia="en-US" w:bidi="ar-SA"/>
              </w:rPr>
              <w:t>oceňovania</w:t>
            </w:r>
          </w:p>
        </w:tc>
      </w:tr>
      <w:tr>
        <w:trPr>
          <w:trHeight w:val="275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a)</w:t>
            </w:r>
            <w:r>
              <w:rPr>
                <w:spacing w:val="36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dlhodobý nehmotný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majetok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nakupovaný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obstarávacou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cenou</w:t>
            </w:r>
          </w:p>
        </w:tc>
      </w:tr>
      <w:tr>
        <w:trPr>
          <w:trHeight w:val="275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b)</w:t>
            </w:r>
            <w:r>
              <w:rPr>
                <w:spacing w:val="2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dlhodobý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nehmotný majetok vytvorený vlastnou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činnosťou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vlastnými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nákladmi</w:t>
            </w:r>
          </w:p>
        </w:tc>
      </w:tr>
      <w:tr>
        <w:trPr>
          <w:trHeight w:val="278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7" w:before="1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c)</w:t>
            </w:r>
            <w:r>
              <w:rPr>
                <w:spacing w:val="36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dlhodobý hmotný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majetok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nakupovaný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7" w:before="1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obstarávacou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cenou</w:t>
            </w:r>
          </w:p>
        </w:tc>
      </w:tr>
      <w:tr>
        <w:trPr>
          <w:trHeight w:val="275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d)</w:t>
            </w:r>
            <w:r>
              <w:rPr>
                <w:spacing w:val="2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dlhodobý hmotný majetok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vytvorený vlastnou činnosťou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vlastnými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nákladmi</w:t>
            </w:r>
          </w:p>
        </w:tc>
      </w:tr>
      <w:tr>
        <w:trPr>
          <w:trHeight w:val="551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6" w:before="0" w:after="0"/>
              <w:ind w:hanging="284" w:left="391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e)</w:t>
            </w:r>
            <w:r>
              <w:rPr>
                <w:spacing w:val="34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dlhodobý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nehmotný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majetok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a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dlhodobý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hmotný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majetok</w:t>
            </w:r>
            <w:r>
              <w:rPr>
                <w:spacing w:val="-5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získaný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bezodplatne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5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reálnou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hodnotou</w:t>
            </w:r>
          </w:p>
        </w:tc>
      </w:tr>
      <w:tr>
        <w:trPr>
          <w:trHeight w:val="275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5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f)</w:t>
            </w:r>
            <w:r>
              <w:rPr>
                <w:spacing w:val="4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dlhodobý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finančný majetok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5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obstarávacou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cenou</w:t>
            </w:r>
          </w:p>
        </w:tc>
      </w:tr>
      <w:tr>
        <w:trPr>
          <w:trHeight w:val="276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g)</w:t>
            </w:r>
            <w:r>
              <w:rPr>
                <w:spacing w:val="2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zásoby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nakupované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obstarávacou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cenou</w:t>
            </w:r>
          </w:p>
        </w:tc>
      </w:tr>
      <w:tr>
        <w:trPr>
          <w:trHeight w:val="275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h)</w:t>
            </w:r>
            <w:r>
              <w:rPr>
                <w:spacing w:val="20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zásoby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vytvorené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vlastnou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činnosťou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vlastnými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nákladmi</w:t>
            </w:r>
          </w:p>
        </w:tc>
      </w:tr>
      <w:tr>
        <w:trPr>
          <w:trHeight w:val="278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7" w:before="1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i)</w:t>
            </w:r>
            <w:r>
              <w:rPr>
                <w:spacing w:val="15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zásoby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získané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bezodplatne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7" w:before="1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reálnou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hodnotou</w:t>
            </w:r>
          </w:p>
        </w:tc>
      </w:tr>
      <w:tr>
        <w:trPr>
          <w:trHeight w:val="275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j)</w:t>
            </w:r>
            <w:r>
              <w:rPr>
                <w:spacing w:val="15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pohľadávky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menovitou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hodnotou</w:t>
            </w:r>
          </w:p>
        </w:tc>
      </w:tr>
      <w:tr>
        <w:trPr>
          <w:trHeight w:val="275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k)</w:t>
            </w:r>
            <w:r>
              <w:rPr>
                <w:spacing w:val="2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krátkodobý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finančný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majetok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menovitou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hodnotou</w:t>
            </w:r>
          </w:p>
        </w:tc>
      </w:tr>
      <w:tr>
        <w:trPr>
          <w:trHeight w:val="1379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5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l)</w:t>
            </w:r>
            <w:r>
              <w:rPr>
                <w:spacing w:val="15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časové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rozlíšenie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na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strane aktív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left="107" w:right="146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náklady budúcich období a príjmy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budúcich období sa vykazujú vo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výške, ktorá je potrebná na dodržanie</w:t>
            </w:r>
            <w:r>
              <w:rPr>
                <w:spacing w:val="-58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zásady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vecnej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a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časovej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súvislosti</w:t>
            </w:r>
          </w:p>
          <w:p>
            <w:pPr>
              <w:pStyle w:val="TableParagraph"/>
              <w:widowControl w:val="false"/>
              <w:spacing w:lineRule="exact" w:line="257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s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účtovným obdobím</w:t>
            </w:r>
          </w:p>
        </w:tc>
      </w:tr>
      <w:tr>
        <w:trPr>
          <w:trHeight w:val="828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hanging="284" w:left="391" w:right="1526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m)záväzky,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vrátane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dlhopisov,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pôžičiek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a</w:t>
            </w:r>
            <w:r>
              <w:rPr>
                <w:spacing w:val="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úverov</w:t>
            </w:r>
            <w:r>
              <w:rPr>
                <w:spacing w:val="-5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rezervy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5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menovitou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hodnotou</w:t>
            </w:r>
          </w:p>
          <w:p>
            <w:pPr>
              <w:pStyle w:val="TableParagraph"/>
              <w:widowControl w:val="false"/>
              <w:spacing w:lineRule="exact" w:line="276" w:before="0" w:after="0"/>
              <w:ind w:left="107" w:right="786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oceňujú sa v očakávanej výške</w:t>
            </w:r>
            <w:r>
              <w:rPr>
                <w:spacing w:val="-5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záväzku</w:t>
            </w:r>
          </w:p>
        </w:tc>
      </w:tr>
      <w:tr>
        <w:trPr>
          <w:trHeight w:val="1379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5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n)</w:t>
            </w:r>
            <w:r>
              <w:rPr>
                <w:spacing w:val="20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časové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rozlíšenie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na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strane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pasív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6" w:before="0" w:after="0"/>
              <w:ind w:left="140" w:right="113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výdavky budúcich období a výnosy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budúcich období sa vykazujú vo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výške, ktorá je potrebná na dodržanie</w:t>
            </w:r>
            <w:r>
              <w:rPr>
                <w:spacing w:val="-5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zásady vecnej a časovej súvislosti s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účtovným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obdobím</w:t>
            </w:r>
          </w:p>
        </w:tc>
      </w:tr>
      <w:tr>
        <w:trPr>
          <w:trHeight w:val="275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5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o)</w:t>
            </w:r>
            <w:r>
              <w:rPr>
                <w:spacing w:val="2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deriváty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pri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nadobudnutí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5" w:before="0" w:after="0"/>
              <w:ind w:left="140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reálnou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hodnotou</w:t>
            </w:r>
          </w:p>
        </w:tc>
      </w:tr>
      <w:tr>
        <w:trPr>
          <w:trHeight w:val="278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7" w:before="1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p)</w:t>
            </w:r>
            <w:r>
              <w:rPr>
                <w:spacing w:val="2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majetok a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záväzky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zabezpečené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derivátmi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7" w:before="1" w:after="0"/>
              <w:ind w:left="140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reálnou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hodnotou</w:t>
            </w:r>
          </w:p>
        </w:tc>
      </w:tr>
    </w:tbl>
    <w:p>
      <w:pPr>
        <w:pStyle w:val="BodyText"/>
        <w:rPr>
          <w:b/>
          <w:sz w:val="26"/>
        </w:rPr>
      </w:pPr>
      <w:r>
        <w:rPr>
          <w:b/>
          <w:sz w:val="26"/>
        </w:rPr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397" w:leader="none"/>
        </w:tabs>
        <w:spacing w:before="228" w:after="0"/>
        <w:ind w:hanging="284" w:left="396" w:right="160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 odpisov</w:t>
      </w:r>
    </w:p>
    <w:p>
      <w:pPr>
        <w:pStyle w:val="BodyText"/>
        <w:rPr>
          <w:b/>
        </w:rPr>
      </w:pPr>
      <w:r>
        <w:rPr>
          <w:b/>
        </w:rPr>
      </w:r>
    </w:p>
    <w:p>
      <w:pPr>
        <w:pStyle w:val="BodyText"/>
        <w:spacing w:before="1" w:after="0"/>
        <w:ind w:left="112" w:right="161"/>
        <w:rPr/>
      </w:pPr>
      <w:r>
        <w:rPr/>
        <w:t>Účtovné</w:t>
      </w:r>
      <w:r>
        <w:rPr>
          <w:spacing w:val="34"/>
        </w:rPr>
        <w:t xml:space="preserve"> </w:t>
      </w:r>
      <w:r>
        <w:rPr/>
        <w:t>odpisy</w:t>
      </w:r>
      <w:r>
        <w:rPr>
          <w:spacing w:val="34"/>
        </w:rPr>
        <w:t xml:space="preserve"> </w:t>
      </w:r>
      <w:r>
        <w:rPr/>
        <w:t>sa</w:t>
      </w:r>
      <w:r>
        <w:rPr>
          <w:spacing w:val="37"/>
        </w:rPr>
        <w:t xml:space="preserve"> </w:t>
      </w:r>
      <w:r>
        <w:rPr/>
        <w:t>zaokrúhľujú</w:t>
      </w:r>
      <w:r>
        <w:rPr>
          <w:spacing w:val="34"/>
        </w:rPr>
        <w:t xml:space="preserve"> </w:t>
      </w:r>
      <w:r>
        <w:rPr/>
        <w:t>matematicky.</w:t>
      </w:r>
      <w:r>
        <w:rPr>
          <w:spacing w:val="37"/>
        </w:rPr>
        <w:t xml:space="preserve"> </w:t>
      </w:r>
      <w:r>
        <w:rPr/>
        <w:t>Metóda</w:t>
      </w:r>
      <w:r>
        <w:rPr>
          <w:spacing w:val="34"/>
        </w:rPr>
        <w:t xml:space="preserve"> </w:t>
      </w:r>
      <w:r>
        <w:rPr/>
        <w:t>odpisovania</w:t>
      </w:r>
      <w:r>
        <w:rPr>
          <w:spacing w:val="34"/>
        </w:rPr>
        <w:t xml:space="preserve"> </w:t>
      </w:r>
      <w:r>
        <w:rPr/>
        <w:t>sa</w:t>
      </w:r>
      <w:r>
        <w:rPr>
          <w:spacing w:val="34"/>
        </w:rPr>
        <w:t xml:space="preserve"> </w:t>
      </w:r>
      <w:r>
        <w:rPr/>
        <w:t>používa</w:t>
      </w:r>
      <w:r>
        <w:rPr>
          <w:spacing w:val="34"/>
        </w:rPr>
        <w:t xml:space="preserve"> </w:t>
      </w:r>
      <w:r>
        <w:rPr/>
        <w:t>lineárna.</w:t>
      </w:r>
      <w:r>
        <w:rPr>
          <w:spacing w:val="35"/>
        </w:rPr>
        <w:t xml:space="preserve"> </w:t>
      </w:r>
      <w:r>
        <w:rPr/>
        <w:t>Predpokladaná</w:t>
      </w:r>
      <w:r>
        <w:rPr>
          <w:spacing w:val="-57"/>
        </w:rPr>
        <w:t xml:space="preserve"> </w:t>
      </w:r>
      <w:r>
        <w:rPr/>
        <w:t>doba</w:t>
      </w:r>
      <w:r>
        <w:rPr>
          <w:spacing w:val="-2"/>
        </w:rPr>
        <w:t xml:space="preserve"> </w:t>
      </w:r>
      <w:r>
        <w:rPr/>
        <w:t>užívania</w:t>
      </w:r>
      <w:r>
        <w:rPr>
          <w:spacing w:val="1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odpisové</w:t>
      </w:r>
      <w:r>
        <w:rPr>
          <w:spacing w:val="1"/>
        </w:rPr>
        <w:t xml:space="preserve"> </w:t>
      </w:r>
      <w:r>
        <w:rPr/>
        <w:t>sadzby sú</w:t>
      </w:r>
      <w:r>
        <w:rPr>
          <w:spacing w:val="-1"/>
        </w:rPr>
        <w:t xml:space="preserve"> </w:t>
      </w:r>
      <w:r>
        <w:rPr/>
        <w:t>stanovené</w:t>
      </w:r>
      <w:r>
        <w:rPr>
          <w:spacing w:val="-1"/>
        </w:rPr>
        <w:t xml:space="preserve"> </w:t>
      </w:r>
      <w:r>
        <w:rPr/>
        <w:t>takto:</w:t>
      </w:r>
    </w:p>
    <w:tbl>
      <w:tblPr>
        <w:tblStyle w:val="TableNormal"/>
        <w:tblW w:w="10210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2962"/>
        <w:gridCol w:w="7247"/>
      </w:tblGrid>
      <w:tr>
        <w:trPr>
          <w:trHeight w:val="460" w:hRule="atLeast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left="690" w:right="686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Odpisová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skupina</w:t>
            </w:r>
          </w:p>
        </w:tc>
        <w:tc>
          <w:tcPr>
            <w:tcW w:w="7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tLeast" w:line="230" w:before="0" w:after="0"/>
              <w:ind w:left="2731" w:right="2721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Predpokladaná</w:t>
            </w:r>
            <w:r>
              <w:rPr>
                <w:b/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doba</w:t>
            </w:r>
            <w:r>
              <w:rPr>
                <w:b/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používania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rokoch</w:t>
            </w:r>
          </w:p>
        </w:tc>
      </w:tr>
      <w:tr>
        <w:trPr>
          <w:trHeight w:val="230" w:hRule="atLeast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"/>
              <w:jc w:val="center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1</w:t>
            </w:r>
          </w:p>
        </w:tc>
        <w:tc>
          <w:tcPr>
            <w:tcW w:w="7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3496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1/4</w:t>
            </w:r>
          </w:p>
        </w:tc>
      </w:tr>
      <w:tr>
        <w:trPr>
          <w:trHeight w:val="230" w:hRule="atLeast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"/>
              <w:jc w:val="center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2</w:t>
            </w:r>
          </w:p>
        </w:tc>
        <w:tc>
          <w:tcPr>
            <w:tcW w:w="7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3496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1/6</w:t>
            </w:r>
          </w:p>
        </w:tc>
      </w:tr>
      <w:tr>
        <w:trPr>
          <w:trHeight w:val="230" w:hRule="atLeast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"/>
              <w:jc w:val="center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3</w:t>
            </w:r>
          </w:p>
        </w:tc>
        <w:tc>
          <w:tcPr>
            <w:tcW w:w="7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3496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1/8</w:t>
            </w:r>
          </w:p>
        </w:tc>
      </w:tr>
      <w:tr>
        <w:trPr>
          <w:trHeight w:val="230" w:hRule="atLeast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"/>
              <w:jc w:val="center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4</w:t>
            </w:r>
          </w:p>
        </w:tc>
        <w:tc>
          <w:tcPr>
            <w:tcW w:w="7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3446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1/12</w:t>
            </w:r>
          </w:p>
        </w:tc>
      </w:tr>
      <w:tr>
        <w:trPr>
          <w:trHeight w:val="230" w:hRule="atLeast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"/>
              <w:jc w:val="center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5</w:t>
            </w:r>
          </w:p>
        </w:tc>
        <w:tc>
          <w:tcPr>
            <w:tcW w:w="7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3446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1/20</w:t>
            </w:r>
          </w:p>
        </w:tc>
      </w:tr>
      <w:tr>
        <w:trPr>
          <w:trHeight w:val="230" w:hRule="atLeast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"/>
              <w:jc w:val="center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6</w:t>
            </w:r>
          </w:p>
        </w:tc>
        <w:tc>
          <w:tcPr>
            <w:tcW w:w="7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3446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1/40</w:t>
            </w:r>
          </w:p>
        </w:tc>
      </w:tr>
    </w:tbl>
    <w:p>
      <w:pPr>
        <w:pStyle w:val="BodyText"/>
        <w:spacing w:before="11" w:after="0"/>
        <w:rPr>
          <w:sz w:val="23"/>
        </w:rPr>
      </w:pPr>
      <w:r>
        <w:rPr>
          <w:sz w:val="23"/>
        </w:rPr>
      </w:r>
    </w:p>
    <w:p>
      <w:pPr>
        <w:pStyle w:val="BodyText"/>
        <w:tabs>
          <w:tab w:val="clear" w:pos="720"/>
          <w:tab w:val="left" w:pos="3860" w:leader="none"/>
        </w:tabs>
        <w:ind w:left="112" w:right="164"/>
        <w:rPr/>
      </w:pPr>
      <w:r>
        <w:rPr/>
        <w:t>Drobný</w:t>
      </w:r>
      <w:r>
        <w:rPr>
          <w:spacing w:val="41"/>
        </w:rPr>
        <w:t xml:space="preserve"> </w:t>
      </w:r>
      <w:r>
        <w:rPr/>
        <w:t>nehmotný</w:t>
      </w:r>
      <w:r>
        <w:rPr>
          <w:spacing w:val="43"/>
        </w:rPr>
        <w:t xml:space="preserve"> </w:t>
      </w:r>
      <w:r>
        <w:rPr/>
        <w:t>majetok</w:t>
      </w:r>
      <w:r>
        <w:rPr>
          <w:spacing w:val="41"/>
        </w:rPr>
        <w:t xml:space="preserve"> </w:t>
      </w:r>
      <w:r>
        <w:rPr/>
        <w:t>od</w:t>
      </w:r>
      <w:r>
        <w:rPr>
          <w:spacing w:val="44"/>
        </w:rPr>
        <w:t xml:space="preserve"> </w:t>
      </w:r>
      <w:r>
        <w:rPr/>
        <w:t>0,00</w:t>
        <w:tab/>
        <w:t>€</w:t>
      </w:r>
      <w:r>
        <w:rPr>
          <w:spacing w:val="42"/>
        </w:rPr>
        <w:t xml:space="preserve"> </w:t>
      </w:r>
      <w:r>
        <w:rPr/>
        <w:t>do</w:t>
      </w:r>
      <w:r>
        <w:rPr>
          <w:spacing w:val="42"/>
        </w:rPr>
        <w:t xml:space="preserve"> </w:t>
      </w:r>
      <w:r>
        <w:rPr/>
        <w:t>2.400</w:t>
      </w:r>
      <w:r>
        <w:rPr>
          <w:spacing w:val="41"/>
        </w:rPr>
        <w:t xml:space="preserve"> </w:t>
      </w:r>
      <w:r>
        <w:rPr/>
        <w:t>€,</w:t>
      </w:r>
      <w:r>
        <w:rPr>
          <w:spacing w:val="41"/>
        </w:rPr>
        <w:t xml:space="preserve"> </w:t>
      </w:r>
      <w:r>
        <w:rPr/>
        <w:t>ktorý</w:t>
      </w:r>
      <w:r>
        <w:rPr>
          <w:spacing w:val="41"/>
        </w:rPr>
        <w:t xml:space="preserve"> </w:t>
      </w:r>
      <w:r>
        <w:rPr/>
        <w:t>podľa</w:t>
      </w:r>
      <w:r>
        <w:rPr>
          <w:spacing w:val="41"/>
        </w:rPr>
        <w:t xml:space="preserve"> </w:t>
      </w:r>
      <w:r>
        <w:rPr/>
        <w:t>rozhodnutia</w:t>
      </w:r>
      <w:r>
        <w:rPr>
          <w:spacing w:val="41"/>
        </w:rPr>
        <w:t xml:space="preserve"> </w:t>
      </w:r>
      <w:r>
        <w:rPr/>
        <w:t>účtovnej</w:t>
      </w:r>
      <w:r>
        <w:rPr>
          <w:spacing w:val="41"/>
        </w:rPr>
        <w:t xml:space="preserve"> </w:t>
      </w:r>
      <w:r>
        <w:rPr/>
        <w:t>jednotky</w:t>
      </w:r>
      <w:r>
        <w:rPr>
          <w:spacing w:val="42"/>
        </w:rPr>
        <w:t xml:space="preserve"> </w:t>
      </w:r>
      <w:r>
        <w:rPr/>
        <w:t>nie</w:t>
      </w:r>
      <w:r>
        <w:rPr>
          <w:spacing w:val="41"/>
        </w:rPr>
        <w:t xml:space="preserve"> </w:t>
      </w:r>
      <w:r>
        <w:rPr/>
        <w:t>je</w:t>
      </w:r>
      <w:r>
        <w:rPr>
          <w:spacing w:val="-57"/>
        </w:rPr>
        <w:t xml:space="preserve"> </w:t>
      </w:r>
      <w:r>
        <w:rPr/>
        <w:t>dlhodobým</w:t>
      </w:r>
      <w:r>
        <w:rPr>
          <w:spacing w:val="-1"/>
        </w:rPr>
        <w:t xml:space="preserve"> </w:t>
      </w:r>
      <w:r>
        <w:rPr/>
        <w:t>nehmotným</w:t>
      </w:r>
      <w:r>
        <w:rPr>
          <w:spacing w:val="-2"/>
        </w:rPr>
        <w:t xml:space="preserve"> </w:t>
      </w:r>
      <w:r>
        <w:rPr/>
        <w:t>majetkom</w:t>
      </w:r>
      <w:r>
        <w:rPr>
          <w:spacing w:val="-1"/>
        </w:rPr>
        <w:t xml:space="preserve"> </w:t>
      </w:r>
      <w:r>
        <w:rPr/>
        <w:t>sa</w:t>
      </w:r>
      <w:r>
        <w:rPr>
          <w:spacing w:val="-1"/>
        </w:rPr>
        <w:t xml:space="preserve"> </w:t>
      </w:r>
      <w:r>
        <w:rPr/>
        <w:t>účtuje</w:t>
      </w:r>
      <w:r>
        <w:rPr>
          <w:spacing w:val="-2"/>
        </w:rPr>
        <w:t xml:space="preserve"> </w:t>
      </w:r>
      <w:r>
        <w:rPr/>
        <w:t>pri obstaraní</w:t>
      </w:r>
      <w:r>
        <w:rPr>
          <w:spacing w:val="-1"/>
        </w:rPr>
        <w:t xml:space="preserve"> </w:t>
      </w:r>
      <w:r>
        <w:rPr/>
        <w:t>do nákladov</w:t>
      </w:r>
      <w:r>
        <w:rPr>
          <w:spacing w:val="-1"/>
        </w:rPr>
        <w:t xml:space="preserve"> </w:t>
      </w:r>
      <w:r>
        <w:rPr/>
        <w:t>na</w:t>
      </w:r>
      <w:r>
        <w:rPr>
          <w:spacing w:val="1"/>
        </w:rPr>
        <w:t xml:space="preserve"> </w:t>
      </w:r>
      <w:r>
        <w:rPr/>
        <w:t>účet</w:t>
      </w:r>
      <w:r>
        <w:rPr>
          <w:spacing w:val="-1"/>
        </w:rPr>
        <w:t xml:space="preserve"> </w:t>
      </w:r>
      <w:r>
        <w:rPr/>
        <w:t>518</w:t>
      </w:r>
      <w:r>
        <w:rPr>
          <w:spacing w:val="4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Ostatné služby.</w:t>
      </w:r>
    </w:p>
    <w:p>
      <w:pPr>
        <w:sectPr>
          <w:footerReference w:type="default" r:id="rId10"/>
          <w:type w:val="nextPage"/>
          <w:pgSz w:w="11906" w:h="16838"/>
          <w:pgMar w:left="1020" w:right="400" w:gutter="0" w:header="0" w:top="760" w:footer="650" w:bottom="840"/>
          <w:pgNumType w:fmt="decimal"/>
          <w:formProt w:val="false"/>
          <w:textDirection w:val="lrTb"/>
          <w:docGrid w:type="default" w:linePitch="100" w:charSpace="0"/>
        </w:sectPr>
        <w:pStyle w:val="BodyText"/>
        <w:spacing w:before="0" w:after="0"/>
        <w:ind w:left="112" w:right="168"/>
        <w:rPr/>
      </w:pPr>
      <w:r>
        <w:rPr/>
        <w:t>Drobný</w:t>
      </w:r>
      <w:r>
        <w:rPr>
          <w:spacing w:val="4"/>
        </w:rPr>
        <w:t xml:space="preserve"> </w:t>
      </w:r>
      <w:r>
        <w:rPr/>
        <w:t>hmotný</w:t>
      </w:r>
      <w:r>
        <w:rPr>
          <w:spacing w:val="5"/>
        </w:rPr>
        <w:t xml:space="preserve"> </w:t>
      </w:r>
      <w:r>
        <w:rPr/>
        <w:t>majetok</w:t>
      </w:r>
      <w:r>
        <w:rPr>
          <w:spacing w:val="4"/>
        </w:rPr>
        <w:t xml:space="preserve"> </w:t>
      </w:r>
      <w:r>
        <w:rPr/>
        <w:t>od</w:t>
      </w:r>
      <w:r>
        <w:rPr>
          <w:spacing w:val="5"/>
        </w:rPr>
        <w:t xml:space="preserve"> </w:t>
      </w:r>
      <w:r>
        <w:rPr/>
        <w:t>0,00</w:t>
      </w:r>
      <w:r>
        <w:rPr>
          <w:spacing w:val="4"/>
        </w:rPr>
        <w:t xml:space="preserve"> </w:t>
      </w:r>
      <w:r>
        <w:rPr/>
        <w:t>€</w:t>
      </w:r>
      <w:r>
        <w:rPr>
          <w:spacing w:val="4"/>
        </w:rPr>
        <w:t xml:space="preserve"> </w:t>
      </w:r>
      <w:r>
        <w:rPr/>
        <w:t>do</w:t>
      </w:r>
      <w:r>
        <w:rPr>
          <w:spacing w:val="4"/>
        </w:rPr>
        <w:t xml:space="preserve"> </w:t>
      </w:r>
      <w:r>
        <w:rPr/>
        <w:t>1.700</w:t>
      </w:r>
      <w:r>
        <w:rPr>
          <w:spacing w:val="7"/>
        </w:rPr>
        <w:t xml:space="preserve"> </w:t>
      </w:r>
      <w:r>
        <w:rPr/>
        <w:t>€,</w:t>
      </w:r>
      <w:r>
        <w:rPr>
          <w:spacing w:val="4"/>
        </w:rPr>
        <w:t xml:space="preserve"> </w:t>
      </w:r>
      <w:r>
        <w:rPr/>
        <w:t>ktorý</w:t>
      </w:r>
      <w:r>
        <w:rPr>
          <w:spacing w:val="4"/>
        </w:rPr>
        <w:t xml:space="preserve"> </w:t>
      </w:r>
      <w:r>
        <w:rPr/>
        <w:t>podľa</w:t>
      </w:r>
      <w:r>
        <w:rPr>
          <w:spacing w:val="3"/>
        </w:rPr>
        <w:t xml:space="preserve"> </w:t>
      </w:r>
      <w:r>
        <w:rPr/>
        <w:t>rozhodnutia</w:t>
      </w:r>
      <w:r>
        <w:rPr>
          <w:spacing w:val="3"/>
        </w:rPr>
        <w:t xml:space="preserve"> </w:t>
      </w:r>
      <w:r>
        <w:rPr/>
        <w:t>účtovnej</w:t>
      </w:r>
      <w:r>
        <w:rPr>
          <w:spacing w:val="4"/>
        </w:rPr>
        <w:t xml:space="preserve"> </w:t>
      </w:r>
      <w:r>
        <w:rPr/>
        <w:t>jednotky</w:t>
      </w:r>
      <w:r>
        <w:rPr>
          <w:spacing w:val="7"/>
        </w:rPr>
        <w:t xml:space="preserve"> </w:t>
      </w:r>
      <w:r>
        <w:rPr/>
        <w:t>nie</w:t>
      </w:r>
      <w:r>
        <w:rPr>
          <w:spacing w:val="4"/>
        </w:rPr>
        <w:t xml:space="preserve"> </w:t>
      </w:r>
      <w:r>
        <w:rPr/>
        <w:t>je</w:t>
      </w:r>
      <w:r>
        <w:rPr>
          <w:spacing w:val="-57"/>
        </w:rPr>
        <w:t xml:space="preserve"> </w:t>
      </w:r>
      <w:r>
        <w:rPr/>
        <w:t>dlhodobým</w:t>
      </w:r>
      <w:r>
        <w:rPr>
          <w:spacing w:val="-1"/>
        </w:rPr>
        <w:t xml:space="preserve"> </w:t>
      </w:r>
      <w:r>
        <w:rPr/>
        <w:t>hmotným majetkom sa</w:t>
      </w:r>
      <w:r>
        <w:rPr>
          <w:spacing w:val="-1"/>
        </w:rPr>
        <w:t xml:space="preserve"> </w:t>
      </w:r>
      <w:r>
        <w:rPr/>
        <w:t>účtuje do nákladov na</w:t>
      </w:r>
      <w:r>
        <w:rPr>
          <w:spacing w:val="-1"/>
        </w:rPr>
        <w:t xml:space="preserve"> </w:t>
      </w:r>
      <w:r>
        <w:rPr/>
        <w:t>účet 501 – spotreba</w:t>
      </w:r>
      <w:r>
        <w:rPr>
          <w:spacing w:val="-1"/>
        </w:rPr>
        <w:t xml:space="preserve"> </w:t>
      </w:r>
      <w:r>
        <w:rPr/>
        <w:t>materiálu.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397" w:leader="none"/>
        </w:tabs>
        <w:spacing w:before="72" w:after="0"/>
        <w:ind w:hanging="285" w:left="396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vykazovanie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transferov.</w:t>
      </w:r>
    </w:p>
    <w:p>
      <w:pPr>
        <w:pStyle w:val="BodyText"/>
        <w:ind w:left="112" w:right="161"/>
        <w:rPr/>
      </w:pPr>
      <w:r>
        <w:rPr/>
        <w:t>O</w:t>
      </w:r>
      <w:r>
        <w:rPr>
          <w:spacing w:val="-1"/>
        </w:rPr>
        <w:t xml:space="preserve"> </w:t>
      </w:r>
      <w:r>
        <w:rPr/>
        <w:t>nároku</w:t>
      </w:r>
      <w:r>
        <w:rPr>
          <w:spacing w:val="34"/>
        </w:rPr>
        <w:t xml:space="preserve"> </w:t>
      </w:r>
      <w:r>
        <w:rPr/>
        <w:t>na</w:t>
      </w:r>
      <w:r>
        <w:rPr>
          <w:spacing w:val="33"/>
        </w:rPr>
        <w:t xml:space="preserve"> </w:t>
      </w:r>
      <w:r>
        <w:rPr/>
        <w:t>dotácie</w:t>
      </w:r>
      <w:r>
        <w:rPr>
          <w:spacing w:val="34"/>
        </w:rPr>
        <w:t xml:space="preserve"> </w:t>
      </w:r>
      <w:r>
        <w:rPr/>
        <w:t>zo</w:t>
      </w:r>
      <w:r>
        <w:rPr>
          <w:spacing w:val="37"/>
        </w:rPr>
        <w:t xml:space="preserve"> </w:t>
      </w:r>
      <w:r>
        <w:rPr/>
        <w:t>štátneho</w:t>
      </w:r>
      <w:r>
        <w:rPr>
          <w:spacing w:val="34"/>
        </w:rPr>
        <w:t xml:space="preserve"> </w:t>
      </w:r>
      <w:r>
        <w:rPr/>
        <w:t>rozpočtu</w:t>
      </w:r>
      <w:r>
        <w:rPr>
          <w:spacing w:val="35"/>
        </w:rPr>
        <w:t xml:space="preserve"> </w:t>
      </w:r>
      <w:r>
        <w:rPr/>
        <w:t>sa</w:t>
      </w:r>
      <w:r>
        <w:rPr>
          <w:spacing w:val="34"/>
        </w:rPr>
        <w:t xml:space="preserve"> </w:t>
      </w:r>
      <w:r>
        <w:rPr/>
        <w:t>účtuje,</w:t>
      </w:r>
      <w:r>
        <w:rPr>
          <w:spacing w:val="34"/>
        </w:rPr>
        <w:t xml:space="preserve"> </w:t>
      </w:r>
      <w:r>
        <w:rPr/>
        <w:t>ak</w:t>
      </w:r>
      <w:r>
        <w:rPr>
          <w:spacing w:val="34"/>
        </w:rPr>
        <w:t xml:space="preserve"> </w:t>
      </w:r>
      <w:r>
        <w:rPr/>
        <w:t>je</w:t>
      </w:r>
      <w:r>
        <w:rPr>
          <w:spacing w:val="33"/>
        </w:rPr>
        <w:t xml:space="preserve"> </w:t>
      </w:r>
      <w:r>
        <w:rPr/>
        <w:t>takmer</w:t>
      </w:r>
      <w:r>
        <w:rPr>
          <w:spacing w:val="34"/>
        </w:rPr>
        <w:t xml:space="preserve"> </w:t>
      </w:r>
      <w:r>
        <w:rPr/>
        <w:t>isté,</w:t>
      </w:r>
      <w:r>
        <w:rPr>
          <w:spacing w:val="34"/>
        </w:rPr>
        <w:t xml:space="preserve"> </w:t>
      </w:r>
      <w:r>
        <w:rPr/>
        <w:t>že</w:t>
      </w:r>
      <w:r>
        <w:rPr>
          <w:spacing w:val="33"/>
        </w:rPr>
        <w:t xml:space="preserve"> </w:t>
      </w:r>
      <w:r>
        <w:rPr/>
        <w:t>sa</w:t>
      </w:r>
      <w:r>
        <w:rPr>
          <w:spacing w:val="34"/>
        </w:rPr>
        <w:t xml:space="preserve"> </w:t>
      </w:r>
      <w:r>
        <w:rPr/>
        <w:t>splnia</w:t>
      </w:r>
      <w:r>
        <w:rPr>
          <w:spacing w:val="33"/>
        </w:rPr>
        <w:t xml:space="preserve"> </w:t>
      </w:r>
      <w:r>
        <w:rPr/>
        <w:t>všetky</w:t>
      </w:r>
      <w:r>
        <w:rPr>
          <w:spacing w:val="35"/>
        </w:rPr>
        <w:t xml:space="preserve"> </w:t>
      </w:r>
      <w:r>
        <w:rPr/>
        <w:t>podmienky</w:t>
      </w:r>
      <w:r>
        <w:rPr>
          <w:spacing w:val="-57"/>
        </w:rPr>
        <w:t xml:space="preserve"> </w:t>
      </w:r>
      <w:r>
        <w:rPr/>
        <w:t>súvisiace</w:t>
      </w:r>
      <w:r>
        <w:rPr>
          <w:spacing w:val="-2"/>
        </w:rPr>
        <w:t xml:space="preserve"> </w:t>
      </w:r>
      <w:r>
        <w:rPr/>
        <w:t>s</w:t>
      </w:r>
      <w:r>
        <w:rPr>
          <w:spacing w:val="1"/>
        </w:rPr>
        <w:t xml:space="preserve"> </w:t>
      </w:r>
      <w:r>
        <w:rPr/>
        <w:t>dotáciou a</w:t>
      </w:r>
      <w:r>
        <w:rPr>
          <w:spacing w:val="-1"/>
        </w:rPr>
        <w:t xml:space="preserve"> </w:t>
      </w:r>
      <w:r>
        <w:rPr/>
        <w:t>súčasne, že</w:t>
      </w:r>
      <w:r>
        <w:rPr>
          <w:spacing w:val="-1"/>
        </w:rPr>
        <w:t xml:space="preserve"> </w:t>
      </w:r>
      <w:r>
        <w:rPr/>
        <w:t>sa</w:t>
      </w:r>
      <w:r>
        <w:rPr>
          <w:spacing w:val="-1"/>
        </w:rPr>
        <w:t xml:space="preserve"> </w:t>
      </w:r>
      <w:r>
        <w:rPr/>
        <w:t>dotácia</w:t>
      </w:r>
      <w:r>
        <w:rPr>
          <w:spacing w:val="-1"/>
        </w:rPr>
        <w:t xml:space="preserve"> </w:t>
      </w:r>
      <w:r>
        <w:rPr/>
        <w:t>poskytne.</w:t>
      </w:r>
    </w:p>
    <w:p>
      <w:pPr>
        <w:pStyle w:val="BodyText"/>
        <w:tabs>
          <w:tab w:val="clear" w:pos="720"/>
          <w:tab w:val="left" w:pos="5121" w:leader="none"/>
          <w:tab w:val="left" w:pos="7295" w:leader="none"/>
        </w:tabs>
        <w:spacing w:before="1" w:after="0"/>
        <w:ind w:left="112" w:right="161"/>
        <w:rPr/>
      </w:pPr>
      <w:r>
        <w:rPr>
          <w:b/>
        </w:rPr>
        <w:t xml:space="preserve">Bežný transfer </w:t>
      </w:r>
      <w:r>
        <w:rPr/>
        <w:t xml:space="preserve">od </w:t>
      </w:r>
      <w:r>
        <w:rPr>
          <w:u w:val="single"/>
        </w:rPr>
        <w:t>cudzích subjektov</w:t>
      </w:r>
      <w:r>
        <w:rPr/>
        <w:t xml:space="preserve"> - sa</w:t>
      </w:r>
      <w:r>
        <w:rPr>
          <w:spacing w:val="1"/>
        </w:rPr>
        <w:t xml:space="preserve"> </w:t>
      </w:r>
      <w:r>
        <w:rPr/>
        <w:t>zúčtuje do výnosov</w:t>
      </w:r>
      <w:r>
        <w:rPr>
          <w:spacing w:val="1"/>
        </w:rPr>
        <w:t xml:space="preserve"> </w:t>
      </w:r>
      <w:r>
        <w:rPr/>
        <w:t>vo vecnej a časovej súvislosti s nákladmi.</w:t>
      </w:r>
      <w:r>
        <w:rPr>
          <w:spacing w:val="1"/>
        </w:rPr>
        <w:t xml:space="preserve"> </w:t>
      </w:r>
      <w:r>
        <w:rPr>
          <w:b/>
        </w:rPr>
        <w:t>Kapitálový</w:t>
      </w:r>
      <w:r>
        <w:rPr>
          <w:b/>
          <w:spacing w:val="43"/>
        </w:rPr>
        <w:t xml:space="preserve"> </w:t>
      </w:r>
      <w:r>
        <w:rPr>
          <w:b/>
        </w:rPr>
        <w:t>transfer</w:t>
      </w:r>
      <w:r>
        <w:rPr>
          <w:b/>
          <w:spacing w:val="44"/>
        </w:rPr>
        <w:t xml:space="preserve"> </w:t>
      </w:r>
      <w:r>
        <w:rPr/>
        <w:t>od</w:t>
      </w:r>
      <w:r>
        <w:rPr>
          <w:spacing w:val="47"/>
        </w:rPr>
        <w:t xml:space="preserve"> </w:t>
      </w:r>
      <w:r>
        <w:rPr>
          <w:u w:val="single"/>
        </w:rPr>
        <w:t>cudzích</w:t>
      </w:r>
      <w:r>
        <w:rPr>
          <w:spacing w:val="46"/>
          <w:u w:val="single"/>
        </w:rPr>
        <w:t xml:space="preserve"> </w:t>
      </w:r>
      <w:r>
        <w:rPr>
          <w:u w:val="single"/>
        </w:rPr>
        <w:t>subjektov</w:t>
      </w:r>
      <w:r>
        <w:rPr>
          <w:spacing w:val="45"/>
        </w:rPr>
        <w:t xml:space="preserve"> </w:t>
      </w:r>
      <w:r>
        <w:rPr/>
        <w:t>-</w:t>
      </w:r>
      <w:r>
        <w:rPr>
          <w:spacing w:val="43"/>
        </w:rPr>
        <w:t xml:space="preserve"> </w:t>
      </w:r>
      <w:r>
        <w:rPr/>
        <w:t>sa</w:t>
        <w:tab/>
        <w:t>zúčtuje</w:t>
      </w:r>
      <w:r>
        <w:rPr>
          <w:spacing w:val="46"/>
        </w:rPr>
        <w:t xml:space="preserve"> </w:t>
      </w:r>
      <w:r>
        <w:rPr/>
        <w:t>do</w:t>
      </w:r>
      <w:r>
        <w:rPr>
          <w:spacing w:val="44"/>
        </w:rPr>
        <w:t xml:space="preserve"> </w:t>
      </w:r>
      <w:r>
        <w:rPr/>
        <w:t>výnosov</w:t>
        <w:tab/>
        <w:t>vo</w:t>
      </w:r>
      <w:r>
        <w:rPr>
          <w:spacing w:val="42"/>
        </w:rPr>
        <w:t xml:space="preserve"> </w:t>
      </w:r>
      <w:r>
        <w:rPr/>
        <w:t>vecnej</w:t>
      </w:r>
      <w:r>
        <w:rPr>
          <w:spacing w:val="45"/>
        </w:rPr>
        <w:t xml:space="preserve"> </w:t>
      </w:r>
      <w:r>
        <w:rPr/>
        <w:t>a</w:t>
      </w:r>
      <w:r>
        <w:rPr>
          <w:spacing w:val="43"/>
        </w:rPr>
        <w:t xml:space="preserve"> </w:t>
      </w:r>
      <w:r>
        <w:rPr/>
        <w:t>časovej</w:t>
      </w:r>
      <w:r>
        <w:rPr>
          <w:spacing w:val="42"/>
        </w:rPr>
        <w:t xml:space="preserve"> </w:t>
      </w:r>
      <w:r>
        <w:rPr/>
        <w:t>súvislosti</w:t>
      </w:r>
      <w:r>
        <w:rPr>
          <w:spacing w:val="-57"/>
        </w:rPr>
        <w:t xml:space="preserve"> </w:t>
      </w:r>
      <w:r>
        <w:rPr/>
        <w:t>s</w:t>
      </w:r>
      <w:r>
        <w:rPr>
          <w:spacing w:val="45"/>
        </w:rPr>
        <w:t xml:space="preserve"> </w:t>
      </w:r>
      <w:r>
        <w:rPr/>
        <w:t>nákladmi</w:t>
      </w:r>
      <w:r>
        <w:rPr>
          <w:spacing w:val="47"/>
        </w:rPr>
        <w:t xml:space="preserve"> </w:t>
      </w:r>
      <w:r>
        <w:rPr/>
        <w:t>(napr.</w:t>
      </w:r>
      <w:r>
        <w:rPr>
          <w:spacing w:val="46"/>
        </w:rPr>
        <w:t xml:space="preserve"> </w:t>
      </w:r>
      <w:r>
        <w:rPr/>
        <w:t>s</w:t>
      </w:r>
      <w:r>
        <w:rPr>
          <w:spacing w:val="47"/>
        </w:rPr>
        <w:t xml:space="preserve"> </w:t>
      </w:r>
      <w:r>
        <w:rPr/>
        <w:t>odpismi,</w:t>
      </w:r>
      <w:r>
        <w:rPr>
          <w:spacing w:val="46"/>
        </w:rPr>
        <w:t xml:space="preserve"> </w:t>
      </w:r>
      <w:r>
        <w:rPr/>
        <w:t>s</w:t>
      </w:r>
      <w:r>
        <w:rPr>
          <w:spacing w:val="1"/>
        </w:rPr>
        <w:t xml:space="preserve"> </w:t>
      </w:r>
      <w:r>
        <w:rPr/>
        <w:t>opravnou</w:t>
      </w:r>
      <w:r>
        <w:rPr>
          <w:spacing w:val="46"/>
        </w:rPr>
        <w:t xml:space="preserve"> </w:t>
      </w:r>
      <w:r>
        <w:rPr/>
        <w:t>položkou,</w:t>
      </w:r>
      <w:r>
        <w:rPr>
          <w:spacing w:val="47"/>
        </w:rPr>
        <w:t xml:space="preserve"> </w:t>
      </w:r>
      <w:r>
        <w:rPr/>
        <w:t>so</w:t>
      </w:r>
      <w:r>
        <w:rPr>
          <w:spacing w:val="47"/>
        </w:rPr>
        <w:t xml:space="preserve"> </w:t>
      </w:r>
      <w:r>
        <w:rPr/>
        <w:t>zostatkovou</w:t>
      </w:r>
      <w:r>
        <w:rPr>
          <w:spacing w:val="47"/>
        </w:rPr>
        <w:t xml:space="preserve"> </w:t>
      </w:r>
      <w:r>
        <w:rPr/>
        <w:t>hodnotou</w:t>
      </w:r>
      <w:r>
        <w:rPr>
          <w:spacing w:val="48"/>
        </w:rPr>
        <w:t xml:space="preserve"> </w:t>
      </w:r>
      <w:r>
        <w:rPr/>
        <w:t>vyradeného</w:t>
      </w:r>
      <w:r>
        <w:rPr>
          <w:spacing w:val="47"/>
        </w:rPr>
        <w:t xml:space="preserve"> </w:t>
      </w:r>
      <w:r>
        <w:rPr/>
        <w:t>dlhodobého</w:t>
      </w:r>
      <w:r>
        <w:rPr>
          <w:spacing w:val="-57"/>
        </w:rPr>
        <w:t xml:space="preserve"> </w:t>
      </w:r>
      <w:r>
        <w:rPr/>
        <w:t>majetku).</w:t>
      </w:r>
    </w:p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BodyText"/>
        <w:spacing w:before="9" w:after="0"/>
        <w:rPr>
          <w:sz w:val="21"/>
        </w:rPr>
      </w:pPr>
      <w:r>
        <w:rPr>
          <w:sz w:val="21"/>
        </w:rPr>
      </w:r>
    </w:p>
    <w:p>
      <w:pPr>
        <w:pStyle w:val="Normal"/>
        <w:ind w:left="2303" w:right="235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III</w:t>
      </w:r>
    </w:p>
    <w:p>
      <w:pPr>
        <w:pStyle w:val="Normal"/>
        <w:ind w:left="2302" w:right="235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>
      <w:pPr>
        <w:pStyle w:val="BodyText"/>
        <w:rPr>
          <w:b/>
          <w:sz w:val="26"/>
        </w:rPr>
      </w:pPr>
      <w:r>
        <w:rPr>
          <w:b/>
          <w:sz w:val="26"/>
        </w:rPr>
      </w:r>
    </w:p>
    <w:p>
      <w:pPr>
        <w:pStyle w:val="BodyText"/>
        <w:rPr>
          <w:b/>
          <w:sz w:val="22"/>
        </w:rPr>
      </w:pPr>
      <w:r>
        <w:rPr>
          <w:b/>
          <w:sz w:val="22"/>
        </w:rPr>
      </w:r>
    </w:p>
    <w:p>
      <w:pPr>
        <w:pStyle w:val="Normal"/>
        <w:ind w:left="112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Neobežný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>
      <w:pPr>
        <w:pStyle w:val="Normal"/>
        <w:tabs>
          <w:tab w:val="clear" w:pos="720"/>
          <w:tab w:val="left" w:pos="756" w:leader="none"/>
        </w:tabs>
        <w:spacing w:before="1" w:after="0"/>
        <w:ind w:left="396"/>
        <w:rPr>
          <w:b/>
          <w:sz w:val="24"/>
        </w:rPr>
      </w:pPr>
      <w:r>
        <w:rPr>
          <w:b/>
          <w:sz w:val="24"/>
        </w:rPr>
        <w:t>1</w:t>
        <w:tab/>
        <w:t>Dlhodobý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>
      <w:pPr>
        <w:pStyle w:val="ListParagraph"/>
        <w:numPr>
          <w:ilvl w:val="0"/>
          <w:numId w:val="3"/>
        </w:numPr>
        <w:tabs>
          <w:tab w:val="clear" w:pos="720"/>
          <w:tab w:val="left" w:pos="397" w:leader="none"/>
        </w:tabs>
        <w:ind w:hanging="285" w:left="396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č.1)</w:t>
      </w:r>
    </w:p>
    <w:p>
      <w:pPr>
        <w:pStyle w:val="BodyText"/>
        <w:rPr/>
      </w:pPr>
      <w:r>
        <w:rPr/>
      </w:r>
    </w:p>
    <w:p>
      <w:pPr>
        <w:pStyle w:val="ListParagraph"/>
        <w:numPr>
          <w:ilvl w:val="0"/>
          <w:numId w:val="3"/>
        </w:numPr>
        <w:tabs>
          <w:tab w:val="clear" w:pos="720"/>
          <w:tab w:val="left" w:pos="397" w:leader="none"/>
        </w:tabs>
        <w:ind w:hanging="285" w:left="396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vlastníctve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jednotky</w:t>
      </w:r>
    </w:p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BodyText"/>
        <w:spacing w:before="1" w:after="0"/>
        <w:rPr>
          <w:b/>
          <w:sz w:val="28"/>
        </w:rPr>
      </w:pPr>
      <w:r>
        <w:rPr>
          <w:b/>
          <w:sz w:val="28"/>
        </w:rPr>
      </w:r>
    </w:p>
    <w:tbl>
      <w:tblPr>
        <w:tblStyle w:val="TableNormal"/>
        <w:tblW w:w="10208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5221"/>
        <w:gridCol w:w="4986"/>
      </w:tblGrid>
      <w:tr>
        <w:trPr>
          <w:trHeight w:val="460" w:hRule="atLeast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left="582" w:right="575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Majetok,</w:t>
            </w:r>
          </w:p>
          <w:p>
            <w:pPr>
              <w:pStyle w:val="TableParagraph"/>
              <w:widowControl w:val="false"/>
              <w:spacing w:before="0" w:after="0"/>
              <w:ind w:left="583" w:right="575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ku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ktorému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má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účtovná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jednotka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vlastnícke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právo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left="2228" w:right="2219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</w:t>
            </w:r>
          </w:p>
        </w:tc>
      </w:tr>
      <w:tr>
        <w:trPr>
          <w:trHeight w:val="230" w:hRule="atLeast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107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Stroje,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prístroje,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zariadenia,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inventár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9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2200,00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EUR</w:t>
            </w:r>
          </w:p>
        </w:tc>
      </w:tr>
    </w:tbl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BodyText"/>
        <w:spacing w:before="1" w:after="0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spacing w:before="90" w:after="0"/>
        <w:ind w:left="11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Obežný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>
      <w:pPr>
        <w:pStyle w:val="BodyText"/>
        <w:rPr>
          <w:b/>
        </w:rPr>
      </w:pPr>
      <w:r>
        <w:rPr>
          <w:b/>
        </w:rPr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756" w:leader="none"/>
          <w:tab w:val="left" w:pos="757" w:leader="none"/>
        </w:tabs>
        <w:ind w:hanging="361" w:left="756"/>
        <w:rPr>
          <w:b/>
          <w:sz w:val="24"/>
        </w:rPr>
      </w:pPr>
      <w:r>
        <w:rPr>
          <w:b/>
          <w:sz w:val="24"/>
        </w:rPr>
        <w:t>Zásoby</w:t>
      </w:r>
    </w:p>
    <w:p>
      <w:pPr>
        <w:pStyle w:val="BodyText"/>
        <w:jc w:val="left"/>
        <w:rPr>
          <w:b w:val="false"/>
          <w:bCs w:val="false"/>
        </w:rPr>
      </w:pPr>
      <w:r>
        <w:rPr>
          <w:b w:val="false"/>
          <w:bCs w:val="false"/>
        </w:rPr>
        <w:t>Základná škola eviduje zásoby v sume 66,93 € ktoré sú tvorené zostatkom potravín, ktoré boli prijaté z školského programu.</w:t>
      </w:r>
    </w:p>
    <w:p>
      <w:pPr>
        <w:pStyle w:val="BodyText"/>
        <w:jc w:val="left"/>
        <w:rPr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756" w:leader="none"/>
          <w:tab w:val="left" w:pos="757" w:leader="none"/>
        </w:tabs>
        <w:ind w:hanging="361" w:left="756"/>
        <w:rPr>
          <w:b/>
          <w:sz w:val="24"/>
        </w:rPr>
      </w:pPr>
      <w:r>
        <w:rPr>
          <w:b/>
          <w:sz w:val="24"/>
        </w:rPr>
        <w:t>Pohľadávky</w:t>
      </w:r>
    </w:p>
    <w:p>
      <w:pPr>
        <w:pStyle w:val="BodyText"/>
        <w:ind w:left="112" w:right="2725"/>
        <w:rPr/>
      </w:pPr>
      <w:r>
        <w:rPr/>
        <w:t>a)</w:t>
      </w:r>
      <w:r>
        <w:rPr>
          <w:spacing w:val="36"/>
        </w:rPr>
        <w:t xml:space="preserve"> </w:t>
      </w:r>
      <w:r>
        <w:rPr/>
        <w:t>pohľadávky</w:t>
      </w:r>
      <w:r>
        <w:rPr>
          <w:spacing w:val="-1"/>
        </w:rPr>
        <w:t xml:space="preserve"> </w:t>
      </w:r>
      <w:r>
        <w:rPr/>
        <w:t>podľa</w:t>
      </w:r>
      <w:r>
        <w:rPr>
          <w:spacing w:val="-1"/>
        </w:rPr>
        <w:t xml:space="preserve"> </w:t>
      </w:r>
      <w:r>
        <w:rPr>
          <w:b/>
        </w:rPr>
        <w:t>doby</w:t>
      </w:r>
      <w:r>
        <w:rPr>
          <w:b/>
          <w:spacing w:val="-1"/>
        </w:rPr>
        <w:t xml:space="preserve"> </w:t>
      </w:r>
      <w:r>
        <w:rPr>
          <w:b/>
        </w:rPr>
        <w:t xml:space="preserve">splatnosti </w:t>
      </w:r>
      <w:r>
        <w:rPr/>
        <w:t>(riadky</w:t>
      </w:r>
      <w:r>
        <w:rPr>
          <w:spacing w:val="-1"/>
        </w:rPr>
        <w:t xml:space="preserve"> </w:t>
      </w:r>
      <w:r>
        <w:rPr/>
        <w:t>048</w:t>
      </w:r>
      <w:r>
        <w:rPr>
          <w:spacing w:val="-1"/>
        </w:rPr>
        <w:t xml:space="preserve"> </w:t>
      </w:r>
      <w:r>
        <w:rPr/>
        <w:t>až</w:t>
      </w:r>
      <w:r>
        <w:rPr>
          <w:spacing w:val="1"/>
        </w:rPr>
        <w:t xml:space="preserve"> </w:t>
      </w:r>
      <w:r>
        <w:rPr/>
        <w:t>060</w:t>
      </w:r>
      <w:r>
        <w:rPr>
          <w:spacing w:val="-1"/>
        </w:rPr>
        <w:t xml:space="preserve"> </w:t>
      </w:r>
      <w:r>
        <w:rPr/>
        <w:t>súvahy)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tabuľka</w:t>
      </w:r>
      <w:r>
        <w:rPr>
          <w:spacing w:val="1"/>
        </w:rPr>
        <w:t xml:space="preserve"> </w:t>
      </w:r>
      <w:r>
        <w:rPr/>
        <w:t>č.4</w:t>
      </w:r>
      <w:r>
        <w:rPr>
          <w:spacing w:val="-57"/>
        </w:rPr>
        <w:t xml:space="preserve"> </w:t>
      </w:r>
      <w:r>
        <w:rPr/>
        <w:t>Textová</w:t>
      </w:r>
      <w:r>
        <w:rPr>
          <w:spacing w:val="-1"/>
        </w:rPr>
        <w:t xml:space="preserve"> </w:t>
      </w:r>
      <w:r>
        <w:rPr/>
        <w:t>časť k tabuľke</w:t>
      </w:r>
      <w:r>
        <w:rPr>
          <w:spacing w:val="1"/>
        </w:rPr>
        <w:t xml:space="preserve"> </w:t>
      </w:r>
      <w:r>
        <w:rPr/>
        <w:t>č.4</w:t>
      </w:r>
    </w:p>
    <w:p>
      <w:pPr>
        <w:pStyle w:val="BodyText"/>
        <w:spacing w:before="1" w:after="0"/>
        <w:rPr/>
      </w:pPr>
      <w:r>
        <w:rPr/>
      </w:r>
    </w:p>
    <w:tbl>
      <w:tblPr>
        <w:tblStyle w:val="TableNormal"/>
        <w:tblW w:w="9355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5103"/>
        <w:gridCol w:w="1418"/>
        <w:gridCol w:w="2834"/>
      </w:tblGrid>
      <w:tr>
        <w:trPr>
          <w:trHeight w:val="690" w:hRule="atLeast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auto" w:line="240" w:before="0" w:after="0"/>
              <w:ind w:left="2007" w:right="1995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Pohľadávky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auto" w:line="240" w:before="0" w:after="0"/>
              <w:ind w:firstLine="153" w:left="178" w:right="166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</w:t>
            </w:r>
            <w:r>
              <w:rPr>
                <w:b/>
                <w:spacing w:val="-1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31.12.2025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auto" w:line="240" w:before="0" w:after="0"/>
              <w:ind w:left="183" w:right="170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b/>
                <w:spacing w:val="-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toho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pohľadávky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lehote</w:t>
            </w:r>
            <w:r>
              <w:rPr>
                <w:b/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splatnosti</w:t>
            </w:r>
          </w:p>
          <w:p>
            <w:pPr>
              <w:pStyle w:val="TableParagraph"/>
              <w:widowControl w:val="false"/>
              <w:spacing w:before="1" w:after="0"/>
              <w:ind w:left="182" w:right="170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suma,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popis</w:t>
            </w:r>
          </w:p>
        </w:tc>
      </w:tr>
      <w:tr>
        <w:trPr>
          <w:trHeight w:val="230" w:hRule="atLeast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Dlhodobé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pohľadávky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toho: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12"/>
              <w:jc w:val="center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0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Krátkodobé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pohľadávky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toho: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414" w:right="403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0,00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1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pohľadávky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voči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zamestnancom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414" w:right="403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0,00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</w:tbl>
    <w:p>
      <w:pPr>
        <w:pStyle w:val="BodyText"/>
        <w:spacing w:before="11" w:after="0"/>
        <w:rPr>
          <w:sz w:val="23"/>
        </w:rPr>
      </w:pPr>
      <w:r>
        <w:rPr>
          <w:sz w:val="23"/>
        </w:rPr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756" w:leader="none"/>
          <w:tab w:val="left" w:pos="757" w:leader="none"/>
        </w:tabs>
        <w:ind w:hanging="361" w:left="756"/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majetok</w:t>
      </w:r>
    </w:p>
    <w:p>
      <w:pPr>
        <w:pStyle w:val="Normal"/>
        <w:ind w:left="112"/>
        <w:rPr>
          <w:b/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sz w:val="24"/>
        </w:rPr>
        <w:t>významné</w:t>
      </w:r>
      <w:r>
        <w:rPr>
          <w:spacing w:val="-3"/>
          <w:sz w:val="24"/>
        </w:rPr>
        <w:t xml:space="preserve"> </w:t>
      </w:r>
      <w:r>
        <w:rPr>
          <w:sz w:val="24"/>
        </w:rPr>
        <w:t>zložky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majetku</w:t>
      </w:r>
    </w:p>
    <w:p>
      <w:pPr>
        <w:pStyle w:val="BodyText"/>
        <w:spacing w:before="1" w:after="0"/>
        <w:rPr>
          <w:b/>
        </w:rPr>
      </w:pPr>
      <w:r>
        <w:rPr>
          <w:b/>
        </w:rPr>
      </w:r>
    </w:p>
    <w:tbl>
      <w:tblPr>
        <w:tblStyle w:val="TableNormal"/>
        <w:tblW w:w="10261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3060"/>
        <w:gridCol w:w="2520"/>
        <w:gridCol w:w="4681"/>
      </w:tblGrid>
      <w:tr>
        <w:trPr>
          <w:trHeight w:val="230" w:hRule="atLeast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21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Krátkodobý</w:t>
            </w:r>
            <w:r>
              <w:rPr>
                <w:b/>
                <w:spacing w:val="4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finančný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majetok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607" w:right="593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Riadok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súvahy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1408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31.12.2025</w:t>
            </w:r>
          </w:p>
        </w:tc>
      </w:tr>
      <w:tr>
        <w:trPr>
          <w:trHeight w:val="263" w:hRule="atLeast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Pokladnica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left="607" w:right="593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086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left="2112" w:right="1368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0,00</w:t>
            </w:r>
          </w:p>
        </w:tc>
      </w:tr>
      <w:tr>
        <w:trPr>
          <w:trHeight w:val="263" w:hRule="atLeast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Ceniny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left="607" w:right="593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087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left="2112" w:right="1469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   </w:t>
            </w:r>
            <w:r>
              <w:rPr>
                <w:kern w:val="0"/>
                <w:sz w:val="20"/>
                <w:szCs w:val="22"/>
                <w:lang w:eastAsia="en-US" w:bidi="ar-SA"/>
              </w:rPr>
              <w:t>0,00</w:t>
            </w:r>
          </w:p>
        </w:tc>
      </w:tr>
      <w:tr>
        <w:trPr>
          <w:trHeight w:val="261" w:hRule="atLeast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28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Bankové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účty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28" w:before="0" w:after="0"/>
              <w:ind w:left="607" w:right="593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088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28" w:before="0" w:after="0"/>
              <w:ind w:left="2112" w:right="1717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58 879,91</w:t>
            </w:r>
          </w:p>
        </w:tc>
      </w:tr>
      <w:tr>
        <w:trPr>
          <w:trHeight w:val="230" w:hRule="atLeast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Spolu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2108" w:right="1718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kern w:val="0"/>
                <w:sz w:val="20"/>
                <w:szCs w:val="22"/>
                <w:lang w:eastAsia="en-US" w:bidi="ar-SA"/>
              </w:rPr>
              <w:t>58 879,91</w:t>
            </w:r>
          </w:p>
        </w:tc>
      </w:tr>
    </w:tbl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ind w:left="112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IV</w:t>
      </w:r>
    </w:p>
    <w:p>
      <w:pPr>
        <w:pStyle w:val="Normal"/>
        <w:ind w:left="11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súvahy</w:t>
      </w:r>
    </w:p>
    <w:p>
      <w:pPr>
        <w:pStyle w:val="Normal"/>
        <w:ind w:left="112"/>
        <w:rPr>
          <w:b/>
          <w:sz w:val="24"/>
        </w:rPr>
      </w:pPr>
      <w:r>
        <w:rPr>
          <w:b/>
          <w:sz w:val="24"/>
        </w:rPr>
      </w:r>
    </w:p>
    <w:p>
      <w:pPr>
        <w:pStyle w:val="Normal"/>
        <w:ind w:left="112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59"/>
          <w:sz w:val="24"/>
        </w:rPr>
        <w:t> </w:t>
      </w:r>
      <w:r>
        <w:rPr>
          <w:b/>
          <w:sz w:val="24"/>
        </w:rPr>
        <w:t>Záväzky</w:t>
      </w:r>
    </w:p>
    <w:p>
      <w:pPr>
        <w:pStyle w:val="Normal"/>
        <w:ind w:left="112"/>
        <w:rPr>
          <w:b/>
          <w:sz w:val="24"/>
        </w:rPr>
      </w:pPr>
      <w:r>
        <w:rPr>
          <w:b/>
          <w:sz w:val="24"/>
        </w:rPr>
      </w:r>
    </w:p>
    <w:p>
      <w:pPr>
        <w:pStyle w:val="Normal"/>
        <w:tabs>
          <w:tab w:val="clear" w:pos="720"/>
          <w:tab w:val="left" w:pos="876" w:leader="none"/>
        </w:tabs>
        <w:spacing w:before="90" w:after="0"/>
        <w:ind w:left="456"/>
        <w:rPr>
          <w:sz w:val="24"/>
        </w:rPr>
      </w:pPr>
      <w:r>
        <w:rPr>
          <w:b/>
          <w:sz w:val="24"/>
        </w:rPr>
        <w:t>3</w:t>
        <w:tab/>
        <w:t>Záväzky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(</w:t>
      </w:r>
      <w:r>
        <w:rPr>
          <w:sz w:val="24"/>
        </w:rPr>
        <w:t>riadky</w:t>
      </w:r>
      <w:r>
        <w:rPr>
          <w:spacing w:val="-1"/>
          <w:sz w:val="24"/>
        </w:rPr>
        <w:t xml:space="preserve"> </w:t>
      </w:r>
      <w:r>
        <w:rPr>
          <w:sz w:val="24"/>
        </w:rPr>
        <w:t>140 a</w:t>
      </w:r>
      <w:r>
        <w:rPr>
          <w:spacing w:val="-2"/>
          <w:sz w:val="24"/>
        </w:rPr>
        <w:t xml:space="preserve"> </w:t>
      </w:r>
      <w:r>
        <w:rPr>
          <w:sz w:val="24"/>
        </w:rPr>
        <w:t>151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č.8</w:t>
      </w:r>
    </w:p>
    <w:p>
      <w:pPr>
        <w:pStyle w:val="BodyText"/>
        <w:spacing w:before="1" w:after="0"/>
        <w:rPr/>
      </w:pPr>
      <w:r>
        <w:rPr/>
      </w:r>
    </w:p>
    <w:p>
      <w:pPr>
        <w:pStyle w:val="BodyText"/>
        <w:ind w:left="112" w:right="3198"/>
        <w:rPr/>
      </w:pPr>
      <w:r>
        <w:rPr/>
        <w:t>a)</w:t>
      </w:r>
      <w:r>
        <w:rPr>
          <w:spacing w:val="36"/>
        </w:rPr>
        <w:t xml:space="preserve"> </w:t>
      </w:r>
      <w:r>
        <w:rPr/>
        <w:t>záväzky</w:t>
      </w:r>
      <w:r>
        <w:rPr>
          <w:spacing w:val="-1"/>
        </w:rPr>
        <w:t xml:space="preserve"> </w:t>
      </w:r>
      <w:r>
        <w:rPr/>
        <w:t>podľa</w:t>
      </w:r>
      <w:r>
        <w:rPr>
          <w:spacing w:val="-2"/>
        </w:rPr>
        <w:t xml:space="preserve"> </w:t>
      </w:r>
      <w:r>
        <w:rPr>
          <w:b/>
        </w:rPr>
        <w:t>doby</w:t>
      </w:r>
      <w:r>
        <w:rPr>
          <w:b/>
          <w:spacing w:val="-1"/>
        </w:rPr>
        <w:t xml:space="preserve"> </w:t>
      </w:r>
      <w:r>
        <w:rPr>
          <w:b/>
        </w:rPr>
        <w:t xml:space="preserve">splatnosti </w:t>
      </w:r>
      <w:r>
        <w:rPr/>
        <w:t>(riadky</w:t>
      </w:r>
      <w:r>
        <w:rPr>
          <w:spacing w:val="-1"/>
        </w:rPr>
        <w:t xml:space="preserve"> </w:t>
      </w:r>
      <w:r>
        <w:rPr/>
        <w:t>140</w:t>
      </w:r>
      <w:r>
        <w:rPr>
          <w:spacing w:val="-1"/>
        </w:rPr>
        <w:t xml:space="preserve"> </w:t>
      </w:r>
      <w:r>
        <w:rPr/>
        <w:t>a</w:t>
      </w:r>
      <w:r>
        <w:rPr>
          <w:spacing w:val="-2"/>
        </w:rPr>
        <w:t xml:space="preserve"> </w:t>
      </w:r>
      <w:r>
        <w:rPr/>
        <w:t>151</w:t>
      </w:r>
      <w:r>
        <w:rPr>
          <w:spacing w:val="1"/>
        </w:rPr>
        <w:t xml:space="preserve"> </w:t>
      </w:r>
      <w:r>
        <w:rPr/>
        <w:t>súvahy)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tabuľka</w:t>
      </w:r>
      <w:r>
        <w:rPr>
          <w:spacing w:val="1"/>
        </w:rPr>
        <w:t xml:space="preserve"> </w:t>
      </w:r>
      <w:r>
        <w:rPr/>
        <w:t>č.8</w:t>
      </w:r>
      <w:r>
        <w:rPr>
          <w:spacing w:val="-57"/>
        </w:rPr>
        <w:t xml:space="preserve"> </w:t>
      </w:r>
      <w:r>
        <w:rPr/>
        <w:t>Textová</w:t>
      </w:r>
      <w:r>
        <w:rPr>
          <w:spacing w:val="-1"/>
        </w:rPr>
        <w:t xml:space="preserve"> </w:t>
      </w:r>
      <w:r>
        <w:rPr/>
        <w:t>časť k tabuľke</w:t>
      </w:r>
      <w:r>
        <w:rPr>
          <w:spacing w:val="1"/>
        </w:rPr>
        <w:t xml:space="preserve"> </w:t>
      </w:r>
      <w:r>
        <w:rPr/>
        <w:t>č.8</w:t>
      </w:r>
    </w:p>
    <w:p>
      <w:pPr>
        <w:pStyle w:val="Normal"/>
        <w:ind w:left="112"/>
        <w:rPr>
          <w:b/>
          <w:sz w:val="24"/>
        </w:rPr>
      </w:pPr>
      <w:r>
        <w:rPr>
          <w:b/>
          <w:sz w:val="24"/>
        </w:rPr>
      </w:r>
    </w:p>
    <w:p>
      <w:pPr>
        <w:pStyle w:val="Normal"/>
        <w:ind w:left="100" w:right="2960"/>
        <w:jc w:val="center"/>
        <w:rPr>
          <w:b/>
          <w:sz w:val="24"/>
        </w:rPr>
      </w:pPr>
      <w:r>
        <w:rPr>
          <w:b/>
          <w:sz w:val="24"/>
        </w:rPr>
      </w:r>
    </w:p>
    <w:tbl>
      <w:tblPr>
        <w:tblStyle w:val="TableNormal"/>
        <w:tblW w:w="10212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7234"/>
        <w:gridCol w:w="2978"/>
      </w:tblGrid>
      <w:tr>
        <w:trPr>
          <w:trHeight w:val="458" w:hRule="atLeast"/>
        </w:trPr>
        <w:tc>
          <w:tcPr>
            <w:tcW w:w="7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auto" w:line="240" w:before="0" w:after="0"/>
              <w:ind w:left="3230" w:right="3218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Záväzky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28" w:before="0" w:after="0"/>
              <w:ind w:firstLine="151" w:left="246" w:right="240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>k</w:t>
            </w:r>
            <w:r>
              <w:rPr>
                <w:b/>
                <w:spacing w:val="-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>31.12.2025</w:t>
            </w:r>
          </w:p>
        </w:tc>
      </w:tr>
      <w:tr>
        <w:trPr>
          <w:trHeight w:val="230" w:hRule="atLeast"/>
        </w:trPr>
        <w:tc>
          <w:tcPr>
            <w:tcW w:w="7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Dlhodobé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záväzky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toho: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7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247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záväzky zo sociálneho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fondu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8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1 703,60</w:t>
            </w:r>
          </w:p>
        </w:tc>
      </w:tr>
      <w:tr>
        <w:trPr>
          <w:trHeight w:val="255" w:hRule="atLeast"/>
        </w:trPr>
        <w:tc>
          <w:tcPr>
            <w:tcW w:w="7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Krátkodobé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záväzky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 toho: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60"/>
              <w:jc w:val="right"/>
              <w:rPr>
                <w:sz w:val="20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7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247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záväzky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voči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dodávateľom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8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2 365,59</w:t>
            </w:r>
          </w:p>
        </w:tc>
      </w:tr>
      <w:tr>
        <w:trPr>
          <w:trHeight w:val="230" w:hRule="atLeast"/>
        </w:trPr>
        <w:tc>
          <w:tcPr>
            <w:tcW w:w="7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247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záväzky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voči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zamestnancom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60"/>
              <w:jc w:val="right"/>
              <w:rPr>
                <w:rFonts w:ascii="Arial" w:hAnsi="Arial" w:cs="Arial"/>
                <w:color w:val="555555"/>
                <w:sz w:val="17"/>
                <w:szCs w:val="17"/>
              </w:rPr>
            </w:pPr>
            <w:r>
              <w:rPr>
                <w:rFonts w:cs="Arial" w:ascii="Arial" w:hAnsi="Arial"/>
                <w:color w:val="555555"/>
                <w:kern w:val="0"/>
                <w:sz w:val="17"/>
                <w:szCs w:val="17"/>
                <w:lang w:eastAsia="en-US" w:bidi="ar-SA"/>
              </w:rPr>
              <w:t>24 072,71</w:t>
            </w:r>
          </w:p>
        </w:tc>
      </w:tr>
      <w:tr>
        <w:trPr>
          <w:trHeight w:val="230" w:hRule="atLeast"/>
        </w:trPr>
        <w:tc>
          <w:tcPr>
            <w:tcW w:w="7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247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záväzky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voči poisťovniam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60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15 616,23</w:t>
            </w:r>
          </w:p>
        </w:tc>
      </w:tr>
      <w:tr>
        <w:trPr>
          <w:trHeight w:val="230" w:hRule="atLeast"/>
        </w:trPr>
        <w:tc>
          <w:tcPr>
            <w:tcW w:w="7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247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záväzky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voči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daňovému úradu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4 425,75</w:t>
            </w:r>
          </w:p>
        </w:tc>
      </w:tr>
      <w:tr>
        <w:trPr>
          <w:trHeight w:val="230" w:hRule="atLeast"/>
        </w:trPr>
        <w:tc>
          <w:tcPr>
            <w:tcW w:w="7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247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ostatné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záväzky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8"/>
              <w:jc w:val="right"/>
              <w:rPr>
                <w:sz w:val="20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7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numPr>
                <w:ilvl w:val="0"/>
                <w:numId w:val="6"/>
              </w:numPr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Transfery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8"/>
              <w:jc w:val="right"/>
              <w:rPr>
                <w:sz w:val="20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spacing w:before="230" w:after="0"/>
        <w:ind w:right="2354"/>
        <w:jc w:val="center"/>
        <w:rPr>
          <w:b/>
          <w:sz w:val="24"/>
        </w:rPr>
      </w:pPr>
      <w:r>
        <w:rPr>
          <w:b/>
          <w:sz w:val="24"/>
        </w:rPr>
        <w:t xml:space="preserve">                                    </w:t>
      </w: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</w:t>
      </w:r>
    </w:p>
    <w:p>
      <w:pPr>
        <w:pStyle w:val="Normal"/>
        <w:ind w:left="2303" w:right="2353"/>
        <w:rPr>
          <w:b/>
          <w:sz w:val="24"/>
        </w:rPr>
      </w:pPr>
      <w:r>
        <w:rPr>
          <w:b/>
          <w:sz w:val="24"/>
        </w:rPr>
        <w:t xml:space="preserve">                  </w:t>
      </w: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nákladoch</w:t>
      </w:r>
    </w:p>
    <w:p>
      <w:pPr>
        <w:pStyle w:val="BodyText"/>
        <w:rPr>
          <w:b/>
        </w:rPr>
      </w:pPr>
      <w:r>
        <w:rPr>
          <w:b/>
        </w:rPr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397" w:leader="none"/>
        </w:tabs>
        <w:ind w:hanging="285" w:left="396"/>
        <w:rPr>
          <w:b/>
          <w:sz w:val="24"/>
        </w:rPr>
      </w:pPr>
      <w:r>
        <w:rPr>
          <w:b/>
          <w:sz w:val="24"/>
        </w:rPr>
        <w:t>Výnosy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 výnosov</w:t>
      </w:r>
    </w:p>
    <w:p>
      <w:pPr>
        <w:pStyle w:val="BodyText"/>
        <w:spacing w:before="1" w:after="0"/>
        <w:rPr>
          <w:b/>
        </w:rPr>
      </w:pPr>
      <w:r>
        <w:rPr>
          <w:b/>
        </w:rPr>
      </w:r>
    </w:p>
    <w:tbl>
      <w:tblPr>
        <w:tblStyle w:val="TableNormal"/>
        <w:tblW w:w="9924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3121"/>
        <w:gridCol w:w="3967"/>
        <w:gridCol w:w="1419"/>
        <w:gridCol w:w="1416"/>
      </w:tblGrid>
      <w:tr>
        <w:trPr>
          <w:trHeight w:val="460" w:hRule="atLeast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left="962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Druh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výnosov</w:t>
            </w:r>
          </w:p>
        </w:tc>
        <w:tc>
          <w:tcPr>
            <w:tcW w:w="3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left="916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Popis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/číslo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účtu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 názov/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left="155" w:right="146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</w:t>
            </w:r>
          </w:p>
          <w:p>
            <w:pPr>
              <w:pStyle w:val="TableParagraph"/>
              <w:widowControl w:val="false"/>
              <w:spacing w:before="0" w:after="0"/>
              <w:ind w:left="158" w:right="146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k 31.12.2025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left="153" w:right="146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</w:t>
            </w:r>
          </w:p>
          <w:p>
            <w:pPr>
              <w:pStyle w:val="TableParagraph"/>
              <w:widowControl w:val="false"/>
              <w:spacing w:before="0" w:after="0"/>
              <w:ind w:left="156" w:right="146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k 31.12.2024</w:t>
            </w:r>
          </w:p>
        </w:tc>
      </w:tr>
      <w:tr>
        <w:trPr>
          <w:trHeight w:val="230" w:hRule="atLeast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1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a)</w:t>
            </w:r>
            <w:r>
              <w:rPr>
                <w:spacing w:val="2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tržby za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vlastné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výkony</w:t>
            </w:r>
            <w:r>
              <w:rPr>
                <w:spacing w:val="49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tovar</w:t>
            </w:r>
          </w:p>
        </w:tc>
        <w:tc>
          <w:tcPr>
            <w:tcW w:w="3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6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602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Tržby z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predaja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služieb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7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0,00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8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0,00</w:t>
            </w:r>
          </w:p>
        </w:tc>
      </w:tr>
      <w:tr>
        <w:trPr>
          <w:trHeight w:val="230" w:hRule="atLeast"/>
        </w:trPr>
        <w:tc>
          <w:tcPr>
            <w:tcW w:w="31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left="1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b)</w:t>
            </w:r>
            <w:r>
              <w:rPr>
                <w:spacing w:val="1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výnosy z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transferov</w:t>
            </w:r>
          </w:p>
        </w:tc>
        <w:tc>
          <w:tcPr>
            <w:tcW w:w="3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6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691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Výnosy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bežných transf.z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rozpočtu obce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8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12 000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8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76 759,52</w:t>
            </w:r>
          </w:p>
        </w:tc>
      </w:tr>
      <w:tr>
        <w:trPr>
          <w:trHeight w:val="230" w:hRule="atLeast"/>
        </w:trPr>
        <w:tc>
          <w:tcPr>
            <w:tcW w:w="3121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sz w:val="2"/>
                <w:szCs w:val="2"/>
              </w:rPr>
            </w:pPr>
            <w:r>
              <w:rPr>
                <w:kern w:val="0"/>
                <w:sz w:val="2"/>
                <w:szCs w:val="2"/>
                <w:lang w:eastAsia="en-US" w:bidi="ar-SA"/>
              </w:rPr>
            </w:r>
          </w:p>
        </w:tc>
        <w:tc>
          <w:tcPr>
            <w:tcW w:w="3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6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692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–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Výnosy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kapitál.transf.z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rozpočtu obce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5"/>
              <w:jc w:val="right"/>
              <w:rPr>
                <w:sz w:val="20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5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0,00</w:t>
            </w:r>
          </w:p>
        </w:tc>
      </w:tr>
      <w:tr>
        <w:trPr>
          <w:trHeight w:val="230" w:hRule="atLeast"/>
        </w:trPr>
        <w:tc>
          <w:tcPr>
            <w:tcW w:w="3121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sz w:val="2"/>
                <w:szCs w:val="2"/>
              </w:rPr>
            </w:pPr>
            <w:r>
              <w:rPr>
                <w:kern w:val="0"/>
                <w:sz w:val="2"/>
                <w:szCs w:val="2"/>
                <w:lang w:eastAsia="en-US" w:bidi="ar-SA"/>
              </w:rPr>
            </w:r>
          </w:p>
        </w:tc>
        <w:tc>
          <w:tcPr>
            <w:tcW w:w="3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6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693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Výnosy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samosp.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bežných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transf. zo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ŠR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417 215,55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317 670,41</w:t>
            </w:r>
          </w:p>
        </w:tc>
      </w:tr>
      <w:tr>
        <w:trPr>
          <w:trHeight w:val="230" w:hRule="atLeast"/>
        </w:trPr>
        <w:tc>
          <w:tcPr>
            <w:tcW w:w="3121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sz w:val="2"/>
                <w:szCs w:val="2"/>
              </w:rPr>
            </w:pPr>
            <w:r>
              <w:rPr>
                <w:kern w:val="0"/>
                <w:sz w:val="2"/>
                <w:szCs w:val="2"/>
                <w:lang w:eastAsia="en-US" w:bidi="ar-SA"/>
              </w:rPr>
            </w:r>
          </w:p>
        </w:tc>
        <w:tc>
          <w:tcPr>
            <w:tcW w:w="3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6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697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Výnosy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samosp.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bež.tranf.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mimo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VS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8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2 339,13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8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0,00</w:t>
            </w:r>
          </w:p>
        </w:tc>
      </w:tr>
      <w:tr>
        <w:trPr>
          <w:trHeight w:val="254" w:hRule="atLeast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427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Spolu</w:t>
            </w:r>
          </w:p>
        </w:tc>
        <w:tc>
          <w:tcPr>
            <w:tcW w:w="3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431 554,68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394 429,93</w:t>
            </w:r>
          </w:p>
        </w:tc>
      </w:tr>
    </w:tbl>
    <w:p>
      <w:pPr>
        <w:pStyle w:val="BodyText"/>
        <w:rPr>
          <w:b/>
          <w:sz w:val="26"/>
        </w:rPr>
      </w:pPr>
      <w:r>
        <w:rPr>
          <w:b/>
          <w:sz w:val="26"/>
        </w:rPr>
      </w:r>
    </w:p>
    <w:p>
      <w:pPr>
        <w:pStyle w:val="BodyText"/>
        <w:spacing w:before="7" w:after="0"/>
        <w:rPr>
          <w:b/>
          <w:sz w:val="20"/>
        </w:rPr>
      </w:pPr>
      <w:r>
        <w:rPr>
          <w:b/>
          <w:sz w:val="20"/>
        </w:rPr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397" w:leader="none"/>
        </w:tabs>
        <w:ind w:hanging="285" w:left="396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 nákladov</w:t>
      </w:r>
    </w:p>
    <w:p>
      <w:pPr>
        <w:pStyle w:val="BodyText"/>
        <w:spacing w:before="1" w:after="0"/>
        <w:rPr>
          <w:b/>
        </w:rPr>
      </w:pPr>
      <w:r>
        <w:rPr>
          <w:b/>
        </w:rPr>
      </w:r>
    </w:p>
    <w:tbl>
      <w:tblPr>
        <w:tblStyle w:val="TableNormal"/>
        <w:tblW w:w="9918" w:type="dxa"/>
        <w:jc w:val="left"/>
        <w:tblInd w:w="122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3398"/>
        <w:gridCol w:w="3685"/>
        <w:gridCol w:w="1418"/>
        <w:gridCol w:w="1416"/>
      </w:tblGrid>
      <w:tr>
        <w:trPr>
          <w:trHeight w:val="458" w:hRule="atLeast"/>
        </w:trPr>
        <w:tc>
          <w:tcPr>
            <w:tcW w:w="3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left="1049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Druh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left="775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Popis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/číslo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účtu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 názov/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29" w:before="0" w:after="0"/>
              <w:ind w:left="157" w:right="146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</w:t>
            </w:r>
          </w:p>
          <w:p>
            <w:pPr>
              <w:pStyle w:val="TableParagraph"/>
              <w:widowControl w:val="false"/>
              <w:spacing w:lineRule="exact" w:line="209" w:before="0" w:after="0"/>
              <w:ind w:left="159" w:right="145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k 31.12.2025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29" w:before="0" w:after="0"/>
              <w:ind w:left="155" w:right="146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</w:t>
            </w:r>
          </w:p>
          <w:p>
            <w:pPr>
              <w:pStyle w:val="TableParagraph"/>
              <w:widowControl w:val="false"/>
              <w:spacing w:lineRule="exact" w:line="209" w:before="0" w:after="0"/>
              <w:ind w:left="157" w:right="145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k 31.12.2024</w:t>
            </w:r>
          </w:p>
        </w:tc>
      </w:tr>
      <w:tr>
        <w:trPr>
          <w:trHeight w:val="230" w:hRule="atLeast"/>
        </w:trPr>
        <w:tc>
          <w:tcPr>
            <w:tcW w:w="3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14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a)</w:t>
            </w:r>
            <w:r>
              <w:rPr>
                <w:spacing w:val="2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spotrebované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nákupy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6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501 -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Spotreba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materiálu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8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48 034,57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8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28 122,18</w:t>
            </w:r>
          </w:p>
        </w:tc>
      </w:tr>
      <w:tr>
        <w:trPr>
          <w:trHeight w:val="230" w:hRule="atLeast"/>
        </w:trPr>
        <w:tc>
          <w:tcPr>
            <w:tcW w:w="3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14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6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502 – Energie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8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7 005,55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8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7 426,62</w:t>
            </w:r>
          </w:p>
        </w:tc>
      </w:tr>
      <w:tr>
        <w:trPr>
          <w:trHeight w:val="230" w:hRule="atLeast"/>
        </w:trPr>
        <w:tc>
          <w:tcPr>
            <w:tcW w:w="33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1" w:after="0"/>
              <w:ind w:left="14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b)</w:t>
            </w:r>
            <w:r>
              <w:rPr>
                <w:spacing w:val="1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služby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" w:after="0"/>
              <w:ind w:left="6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511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Ostatné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služby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79,95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1 239,30</w:t>
            </w:r>
          </w:p>
        </w:tc>
      </w:tr>
      <w:tr>
        <w:trPr>
          <w:trHeight w:val="230" w:hRule="atLeast"/>
        </w:trPr>
        <w:tc>
          <w:tcPr>
            <w:tcW w:w="3398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sz w:val="2"/>
                <w:szCs w:val="2"/>
              </w:rPr>
            </w:pPr>
            <w:r>
              <w:rPr>
                <w:kern w:val="0"/>
                <w:sz w:val="2"/>
                <w:szCs w:val="2"/>
                <w:lang w:eastAsia="en-US" w:bidi="ar-SA"/>
              </w:rPr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6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512 -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Cestovné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5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93,00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5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218,80</w:t>
            </w:r>
          </w:p>
        </w:tc>
      </w:tr>
      <w:tr>
        <w:trPr>
          <w:trHeight w:val="230" w:hRule="atLeast"/>
        </w:trPr>
        <w:tc>
          <w:tcPr>
            <w:tcW w:w="3398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sz w:val="2"/>
                <w:szCs w:val="2"/>
              </w:rPr>
            </w:pPr>
            <w:r>
              <w:rPr>
                <w:kern w:val="0"/>
                <w:sz w:val="2"/>
                <w:szCs w:val="2"/>
                <w:lang w:eastAsia="en-US" w:bidi="ar-SA"/>
              </w:rPr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6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518 -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Ostatné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služby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8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21 087,67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8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15 371,04</w:t>
            </w:r>
          </w:p>
        </w:tc>
      </w:tr>
      <w:tr>
        <w:trPr>
          <w:trHeight w:val="230" w:hRule="atLeast"/>
        </w:trPr>
        <w:tc>
          <w:tcPr>
            <w:tcW w:w="33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left="14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c)</w:t>
            </w:r>
            <w:r>
              <w:rPr>
                <w:spacing w:val="2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osobné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náklady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6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521 -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Mzdové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náklady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4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252 175,08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4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236 120,97</w:t>
            </w:r>
          </w:p>
        </w:tc>
      </w:tr>
      <w:tr>
        <w:trPr>
          <w:trHeight w:val="230" w:hRule="atLeast"/>
        </w:trPr>
        <w:tc>
          <w:tcPr>
            <w:tcW w:w="3398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sz w:val="2"/>
                <w:szCs w:val="2"/>
              </w:rPr>
            </w:pPr>
            <w:r>
              <w:rPr>
                <w:kern w:val="0"/>
                <w:sz w:val="2"/>
                <w:szCs w:val="2"/>
                <w:lang w:eastAsia="en-US" w:bidi="ar-SA"/>
              </w:rPr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6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524 -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Zákonné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sociálne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poistenie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90 075,10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85 370,19</w:t>
            </w:r>
          </w:p>
        </w:tc>
      </w:tr>
      <w:tr>
        <w:trPr>
          <w:trHeight w:val="230" w:hRule="atLeast"/>
        </w:trPr>
        <w:tc>
          <w:tcPr>
            <w:tcW w:w="3398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sz w:val="2"/>
                <w:szCs w:val="2"/>
              </w:rPr>
            </w:pPr>
            <w:r>
              <w:rPr>
                <w:kern w:val="0"/>
                <w:sz w:val="2"/>
                <w:szCs w:val="2"/>
                <w:lang w:eastAsia="en-US" w:bidi="ar-SA"/>
              </w:rPr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6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525 – Ostatné sociálne poistenie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2 945,51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3 648,05</w:t>
            </w:r>
          </w:p>
        </w:tc>
      </w:tr>
      <w:tr>
        <w:trPr>
          <w:trHeight w:val="230" w:hRule="atLeast"/>
        </w:trPr>
        <w:tc>
          <w:tcPr>
            <w:tcW w:w="3398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sz w:val="2"/>
                <w:szCs w:val="2"/>
              </w:rPr>
            </w:pPr>
            <w:r>
              <w:rPr>
                <w:kern w:val="0"/>
                <w:sz w:val="2"/>
                <w:szCs w:val="2"/>
                <w:lang w:eastAsia="en-US" w:bidi="ar-SA"/>
              </w:rPr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6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527 -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Zákonné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sociálne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náklady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4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12 438,27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4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15 730,66</w:t>
            </w:r>
          </w:p>
        </w:tc>
      </w:tr>
      <w:tr>
        <w:trPr>
          <w:trHeight w:val="230" w:hRule="atLeast"/>
        </w:trPr>
        <w:tc>
          <w:tcPr>
            <w:tcW w:w="3398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sz w:val="2"/>
                <w:szCs w:val="2"/>
              </w:rPr>
            </w:pPr>
            <w:r>
              <w:rPr>
                <w:kern w:val="0"/>
                <w:sz w:val="2"/>
                <w:szCs w:val="2"/>
                <w:lang w:eastAsia="en-US" w:bidi="ar-SA"/>
              </w:rPr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6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528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–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Ostatné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sociálne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náklady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0,00</w:t>
            </w:r>
          </w:p>
        </w:tc>
      </w:tr>
      <w:tr>
        <w:trPr>
          <w:trHeight w:val="230" w:hRule="atLeast"/>
        </w:trPr>
        <w:tc>
          <w:tcPr>
            <w:tcW w:w="33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tLeast" w:line="230" w:before="0" w:after="0"/>
              <w:ind w:hanging="284" w:left="42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d)</w:t>
            </w:r>
            <w:r>
              <w:rPr>
                <w:spacing w:val="1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ostatné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náklady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na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prevádzkovú</w:t>
            </w:r>
            <w:r>
              <w:rPr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činnosť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6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545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Ost.pokuty,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penále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úroky z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omešk.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23,40</w:t>
            </w:r>
          </w:p>
        </w:tc>
      </w:tr>
      <w:tr>
        <w:trPr>
          <w:trHeight w:val="230" w:hRule="atLeast"/>
        </w:trPr>
        <w:tc>
          <w:tcPr>
            <w:tcW w:w="3398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sz w:val="2"/>
                <w:szCs w:val="2"/>
              </w:rPr>
            </w:pPr>
            <w:r>
              <w:rPr>
                <w:kern w:val="0"/>
                <w:sz w:val="2"/>
                <w:szCs w:val="2"/>
                <w:lang w:eastAsia="en-US" w:bidi="ar-SA"/>
              </w:rPr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6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548 -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Ost.náklady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na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prev.činnosť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4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79,50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4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176,90</w:t>
            </w:r>
          </w:p>
        </w:tc>
      </w:tr>
      <w:tr>
        <w:trPr>
          <w:trHeight w:val="460" w:hRule="atLeast"/>
        </w:trPr>
        <w:tc>
          <w:tcPr>
            <w:tcW w:w="3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tLeast" w:line="230" w:before="0" w:after="0"/>
              <w:ind w:hanging="284" w:left="425" w:right="20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e)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odpisy,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rezervy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opravné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položky</w:t>
            </w:r>
            <w:r>
              <w:rPr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prevádz. a finančnej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činnosti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tLeast" w:line="230" w:before="0" w:after="0"/>
              <w:ind w:left="69" w:right="47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551 – Odpisy dlhodobého nehmotného</w:t>
            </w:r>
            <w:r>
              <w:rPr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hmotného</w:t>
            </w:r>
            <w:r>
              <w:rPr>
                <w:spacing w:val="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majetku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0,00</w:t>
            </w:r>
          </w:p>
        </w:tc>
      </w:tr>
      <w:tr>
        <w:trPr>
          <w:trHeight w:val="239" w:hRule="atLeast"/>
        </w:trPr>
        <w:tc>
          <w:tcPr>
            <w:tcW w:w="33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left="14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f)</w:t>
            </w:r>
            <w:r>
              <w:rPr>
                <w:spacing w:val="5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finančné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náklady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9" w:before="0" w:after="0"/>
              <w:ind w:left="6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562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–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Úroky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9" w:before="0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9" w:before="0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0,01</w:t>
            </w:r>
          </w:p>
        </w:tc>
      </w:tr>
      <w:tr>
        <w:trPr>
          <w:trHeight w:val="239" w:hRule="atLeast"/>
        </w:trPr>
        <w:tc>
          <w:tcPr>
            <w:tcW w:w="3398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sz w:val="2"/>
                <w:szCs w:val="2"/>
              </w:rPr>
            </w:pPr>
            <w:r>
              <w:rPr>
                <w:kern w:val="0"/>
                <w:sz w:val="2"/>
                <w:szCs w:val="2"/>
                <w:lang w:eastAsia="en-US" w:bidi="ar-SA"/>
              </w:rPr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9" w:before="0" w:after="0"/>
              <w:ind w:left="6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568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Ostatné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finančné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náklady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9" w:before="0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517,47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9" w:before="0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502,26</w:t>
            </w:r>
          </w:p>
        </w:tc>
      </w:tr>
      <w:tr>
        <w:trPr>
          <w:trHeight w:val="460" w:hRule="atLeast"/>
        </w:trPr>
        <w:tc>
          <w:tcPr>
            <w:tcW w:w="3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tLeast" w:line="230" w:before="0" w:after="0"/>
              <w:ind w:hanging="284" w:left="425" w:right="46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g)</w:t>
            </w:r>
            <w:r>
              <w:rPr>
                <w:spacing w:val="1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Náklady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na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transfery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náklady</w:t>
            </w:r>
            <w:r>
              <w:rPr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odvodu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príjmov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left="6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588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–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Náklady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odvodu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príjmov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0,00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0,00</w:t>
            </w:r>
          </w:p>
        </w:tc>
      </w:tr>
      <w:tr>
        <w:trPr>
          <w:trHeight w:val="460" w:hRule="atLeast"/>
        </w:trPr>
        <w:tc>
          <w:tcPr>
            <w:tcW w:w="3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tLeast" w:line="230" w:before="0" w:after="0"/>
              <w:ind w:hanging="284" w:left="425" w:right="46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h) dane a poplatky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left="6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538 – Ostatné dane a poplatky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323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0,00</w:t>
            </w:r>
          </w:p>
        </w:tc>
      </w:tr>
      <w:tr>
        <w:trPr>
          <w:trHeight w:val="239" w:hRule="atLeast"/>
        </w:trPr>
        <w:tc>
          <w:tcPr>
            <w:tcW w:w="3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9" w:before="0" w:after="0"/>
              <w:ind w:left="425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Spolu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240"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9" w:before="0" w:after="0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434 854,73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9" w:before="0" w:after="0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303 781,06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>
      <w:pPr>
        <w:pStyle w:val="Normal"/>
        <w:jc w:val="center"/>
        <w:rPr>
          <w:b/>
          <w:sz w:val="28"/>
        </w:rPr>
      </w:pPr>
      <w:r>
        <w:rPr>
          <w:b/>
          <w:sz w:val="28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>
      <w:pPr>
        <w:pStyle w:val="Pismenka"/>
        <w:numPr>
          <w:ilvl w:val="0"/>
          <w:numId w:val="7"/>
        </w:numPr>
        <w:ind w:hanging="284" w:left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>
      <w:pPr>
        <w:pStyle w:val="Pismenka"/>
        <w:numPr>
          <w:ilvl w:val="0"/>
          <w:numId w:val="7"/>
        </w:numPr>
        <w:ind w:hanging="284" w:left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dôvody pre zmenu výšky rezerv a opravných položiek,</w:t>
      </w:r>
    </w:p>
    <w:p>
      <w:pPr>
        <w:pStyle w:val="Pismenka"/>
        <w:numPr>
          <w:ilvl w:val="0"/>
          <w:numId w:val="7"/>
        </w:numPr>
        <w:ind w:hanging="284" w:left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zmeny významných položiek dlhodobého finančného majetku,</w:t>
      </w:r>
    </w:p>
    <w:p>
      <w:pPr>
        <w:pStyle w:val="Pismenka"/>
        <w:numPr>
          <w:ilvl w:val="0"/>
          <w:numId w:val="7"/>
        </w:numPr>
        <w:ind w:hanging="284" w:left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vydané dlhopisy a iné cenné papiere,</w:t>
      </w:r>
    </w:p>
    <w:p>
      <w:pPr>
        <w:pStyle w:val="Pismenka"/>
        <w:numPr>
          <w:ilvl w:val="0"/>
          <w:numId w:val="7"/>
        </w:numPr>
        <w:ind w:hanging="284" w:left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zmena právnej formy účtovnej jednotky,</w:t>
      </w:r>
    </w:p>
    <w:p>
      <w:pPr>
        <w:pStyle w:val="Pismenka"/>
        <w:numPr>
          <w:ilvl w:val="0"/>
          <w:numId w:val="7"/>
        </w:numPr>
        <w:ind w:hanging="284" w:left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mimoriadne udalosti, ak majú vplyv na hospodárenie účtovnej jednotky, napríklad živelné pohromy,</w:t>
      </w:r>
    </w:p>
    <w:p>
      <w:pPr>
        <w:pStyle w:val="Pismenka"/>
        <w:numPr>
          <w:ilvl w:val="0"/>
          <w:numId w:val="7"/>
        </w:numPr>
        <w:ind w:hanging="284" w:left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iné mimoriadne skutočnosti</w:t>
      </w:r>
    </w:p>
    <w:p>
      <w:pPr>
        <w:pStyle w:val="Pismenka"/>
        <w:tabs>
          <w:tab w:val="clear" w:pos="426"/>
        </w:tabs>
        <w:ind w:hanging="0" w:left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hanging="142" w:left="426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Po 31. decembri 2025 nenastali také skutočnosti, ktoré by si vyžadovali zverejnenie alebo vykázanie v účtovnej závierke za rok 2025.</w:t>
      </w:r>
    </w:p>
    <w:p>
      <w:pPr>
        <w:pStyle w:val="Normal"/>
        <w:rPr/>
      </w:pPr>
      <w:r>
        <w:rPr/>
      </w:r>
    </w:p>
    <w:sectPr>
      <w:footerReference w:type="default" r:id="rId11"/>
      <w:footerReference w:type="first" r:id="rId12"/>
      <w:type w:val="nextPage"/>
      <w:pgSz w:w="11906" w:h="16838"/>
      <w:pgMar w:left="1020" w:right="400" w:gutter="0" w:header="0" w:top="760" w:footer="650" w:bottom="84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swiss"/>
    <w:pitch w:val="variable"/>
  </w:font>
  <w:font w:name="Symbol">
    <w:charset w:val="02"/>
    <w:family w:val="auto"/>
    <w:pitch w:val="default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" wp14:anchorId="5B10B4B0">
              <wp:simplePos x="0" y="0"/>
              <wp:positionH relativeFrom="page">
                <wp:posOffset>7083425</wp:posOffset>
              </wp:positionH>
              <wp:positionV relativeFrom="page">
                <wp:posOffset>10140315</wp:posOffset>
              </wp:positionV>
              <wp:extent cx="139700" cy="165735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3968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60"/>
                            <w:rPr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o:allowincell="f" style="position:absolute;margin-left:557.75pt;margin-top:798.45pt;width:10.95pt;height:13pt;mso-wrap-style:square;v-text-anchor:top;mso-position-horizontal-relative:page;mso-position-vertical-relative:page" wp14:anchorId="5B10B4B0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10" w:after="0"/>
                      <w:ind w:left="60"/>
                      <w:rPr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1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" wp14:anchorId="5B10B4B0">
              <wp:simplePos x="0" y="0"/>
              <wp:positionH relativeFrom="page">
                <wp:posOffset>7083425</wp:posOffset>
              </wp:positionH>
              <wp:positionV relativeFrom="page">
                <wp:posOffset>10140315</wp:posOffset>
              </wp:positionV>
              <wp:extent cx="139700" cy="165735"/>
              <wp:effectExtent l="0" t="0" r="0" b="0"/>
              <wp:wrapNone/>
              <wp:docPr id="2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3968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60"/>
                            <w:rPr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o:allowincell="f" style="position:absolute;margin-left:557.75pt;margin-top:798.45pt;width:10.95pt;height:13pt;mso-wrap-style:square;v-text-anchor:top;mso-position-horizontal-relative:page;mso-position-vertical-relative:page" wp14:anchorId="5B10B4B0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10" w:after="0"/>
                      <w:ind w:left="60"/>
                      <w:rPr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1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9" wp14:anchorId="5B10B4B0">
              <wp:simplePos x="0" y="0"/>
              <wp:positionH relativeFrom="page">
                <wp:posOffset>7083425</wp:posOffset>
              </wp:positionH>
              <wp:positionV relativeFrom="page">
                <wp:posOffset>10140315</wp:posOffset>
              </wp:positionV>
              <wp:extent cx="139700" cy="165735"/>
              <wp:effectExtent l="0" t="0" r="0" b="0"/>
              <wp:wrapNone/>
              <wp:docPr id="13" name="Text 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3968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60"/>
                            <w:rPr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2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2" path="m0,0l-2147483645,0l-2147483645,-2147483646l0,-2147483646xe" stroked="f" o:allowincell="f" style="position:absolute;margin-left:557.75pt;margin-top:798.45pt;width:10.95pt;height:13pt;mso-wrap-style:square;v-text-anchor:top;mso-position-horizontal-relative:page;mso-position-vertical-relative:page" wp14:anchorId="5B10B4B0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10" w:after="0"/>
                      <w:ind w:left="60"/>
                      <w:rPr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2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15" wp14:anchorId="5B10B4B0">
              <wp:simplePos x="0" y="0"/>
              <wp:positionH relativeFrom="page">
                <wp:posOffset>7083425</wp:posOffset>
              </wp:positionH>
              <wp:positionV relativeFrom="page">
                <wp:posOffset>10140315</wp:posOffset>
              </wp:positionV>
              <wp:extent cx="139700" cy="165735"/>
              <wp:effectExtent l="0" t="0" r="0" b="0"/>
              <wp:wrapNone/>
              <wp:docPr id="14" name="Text 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3968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60"/>
                            <w:rPr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3" path="m0,0l-2147483645,0l-2147483645,-2147483646l0,-2147483646xe" stroked="f" o:allowincell="f" style="position:absolute;margin-left:557.75pt;margin-top:798.45pt;width:10.95pt;height:13pt;mso-wrap-style:square;v-text-anchor:top;mso-position-horizontal-relative:page;mso-position-vertical-relative:page" wp14:anchorId="5B10B4B0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10" w:after="0"/>
                      <w:ind w:left="60"/>
                      <w:rPr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"/>
      <w:lvlJc w:val="left"/>
      <w:pPr>
        <w:tabs>
          <w:tab w:val="num" w:pos="0"/>
        </w:tabs>
        <w:ind w:left="756" w:hanging="360"/>
      </w:pPr>
      <w:rPr>
        <w:sz w:val="24"/>
        <w:b/>
        <w:szCs w:val="24"/>
        <w:bCs/>
        <w:w w:val="100"/>
        <w:rFonts w:ascii="Times New Roman" w:hAnsi="Times New Roman" w:eastAsia="Times New Roman" w:cs="Times New Roman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732" w:hanging="360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705" w:hanging="360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677" w:hanging="360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650" w:hanging="360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623" w:hanging="360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595" w:hanging="360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568" w:hanging="360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541" w:hanging="360"/>
      </w:pPr>
      <w:rPr>
        <w:rFonts w:ascii="Symbol" w:hAnsi="Symbol" w:cs="Symbol" w:hint="default"/>
        <w:lang w:val="sk-SK" w:eastAsia="en-US" w:bidi="ar-SA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96" w:hanging="284"/>
      </w:pPr>
      <w:rPr>
        <w:sz w:val="24"/>
        <w:b/>
        <w:szCs w:val="24"/>
        <w:bCs/>
        <w:w w:val="100"/>
        <w:rFonts w:ascii="Times New Roman" w:hAnsi="Times New Roman" w:eastAsia="Times New Roman" w:cs="Times New Roman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408" w:hanging="284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417" w:hanging="284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425" w:hanging="284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434" w:hanging="284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443" w:hanging="284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451" w:hanging="284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460" w:hanging="284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69" w:hanging="284"/>
      </w:pPr>
      <w:rPr>
        <w:rFonts w:ascii="Symbol" w:hAnsi="Symbol" w:cs="Symbol" w:hint="default"/>
        <w:lang w:val="sk-SK" w:eastAsia="en-US" w:bidi="ar-SA"/>
      </w:r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396" w:hanging="284"/>
      </w:pPr>
      <w:rPr>
        <w:sz w:val="24"/>
        <w:spacing w:val="-1"/>
        <w:szCs w:val="24"/>
        <w:w w:val="99"/>
        <w:rFonts w:ascii="Times New Roman" w:hAnsi="Times New Roman" w:eastAsia="Times New Roman" w:cs="Times New Roman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408" w:hanging="284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417" w:hanging="284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425" w:hanging="284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434" w:hanging="284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443" w:hanging="284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451" w:hanging="284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460" w:hanging="284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69" w:hanging="284"/>
      </w:pPr>
      <w:rPr>
        <w:rFonts w:ascii="Symbol" w:hAnsi="Symbol" w:cs="Symbol" w:hint="default"/>
        <w:lang w:val="sk-SK" w:eastAsia="en-US" w:bidi="ar-SA"/>
      </w:r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96" w:hanging="284"/>
      </w:pPr>
      <w:rPr>
        <w:sz w:val="24"/>
        <w:b/>
        <w:szCs w:val="24"/>
        <w:bCs/>
        <w:w w:val="100"/>
        <w:rFonts w:ascii="Times New Roman" w:hAnsi="Times New Roman" w:eastAsia="Times New Roman" w:cs="Times New Roman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760" w:hanging="284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840" w:hanging="284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921" w:hanging="284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002" w:hanging="284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082" w:hanging="284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163" w:hanging="284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244" w:hanging="284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324" w:hanging="284"/>
      </w:pPr>
      <w:rPr>
        <w:rFonts w:ascii="Symbol" w:hAnsi="Symbol" w:cs="Symbol" w:hint="default"/>
        <w:lang w:val="sk-SK" w:eastAsia="en-US" w:bidi="ar-SA"/>
      </w:r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396" w:hanging="284"/>
      </w:pPr>
      <w:rPr>
        <w:sz w:val="24"/>
        <w:b/>
        <w:szCs w:val="24"/>
        <w:bCs/>
        <w:w w:val="100"/>
        <w:rFonts w:ascii="Times New Roman" w:hAnsi="Times New Roman" w:eastAsia="Times New Roman" w:cs="Times New Roman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789" w:hanging="284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178" w:hanging="284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1568" w:hanging="284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1957" w:hanging="284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2347" w:hanging="284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2736" w:hanging="284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3125" w:hanging="284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3515" w:hanging="284"/>
      </w:pPr>
      <w:rPr>
        <w:rFonts w:ascii="Symbol" w:hAnsi="Symbol" w:cs="Symbol" w:hint="default"/>
        <w:lang w:val="sk-SK" w:eastAsia="en-US" w:bidi="ar-SA"/>
      </w:rPr>
    </w:lvl>
  </w:abstractNum>
  <w:abstractNum w:abstractNumId="6">
    <w:lvl w:ilvl="0">
      <w:start w:val="28"/>
      <w:numFmt w:val="bullet"/>
      <w:lvlText w:val="-"/>
      <w:lvlJc w:val="left"/>
      <w:pPr>
        <w:tabs>
          <w:tab w:val="num" w:pos="0"/>
        </w:tabs>
        <w:ind w:left="607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32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047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767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48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207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927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64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367" w:hanging="360"/>
      </w:pPr>
      <w:rPr>
        <w:rFonts w:ascii="Wingdings" w:hAnsi="Wingdings" w:cs="Wingdings" w:hint="default"/>
      </w:r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8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w="http://schemas.openxmlformats.org/wordprocessingml/2006/main">
  <w:zoom w:percent="110"/>
  <w:defaultTabStop w:val="720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 w:val="fals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uiPriority w:val="99"/>
    <w:qFormat/>
    <w:rsid w:val="00eb6e5b"/>
    <w:rPr>
      <w:rFonts w:ascii="Times New Roman" w:hAnsi="Times New Roman" w:eastAsia="Times New Roman" w:cs="Times New Roman"/>
      <w:lang w:val="sk-SK"/>
    </w:rPr>
  </w:style>
  <w:style w:type="character" w:styleId="PtaChar" w:customStyle="1">
    <w:name w:val="Päta Char"/>
    <w:basedOn w:val="DefaultParagraphFont"/>
    <w:uiPriority w:val="99"/>
    <w:qFormat/>
    <w:rsid w:val="00eb6e5b"/>
    <w:rPr>
      <w:rFonts w:ascii="Times New Roman" w:hAnsi="Times New Roman" w:eastAsia="Times New Roman" w:cs="Times New Roman"/>
      <w:lang w:val="sk-SK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sz w:val="24"/>
      <w:szCs w:val="24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0"/>
    <w:qFormat/>
    <w:pPr>
      <w:spacing w:before="73" w:after="0"/>
      <w:ind w:left="2303" w:right="2355"/>
      <w:jc w:val="center"/>
    </w:pPr>
    <w:rPr>
      <w:b/>
      <w:bCs/>
      <w:sz w:val="36"/>
      <w:szCs w:val="36"/>
    </w:rPr>
  </w:style>
  <w:style w:type="paragraph" w:styleId="ListParagraph">
    <w:name w:val="List Paragraph"/>
    <w:basedOn w:val="Normal"/>
    <w:uiPriority w:val="1"/>
    <w:qFormat/>
    <w:pPr>
      <w:ind w:hanging="285" w:left="396"/>
    </w:pPr>
    <w:rPr/>
  </w:style>
  <w:style w:type="paragraph" w:styleId="TableParagraph" w:customStyle="1">
    <w:name w:val="Table Paragraph"/>
    <w:basedOn w:val="Normal"/>
    <w:uiPriority w:val="1"/>
    <w:qFormat/>
    <w:pPr>
      <w:spacing w:lineRule="exact" w:line="210"/>
    </w:pPr>
    <w:rPr/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HlavikaChar"/>
    <w:uiPriority w:val="99"/>
    <w:unhideWhenUsed/>
    <w:rsid w:val="00eb6e5b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PtaChar"/>
    <w:uiPriority w:val="99"/>
    <w:unhideWhenUsed/>
    <w:rsid w:val="00eb6e5b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Pismenka" w:customStyle="1">
    <w:name w:val="Pismenka"/>
    <w:basedOn w:val="BodyText"/>
    <w:qFormat/>
    <w:rsid w:val="00f13e6a"/>
    <w:pPr>
      <w:widowControl/>
      <w:tabs>
        <w:tab w:val="clear" w:pos="720"/>
        <w:tab w:val="left" w:pos="426" w:leader="none"/>
      </w:tabs>
      <w:ind w:hanging="426" w:left="426"/>
      <w:jc w:val="both"/>
    </w:pPr>
    <w:rPr>
      <w:b/>
      <w:sz w:val="18"/>
      <w:szCs w:val="20"/>
      <w:lang w:eastAsia="sk-SK"/>
    </w:rPr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>
      <w:widowControl w:val="false"/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Bezzoznamu" w:default="1">
    <w:name w:val="Bez zoznamu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footer" Target="footer3.xml"/><Relationship Id="rId5" Type="http://schemas.openxmlformats.org/officeDocument/2006/relationships/image" Target="media/image1.png"/><Relationship Id="rId6" Type="http://schemas.openxmlformats.org/officeDocument/2006/relationships/image" Target="media/image1.png"/><Relationship Id="rId7" Type="http://schemas.openxmlformats.org/officeDocument/2006/relationships/image" Target="media/image1.png"/><Relationship Id="rId8" Type="http://schemas.openxmlformats.org/officeDocument/2006/relationships/image" Target="media/image2.png"/><Relationship Id="rId9" Type="http://schemas.openxmlformats.org/officeDocument/2006/relationships/image" Target="media/image3.png"/><Relationship Id="rId10" Type="http://schemas.openxmlformats.org/officeDocument/2006/relationships/footer" Target="footer4.xml"/><Relationship Id="rId11" Type="http://schemas.openxmlformats.org/officeDocument/2006/relationships/footer" Target="footer5.xml"/><Relationship Id="rId12" Type="http://schemas.openxmlformats.org/officeDocument/2006/relationships/footer" Target="footer6.xml"/><Relationship Id="rId13" Type="http://schemas.openxmlformats.org/officeDocument/2006/relationships/numbering" Target="numbering.xml"/><Relationship Id="rId14" Type="http://schemas.openxmlformats.org/officeDocument/2006/relationships/fontTable" Target="fontTable.xml"/><Relationship Id="rId15" Type="http://schemas.openxmlformats.org/officeDocument/2006/relationships/settings" Target="settings.xml"/><Relationship Id="rId1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Application>LibreOffice/25.2.7.2$Windows_X86_64 LibreOffice_project/5cbfd1ab6520636bb5f7b99185aa69bd7456825d</Application>
  <AppVersion>15.0000</AppVersion>
  <Pages>5</Pages>
  <Words>1293</Words>
  <Characters>7230</Characters>
  <CharactersWithSpaces>8315</CharactersWithSpaces>
  <Paragraphs>273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2023-03-08T13:56:00Z</dcterms:created>
  <dc:creator>PC</dc:creator>
  <dc:description/>
  <dc:language>sk-SK</dc:language>
  <cp:lastModifiedBy/>
  <dcterms:modified xsi:type="dcterms:W3CDTF">2026-02-19T22:51:48Z</dcterms:modified>
  <cp:revision>27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2023-03-08T00:00:00Z</vt:filetime>
  </property>
  <property fmtid="{D5CDD505-2E9C-101B-9397-08002B2CF9AE}" pid="3" name="Creator">
    <vt:lpwstr>PDFium</vt:lpwstr>
  </property>
  <property fmtid="{D5CDD505-2E9C-101B-9397-08002B2CF9AE}" pid="4" name="LastSaved">
    <vt:filetime>2023-03-08T00:00:00Z</vt:filetime>
  </property>
</Properties>
</file>