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12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5.xml" ContentType="application/vnd.openxmlformats-officedocument.wordprocessingml.foot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header5.xml" ContentType="application/vnd.openxmlformats-officedocument.wordprocessingml.header+xml"/>
  <Override PartName="/word/footer7.xml" ContentType="application/vnd.openxmlformats-officedocument.wordprocessingml.footer+xml"/>
  <Override PartName="/word/header6.xml" ContentType="application/vnd.openxmlformats-officedocument.wordprocessingml.header+xml"/>
  <Override PartName="/word/footer8.xml" ContentType="application/vnd.openxmlformats-officedocument.wordprocessingml.footer+xml"/>
  <Override PartName="/word/header7.xml" ContentType="application/vnd.openxmlformats-officedocument.wordprocessingml.header+xml"/>
  <Override PartName="/word/footer9.xml" ContentType="application/vnd.openxmlformats-officedocument.wordprocessingml.foot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footer10.xml" ContentType="application/vnd.openxmlformats-officedocument.wordprocessingml.foot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footer11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Title"/>
        <w:spacing w:before="80" w:after="0"/>
        <w:rPr/>
      </w:pPr>
      <w:r>
        <w:rPr/>
        <w:t>Poznámky</w:t>
      </w:r>
      <w:r>
        <w:rPr>
          <w:spacing w:val="-1"/>
        </w:rPr>
        <w:t xml:space="preserve"> </w:t>
      </w:r>
      <w:r>
        <w:rPr/>
        <w:t>k</w:t>
      </w:r>
      <w:r>
        <w:rPr>
          <w:spacing w:val="-1"/>
        </w:rPr>
        <w:t xml:space="preserve"> </w:t>
      </w:r>
      <w:r>
        <w:rPr/>
        <w:t>31.12.2025</w:t>
      </w:r>
    </w:p>
    <w:p>
      <w:pPr>
        <w:pStyle w:val="BodyText"/>
        <w:rPr>
          <w:b/>
          <w:sz w:val="20"/>
        </w:rPr>
      </w:pPr>
      <w:r>
        <w:rPr>
          <w:b/>
          <w:sz w:val="20"/>
        </w:rPr>
      </w:r>
    </w:p>
    <w:p>
      <w:pPr>
        <w:pStyle w:val="BodyText"/>
        <w:rPr>
          <w:b/>
          <w:sz w:val="20"/>
        </w:rPr>
      </w:pPr>
      <w:r>
        <w:rPr>
          <w:b/>
          <w:sz w:val="20"/>
        </w:rPr>
      </w:r>
    </w:p>
    <w:p>
      <w:pPr>
        <w:sectPr>
          <w:headerReference w:type="even" r:id="rId2"/>
          <w:headerReference w:type="default" r:id="rId3"/>
          <w:headerReference w:type="first" r:id="rId4"/>
          <w:footerReference w:type="even" r:id="rId5"/>
          <w:footerReference w:type="default" r:id="rId6"/>
          <w:footerReference w:type="first" r:id="rId7"/>
          <w:type w:val="nextPage"/>
          <w:pgSz w:w="11906" w:h="16838"/>
          <w:pgMar w:left="1020" w:right="300" w:gutter="0" w:header="717" w:top="1440" w:footer="650" w:bottom="840"/>
          <w:pgNumType w:fmt="decimal"/>
          <w:formProt w:val="false"/>
          <w:textDirection w:val="lrTb"/>
        </w:sectPr>
      </w:pPr>
    </w:p>
    <w:p>
      <w:pPr>
        <w:pStyle w:val="BodyText"/>
        <w:rPr>
          <w:b/>
          <w:sz w:val="26"/>
        </w:rPr>
      </w:pPr>
      <w:r>
        <w:rPr>
          <w:b/>
          <w:sz w:val="26"/>
        </w:rPr>
      </w:r>
    </w:p>
    <w:p>
      <w:pPr>
        <w:pStyle w:val="BodyText"/>
        <w:rPr>
          <w:b/>
          <w:sz w:val="26"/>
        </w:rPr>
      </w:pPr>
      <w:r>
        <w:rPr>
          <w:b/>
          <w:sz w:val="26"/>
        </w:rPr>
      </w:r>
    </w:p>
    <w:p>
      <w:pPr>
        <w:pStyle w:val="Heading1"/>
        <w:numPr>
          <w:ilvl w:val="0"/>
          <w:numId w:val="19"/>
        </w:numPr>
        <w:tabs>
          <w:tab w:val="clear" w:pos="720"/>
          <w:tab w:val="left" w:pos="397" w:leader="none"/>
        </w:tabs>
        <w:spacing w:before="184" w:after="0"/>
        <w:rPr/>
      </w:pPr>
      <w:r>
        <w:rPr/>
        <w:t>Identifikačné</w:t>
      </w:r>
      <w:r>
        <w:rPr>
          <w:spacing w:val="-7"/>
        </w:rPr>
        <w:t xml:space="preserve"> </w:t>
      </w:r>
      <w:r>
        <w:rPr/>
        <w:t>údaje</w:t>
      </w:r>
      <w:r>
        <w:rPr>
          <w:spacing w:val="-7"/>
        </w:rPr>
        <w:t xml:space="preserve"> </w:t>
      </w:r>
      <w:r>
        <w:rPr/>
        <w:t>účtovnej</w:t>
      </w:r>
      <w:r>
        <w:rPr>
          <w:spacing w:val="-7"/>
        </w:rPr>
        <w:t xml:space="preserve"> </w:t>
      </w:r>
      <w:r>
        <w:rPr/>
        <w:t>jednotky</w:t>
      </w:r>
    </w:p>
    <w:p>
      <w:pPr>
        <w:pStyle w:val="Normal"/>
        <w:spacing w:before="230" w:after="0"/>
        <w:ind w:left="9" w:right="4492"/>
        <w:jc w:val="center"/>
        <w:rPr>
          <w:b/>
          <w:sz w:val="24"/>
        </w:rPr>
      </w:pPr>
      <w:r>
        <w:br w:type="column"/>
      </w:r>
      <w:r>
        <w:rPr>
          <w:b/>
          <w:sz w:val="24"/>
        </w:rPr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</w:t>
      </w:r>
    </w:p>
    <w:p>
      <w:pPr>
        <w:pStyle w:val="Heading1"/>
        <w:ind w:left="9" w:right="4496"/>
        <w:jc w:val="center"/>
        <w:rPr/>
      </w:pPr>
      <w:r>
        <w:rPr/>
        <w:t>Všeobecné</w:t>
      </w:r>
      <w:r>
        <w:rPr>
          <w:spacing w:val="-4"/>
        </w:rPr>
        <w:t xml:space="preserve"> </w:t>
      </w:r>
      <w:r>
        <w:rPr/>
        <w:t>údaje</w:t>
      </w:r>
    </w:p>
    <w:p>
      <w:pPr>
        <w:sectPr>
          <w:type w:val="continuous"/>
          <w:pgSz w:w="11906" w:h="16838"/>
          <w:pgMar w:left="1020" w:right="300" w:gutter="0" w:header="717" w:top="1440" w:footer="650" w:bottom="840"/>
          <w:cols w:num="2" w:equalWidth="false" w:sep="false">
            <w:col w:w="4293" w:space="40"/>
            <w:col w:w="6252"/>
          </w:cols>
          <w:formProt w:val="false"/>
          <w:textDirection w:val="lrTb"/>
          <w:docGrid w:type="default" w:linePitch="312" w:charSpace="4294965247"/>
        </w:sectPr>
      </w:pPr>
    </w:p>
    <w:p>
      <w:pPr>
        <w:pStyle w:val="BodyText"/>
        <w:spacing w:before="0" w:after="1"/>
        <w:rPr>
          <w:b/>
        </w:rPr>
      </w:pPr>
      <w:r>
        <w:rPr>
          <w:b/>
        </w:rPr>
      </w:r>
    </w:p>
    <w:tbl>
      <w:tblPr>
        <w:tblStyle w:val="TableNormal"/>
        <w:tblW w:w="10263" w:type="dxa"/>
        <w:jc w:val="left"/>
        <w:tblInd w:w="118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firstRow="1" w:noVBand="0" w:lastRow="1" w:firstColumn="1" w:lastColumn="1" w:noHBand="0" w:val="01e0"/>
      </w:tblPr>
      <w:tblGrid>
        <w:gridCol w:w="4782"/>
        <w:gridCol w:w="5480"/>
      </w:tblGrid>
      <w:tr>
        <w:trPr>
          <w:trHeight w:val="275" w:hRule="atLeast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lineRule="exact" w:line="256" w:before="0" w:after="0"/>
              <w:ind w:left="107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a)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20"/>
              </w:rPr>
            </w:pPr>
            <w:r>
              <w:rPr>
                <w:kern w:val="0"/>
                <w:szCs w:val="22"/>
                <w:lang w:eastAsia="en-US" w:bidi="ar-SA"/>
              </w:rPr>
            </w:r>
          </w:p>
        </w:tc>
      </w:tr>
      <w:tr>
        <w:trPr>
          <w:trHeight w:val="275" w:hRule="atLeast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lineRule="exact" w:line="256" w:before="0" w:after="0"/>
              <w:ind w:left="107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Názov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účtovnej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jednotky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56" w:before="0" w:after="0"/>
              <w:ind w:left="109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Spojená</w:t>
            </w:r>
            <w:r>
              <w:rPr>
                <w:spacing w:val="-4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škola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Podhorany</w:t>
            </w:r>
          </w:p>
        </w:tc>
      </w:tr>
      <w:tr>
        <w:trPr>
          <w:trHeight w:val="275" w:hRule="atLeast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lineRule="exact" w:line="256" w:before="0" w:after="0"/>
              <w:ind w:left="107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Sídlo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účtovnej jednotky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56" w:before="0" w:after="0"/>
              <w:ind w:left="109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Sokolníky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8,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951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46</w:t>
            </w:r>
            <w:r>
              <w:rPr>
                <w:spacing w:val="59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Podhorany</w:t>
            </w:r>
          </w:p>
        </w:tc>
      </w:tr>
      <w:tr>
        <w:trPr>
          <w:trHeight w:val="275" w:hRule="atLeast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lineRule="exact" w:line="256" w:before="0" w:after="0"/>
              <w:ind w:left="107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IČO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56" w:before="0" w:after="0"/>
              <w:ind w:left="109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55639534</w:t>
            </w:r>
          </w:p>
        </w:tc>
      </w:tr>
      <w:tr>
        <w:trPr>
          <w:trHeight w:val="275" w:hRule="atLeast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lineRule="exact" w:line="256" w:before="0" w:after="0"/>
              <w:ind w:left="107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Dátum</w:t>
            </w:r>
            <w:r>
              <w:rPr>
                <w:spacing w:val="-3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zriadenia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56" w:before="0" w:after="0"/>
              <w:ind w:left="109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01.09.2024</w:t>
            </w:r>
          </w:p>
        </w:tc>
      </w:tr>
      <w:tr>
        <w:trPr>
          <w:trHeight w:val="278" w:hRule="atLeast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lineRule="exact" w:line="257" w:before="2" w:after="0"/>
              <w:ind w:left="107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Spôsob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zriadenia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57" w:before="2" w:after="0"/>
              <w:ind w:left="109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Zriaďovacia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listina</w:t>
            </w:r>
          </w:p>
        </w:tc>
      </w:tr>
      <w:tr>
        <w:trPr>
          <w:trHeight w:val="275" w:hRule="atLeast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lineRule="exact" w:line="256" w:before="0" w:after="0"/>
              <w:ind w:left="107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Názov</w:t>
            </w:r>
            <w:r>
              <w:rPr>
                <w:spacing w:val="-3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zriaďovateľa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56" w:before="0" w:after="0"/>
              <w:ind w:left="109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Obecný</w:t>
            </w:r>
            <w:r>
              <w:rPr>
                <w:spacing w:val="56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úrad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Podhorany</w:t>
            </w:r>
          </w:p>
        </w:tc>
      </w:tr>
      <w:tr>
        <w:trPr>
          <w:trHeight w:val="275" w:hRule="atLeast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lineRule="exact" w:line="256" w:before="0" w:after="0"/>
              <w:ind w:left="107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Sídlo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zriaďovateľa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56" w:before="0" w:after="0"/>
              <w:ind w:left="109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Mechenice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51,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951 46</w:t>
            </w:r>
            <w:r>
              <w:rPr>
                <w:spacing w:val="58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Podhorany</w:t>
            </w:r>
          </w:p>
        </w:tc>
      </w:tr>
      <w:tr>
        <w:trPr>
          <w:trHeight w:val="551" w:hRule="atLeast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lineRule="exact" w:line="276" w:before="0" w:after="0"/>
              <w:ind w:left="107" w:right="799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b) Právny dôvod na zostavenie účtovnej</w:t>
            </w:r>
            <w:r>
              <w:rPr>
                <w:spacing w:val="-58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závierky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numPr>
                <w:ilvl w:val="0"/>
                <w:numId w:val="18"/>
              </w:numPr>
              <w:tabs>
                <w:tab w:val="clear" w:pos="720"/>
                <w:tab w:val="left" w:pos="1333" w:leader="none"/>
                <w:tab w:val="left" w:pos="1334" w:leader="none"/>
              </w:tabs>
              <w:spacing w:lineRule="exact" w:line="276" w:before="0" w:after="0"/>
              <w:ind w:hanging="156" w:left="625" w:right="3535"/>
              <w:jc w:val="left"/>
              <w:rPr>
                <w:sz w:val="24"/>
              </w:rPr>
            </w:pP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>riadna</w:t>
            </w:r>
            <w:r>
              <w:rPr>
                <w:spacing w:val="-57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mimoriadna</w:t>
            </w:r>
          </w:p>
        </w:tc>
      </w:tr>
      <w:tr>
        <w:trPr>
          <w:trHeight w:val="551" w:hRule="atLeast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lineRule="exact" w:line="276" w:before="0" w:after="0"/>
              <w:ind w:left="107" w:right="1543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c) Účtovná jednotka je súčasťou</w:t>
            </w:r>
            <w:r>
              <w:rPr>
                <w:spacing w:val="-58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konsolidovaného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celku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numPr>
                <w:ilvl w:val="0"/>
                <w:numId w:val="17"/>
              </w:numPr>
              <w:tabs>
                <w:tab w:val="clear" w:pos="720"/>
                <w:tab w:val="left" w:pos="1333" w:leader="none"/>
                <w:tab w:val="left" w:pos="1334" w:leader="none"/>
              </w:tabs>
              <w:spacing w:lineRule="exact" w:line="275" w:before="0" w:after="0"/>
              <w:ind w:hanging="865" w:left="1333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áno</w:t>
            </w:r>
          </w:p>
          <w:p>
            <w:pPr>
              <w:pStyle w:val="TableParagraph"/>
              <w:widowControl w:val="false"/>
              <w:spacing w:lineRule="exact" w:line="257" w:before="0" w:after="0"/>
              <w:ind w:left="625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nie</w:t>
            </w:r>
          </w:p>
        </w:tc>
      </w:tr>
      <w:tr>
        <w:trPr>
          <w:trHeight w:val="553" w:hRule="atLeast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lineRule="exact" w:line="276" w:before="0" w:after="0"/>
              <w:ind w:left="107" w:right="530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d)Účtovná jednotka je súčasťou súhrnného</w:t>
            </w:r>
            <w:r>
              <w:rPr>
                <w:spacing w:val="-58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celku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verejnej správy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numPr>
                <w:ilvl w:val="0"/>
                <w:numId w:val="16"/>
              </w:numPr>
              <w:tabs>
                <w:tab w:val="clear" w:pos="720"/>
                <w:tab w:val="left" w:pos="1333" w:leader="none"/>
                <w:tab w:val="left" w:pos="1334" w:leader="none"/>
              </w:tabs>
              <w:spacing w:lineRule="exact" w:line="274" w:before="0" w:after="0"/>
              <w:ind w:hanging="865" w:left="1333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áno</w:t>
            </w:r>
          </w:p>
          <w:p>
            <w:pPr>
              <w:pStyle w:val="TableParagraph"/>
              <w:widowControl w:val="false"/>
              <w:spacing w:lineRule="exact" w:line="259" w:before="0" w:after="0"/>
              <w:ind w:left="625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nie</w:t>
            </w:r>
          </w:p>
        </w:tc>
      </w:tr>
    </w:tbl>
    <w:p>
      <w:pPr>
        <w:pStyle w:val="BodyText"/>
        <w:spacing w:before="10" w:after="0"/>
        <w:rPr>
          <w:b/>
          <w:sz w:val="15"/>
        </w:rPr>
      </w:pPr>
      <w:r>
        <w:rPr>
          <w:b/>
          <w:sz w:val="15"/>
        </w:rPr>
      </w:r>
    </w:p>
    <w:p>
      <w:pPr>
        <w:pStyle w:val="ListParagraph"/>
        <w:numPr>
          <w:ilvl w:val="0"/>
          <w:numId w:val="19"/>
        </w:numPr>
        <w:tabs>
          <w:tab w:val="clear" w:pos="720"/>
          <w:tab w:val="left" w:pos="397" w:leader="none"/>
        </w:tabs>
        <w:spacing w:before="90" w:after="0"/>
        <w:rPr>
          <w:b/>
          <w:sz w:val="24"/>
        </w:rPr>
      </w:pPr>
      <w:r>
        <mc:AlternateContent>
          <mc:Choice Requires="wps">
            <w:drawing>
              <wp:anchor behindDoc="1" distT="0" distB="0" distL="114300" distR="114300" simplePos="0" locked="0" layoutInCell="0" allowOverlap="1" relativeHeight="5">
                <wp:simplePos x="0" y="0"/>
                <wp:positionH relativeFrom="page">
                  <wp:posOffset>4289425</wp:posOffset>
                </wp:positionH>
                <wp:positionV relativeFrom="paragraph">
                  <wp:posOffset>-1173480</wp:posOffset>
                </wp:positionV>
                <wp:extent cx="146050" cy="146050"/>
                <wp:effectExtent l="4445" t="4445" r="4445" b="4445"/>
                <wp:wrapNone/>
                <wp:docPr id="9" name="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nvSpPr>
                        <wps:cNvPr id="10" name=""/>
                        <wps:cNvSpPr/>
                      </wps:nvSpPr>
                      <wps:spPr>
                        <a:xfrm>
                          <a:off x="0" y="0"/>
                          <a:ext cx="146160" cy="146160"/>
                        </a:xfrm>
                        <a:prstGeom prst="rect">
                          <a:avLst/>
                        </a:prstGeom>
                        <a:noFill/>
                        <a:ln w="900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_0" stroked="t" o:allowincell="f" style="position:absolute;margin-left:337.75pt;margin-top:-92.4pt;width:11.45pt;height:11.45pt;mso-wrap-style:none;v-text-anchor:middle;mso-position-horizontal-relative:page">
                <v:fill o:detectmouseclick="t" on="false"/>
                <v:stroke color="black" weight="9000" joinstyle="round" endcap="flat"/>
                <w10:wrap type="none"/>
              </v:rect>
            </w:pict>
          </mc:Fallback>
        </mc:AlternateContent>
        <mc:AlternateContent>
          <mc:Choice Requires="wps">
            <w:drawing>
              <wp:anchor behindDoc="1" distT="0" distB="0" distL="114300" distR="114300" simplePos="0" locked="0" layoutInCell="0" allowOverlap="1" relativeHeight="6">
                <wp:simplePos x="0" y="0"/>
                <wp:positionH relativeFrom="page">
                  <wp:posOffset>3839845</wp:posOffset>
                </wp:positionH>
                <wp:positionV relativeFrom="paragraph">
                  <wp:posOffset>-998220</wp:posOffset>
                </wp:positionV>
                <wp:extent cx="146050" cy="146050"/>
                <wp:effectExtent l="4445" t="4445" r="4445" b="4445"/>
                <wp:wrapNone/>
                <wp:docPr id="11" name="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nvSpPr>
                        <wps:cNvPr id="12" name=""/>
                        <wps:cNvSpPr/>
                      </wps:nvSpPr>
                      <wps:spPr>
                        <a:xfrm>
                          <a:off x="0" y="0"/>
                          <a:ext cx="146160" cy="146160"/>
                        </a:xfrm>
                        <a:prstGeom prst="rect">
                          <a:avLst/>
                        </a:prstGeom>
                        <a:noFill/>
                        <a:ln w="900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_0" stroked="t" o:allowincell="f" style="position:absolute;margin-left:302.35pt;margin-top:-78.6pt;width:11.45pt;height:11.45pt;mso-wrap-style:none;v-text-anchor:middle;mso-position-horizontal-relative:page">
                <v:fill o:detectmouseclick="t" on="false"/>
                <v:stroke color="black" weight="9000" joinstyle="round" endcap="flat"/>
                <w10:wrap type="none"/>
              </v:rect>
            </w:pict>
          </mc:Fallback>
        </mc:AlternateContent>
        <mc:AlternateContent>
          <mc:Choice Requires="wps">
            <w:drawing>
              <wp:anchor behindDoc="1" distT="0" distB="0" distL="114300" distR="114300" simplePos="0" locked="0" layoutInCell="0" allowOverlap="1" relativeHeight="7">
                <wp:simplePos x="0" y="0"/>
                <wp:positionH relativeFrom="page">
                  <wp:posOffset>4289425</wp:posOffset>
                </wp:positionH>
                <wp:positionV relativeFrom="paragraph">
                  <wp:posOffset>-817245</wp:posOffset>
                </wp:positionV>
                <wp:extent cx="146050" cy="146050"/>
                <wp:effectExtent l="4445" t="4445" r="4445" b="4445"/>
                <wp:wrapNone/>
                <wp:docPr id="13" name="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nvSpPr>
                        <wps:cNvPr id="14" name=""/>
                        <wps:cNvSpPr/>
                      </wps:nvSpPr>
                      <wps:spPr>
                        <a:xfrm>
                          <a:off x="0" y="0"/>
                          <a:ext cx="146160" cy="146160"/>
                        </a:xfrm>
                        <a:prstGeom prst="rect">
                          <a:avLst/>
                        </a:prstGeom>
                        <a:noFill/>
                        <a:ln w="900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_0" stroked="t" o:allowincell="f" style="position:absolute;margin-left:337.75pt;margin-top:-64.35pt;width:11.45pt;height:11.45pt;mso-wrap-style:none;v-text-anchor:middle;mso-position-horizontal-relative:page">
                <v:fill o:detectmouseclick="t" on="false"/>
                <v:stroke color="black" weight="9000" joinstyle="round" endcap="flat"/>
                <w10:wrap type="none"/>
              </v:rect>
            </w:pict>
          </mc:Fallback>
        </mc:AlternateContent>
        <mc:AlternateContent>
          <mc:Choice Requires="wps">
            <w:drawing>
              <wp:anchor behindDoc="1" distT="0" distB="0" distL="114300" distR="114300" simplePos="0" locked="0" layoutInCell="0" allowOverlap="1" relativeHeight="8">
                <wp:simplePos x="0" y="0"/>
                <wp:positionH relativeFrom="page">
                  <wp:posOffset>3839845</wp:posOffset>
                </wp:positionH>
                <wp:positionV relativeFrom="paragraph">
                  <wp:posOffset>-641985</wp:posOffset>
                </wp:positionV>
                <wp:extent cx="146050" cy="146050"/>
                <wp:effectExtent l="4445" t="4445" r="4445" b="4445"/>
                <wp:wrapNone/>
                <wp:docPr id="15" name="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nvSpPr>
                        <wps:cNvPr id="16" name=""/>
                        <wps:cNvSpPr/>
                      </wps:nvSpPr>
                      <wps:spPr>
                        <a:xfrm>
                          <a:off x="0" y="0"/>
                          <a:ext cx="146160" cy="146160"/>
                        </a:xfrm>
                        <a:prstGeom prst="rect">
                          <a:avLst/>
                        </a:prstGeom>
                        <a:noFill/>
                        <a:ln w="900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_0" stroked="t" o:allowincell="f" style="position:absolute;margin-left:302.35pt;margin-top:-50.55pt;width:11.45pt;height:11.45pt;mso-wrap-style:none;v-text-anchor:middle;mso-position-horizontal-relative:page">
                <v:fill o:detectmouseclick="t" on="false"/>
                <v:stroke color="black" weight="9000" joinstyle="round" endcap="flat"/>
                <w10:wrap type="none"/>
              </v:rect>
            </w:pict>
          </mc:Fallback>
        </mc:AlternateContent>
        <mc:AlternateContent>
          <mc:Choice Requires="wps">
            <w:drawing>
              <wp:anchor behindDoc="1" distT="0" distB="0" distL="114300" distR="114300" simplePos="0" locked="0" layoutInCell="0" allowOverlap="1" relativeHeight="9">
                <wp:simplePos x="0" y="0"/>
                <wp:positionH relativeFrom="page">
                  <wp:posOffset>4289425</wp:posOffset>
                </wp:positionH>
                <wp:positionV relativeFrom="paragraph">
                  <wp:posOffset>-460375</wp:posOffset>
                </wp:positionV>
                <wp:extent cx="146050" cy="146050"/>
                <wp:effectExtent l="4445" t="4445" r="4445" b="4445"/>
                <wp:wrapNone/>
                <wp:docPr id="17" name="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nvSpPr>
                        <wps:cNvPr id="18" name=""/>
                        <wps:cNvSpPr/>
                      </wps:nvSpPr>
                      <wps:spPr>
                        <a:xfrm>
                          <a:off x="0" y="0"/>
                          <a:ext cx="146160" cy="146160"/>
                        </a:xfrm>
                        <a:prstGeom prst="rect">
                          <a:avLst/>
                        </a:prstGeom>
                        <a:noFill/>
                        <a:ln w="900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_0" stroked="t" o:allowincell="f" style="position:absolute;margin-left:337.75pt;margin-top:-36.25pt;width:11.45pt;height:11.45pt;mso-wrap-style:none;v-text-anchor:middle;mso-position-horizontal-relative:page">
                <v:fill o:detectmouseclick="t" on="false"/>
                <v:stroke color="black" weight="9000" joinstyle="round" endcap="flat"/>
                <w10:wrap type="none"/>
              </v:rect>
            </w:pict>
          </mc:Fallback>
        </mc:AlternateContent>
        <mc:AlternateContent>
          <mc:Choice Requires="wps">
            <w:drawing>
              <wp:anchor behindDoc="1" distT="0" distB="0" distL="114300" distR="114300" simplePos="0" locked="0" layoutInCell="0" allowOverlap="1" relativeHeight="10">
                <wp:simplePos x="0" y="0"/>
                <wp:positionH relativeFrom="page">
                  <wp:posOffset>3839845</wp:posOffset>
                </wp:positionH>
                <wp:positionV relativeFrom="paragraph">
                  <wp:posOffset>-285115</wp:posOffset>
                </wp:positionV>
                <wp:extent cx="146050" cy="146050"/>
                <wp:effectExtent l="4445" t="4445" r="4445" b="4445"/>
                <wp:wrapNone/>
                <wp:docPr id="19" name="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nvSpPr>
                        <wps:cNvPr id="20" name=""/>
                        <wps:cNvSpPr/>
                      </wps:nvSpPr>
                      <wps:spPr>
                        <a:xfrm>
                          <a:off x="0" y="0"/>
                          <a:ext cx="146160" cy="146160"/>
                        </a:xfrm>
                        <a:prstGeom prst="rect">
                          <a:avLst/>
                        </a:prstGeom>
                        <a:noFill/>
                        <a:ln w="900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_0" stroked="t" o:allowincell="f" style="position:absolute;margin-left:302.35pt;margin-top:-22.45pt;width:11.45pt;height:11.45pt;mso-wrap-style:none;v-text-anchor:middle;mso-position-horizontal-relative:page">
                <v:fill o:detectmouseclick="t" on="false"/>
                <v:stroke color="black" weight="9000" joinstyle="round" endcap="flat"/>
                <w10:wrap type="none"/>
              </v:rect>
            </w:pict>
          </mc:Fallback>
        </mc:AlternateContent>
      </w:r>
      <w:r>
        <w:rPr>
          <w:b/>
          <w:sz w:val="24"/>
        </w:rPr>
        <w:t>Opis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činnosti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jednotky</w:t>
      </w:r>
    </w:p>
    <w:p>
      <w:pPr>
        <w:pStyle w:val="BodyText"/>
        <w:spacing w:before="1" w:after="0"/>
        <w:rPr>
          <w:b/>
        </w:rPr>
      </w:pPr>
      <w:r>
        <w:rPr>
          <w:b/>
        </w:rPr>
      </w:r>
    </w:p>
    <w:tbl>
      <w:tblPr>
        <w:tblStyle w:val="TableNormal"/>
        <w:tblW w:w="10263" w:type="dxa"/>
        <w:jc w:val="left"/>
        <w:tblInd w:w="118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firstRow="1" w:noVBand="0" w:lastRow="1" w:firstColumn="1" w:lastColumn="1" w:noHBand="0" w:val="01e0"/>
      </w:tblPr>
      <w:tblGrid>
        <w:gridCol w:w="4782"/>
        <w:gridCol w:w="5480"/>
      </w:tblGrid>
      <w:tr>
        <w:trPr>
          <w:trHeight w:val="278" w:hRule="atLeast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lineRule="exact" w:line="257" w:before="1" w:after="0"/>
              <w:ind w:left="107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Hlavná</w:t>
            </w:r>
            <w:r>
              <w:rPr>
                <w:spacing w:val="-3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činnosť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účtovnej</w:t>
            </w:r>
            <w:r>
              <w:rPr>
                <w:spacing w:val="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jednotky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57" w:before="1" w:after="0"/>
              <w:ind w:left="109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Vzdelávanie</w:t>
            </w:r>
            <w:r>
              <w:rPr>
                <w:spacing w:val="-3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žiakov</w:t>
            </w:r>
          </w:p>
        </w:tc>
      </w:tr>
    </w:tbl>
    <w:p>
      <w:pPr>
        <w:pStyle w:val="BodyText"/>
        <w:spacing w:before="10" w:after="0"/>
        <w:rPr>
          <w:b/>
          <w:sz w:val="23"/>
        </w:rPr>
      </w:pPr>
      <w:r>
        <w:rPr>
          <w:b/>
          <w:sz w:val="23"/>
        </w:rPr>
      </w:r>
    </w:p>
    <w:p>
      <w:pPr>
        <w:pStyle w:val="Heading1"/>
        <w:numPr>
          <w:ilvl w:val="0"/>
          <w:numId w:val="19"/>
        </w:numPr>
        <w:tabs>
          <w:tab w:val="clear" w:pos="720"/>
          <w:tab w:val="left" w:pos="397" w:leader="none"/>
        </w:tabs>
        <w:rPr/>
      </w:pPr>
      <w:r>
        <w:rPr/>
        <w:t>Informácie</w:t>
      </w:r>
      <w:r>
        <w:rPr>
          <w:spacing w:val="-3"/>
        </w:rPr>
        <w:t xml:space="preserve"> </w:t>
      </w:r>
      <w:r>
        <w:rPr/>
        <w:t>o</w:t>
      </w:r>
      <w:r>
        <w:rPr>
          <w:spacing w:val="-3"/>
        </w:rPr>
        <w:t xml:space="preserve"> </w:t>
      </w:r>
      <w:r>
        <w:rPr/>
        <w:t>štatutárnych</w:t>
      </w:r>
      <w:r>
        <w:rPr>
          <w:spacing w:val="-2"/>
        </w:rPr>
        <w:t xml:space="preserve"> </w:t>
      </w:r>
      <w:r>
        <w:rPr/>
        <w:t>zástupcoch a</w:t>
      </w:r>
      <w:r>
        <w:rPr>
          <w:spacing w:val="-2"/>
        </w:rPr>
        <w:t xml:space="preserve"> </w:t>
      </w:r>
      <w:r>
        <w:rPr/>
        <w:t>o</w:t>
      </w:r>
      <w:r>
        <w:rPr>
          <w:spacing w:val="-2"/>
        </w:rPr>
        <w:t xml:space="preserve"> </w:t>
      </w:r>
      <w:r>
        <w:rPr/>
        <w:t>organizačnej</w:t>
      </w:r>
      <w:r>
        <w:rPr>
          <w:spacing w:val="-2"/>
        </w:rPr>
        <w:t xml:space="preserve"> </w:t>
      </w:r>
      <w:r>
        <w:rPr/>
        <w:t>štruktúre</w:t>
      </w:r>
      <w:r>
        <w:rPr>
          <w:spacing w:val="-4"/>
        </w:rPr>
        <w:t xml:space="preserve"> </w:t>
      </w:r>
      <w:r>
        <w:rPr/>
        <w:t>účtovnej</w:t>
      </w:r>
      <w:r>
        <w:rPr>
          <w:spacing w:val="-2"/>
        </w:rPr>
        <w:t xml:space="preserve"> </w:t>
      </w:r>
      <w:r>
        <w:rPr/>
        <w:t>jednotky</w:t>
      </w:r>
    </w:p>
    <w:p>
      <w:pPr>
        <w:pStyle w:val="BodyText"/>
        <w:spacing w:before="1" w:after="0"/>
        <w:rPr>
          <w:b/>
        </w:rPr>
      </w:pPr>
      <w:r>
        <w:rPr>
          <w:b/>
        </w:rPr>
      </w:r>
    </w:p>
    <w:tbl>
      <w:tblPr>
        <w:tblStyle w:val="TableNormal"/>
        <w:tblW w:w="10263" w:type="dxa"/>
        <w:jc w:val="left"/>
        <w:tblInd w:w="118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firstRow="1" w:noVBand="0" w:lastRow="1" w:firstColumn="1" w:lastColumn="1" w:noHBand="0" w:val="01e0"/>
      </w:tblPr>
      <w:tblGrid>
        <w:gridCol w:w="4782"/>
        <w:gridCol w:w="5480"/>
      </w:tblGrid>
      <w:tr>
        <w:trPr>
          <w:trHeight w:val="551" w:hRule="atLeast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lineRule="exact" w:line="276" w:before="0" w:after="0"/>
              <w:ind w:left="107" w:right="793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Štatutárny zástupca (meno a priezvisko)</w:t>
            </w:r>
            <w:r>
              <w:rPr>
                <w:spacing w:val="-58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Funkcia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76" w:before="0" w:after="0"/>
              <w:ind w:left="109" w:right="3371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Mgr.</w:t>
            </w:r>
            <w:r>
              <w:rPr>
                <w:spacing w:val="48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Daniel</w:t>
            </w:r>
            <w:r>
              <w:rPr>
                <w:spacing w:val="-5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Bihány</w:t>
            </w:r>
            <w:r>
              <w:rPr>
                <w:spacing w:val="-57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riaditeľ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školy</w:t>
            </w:r>
          </w:p>
        </w:tc>
      </w:tr>
      <w:tr>
        <w:trPr>
          <w:trHeight w:val="551" w:hRule="atLeast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lineRule="exact" w:line="276" w:before="0" w:after="0"/>
              <w:ind w:left="107" w:right="793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Štatutárny zástupca (meno a priezvisko)</w:t>
            </w:r>
            <w:r>
              <w:rPr>
                <w:spacing w:val="-58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Funkcia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76" w:before="0" w:after="0"/>
              <w:ind w:left="109" w:right="2812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Mgr. Barbora Lysá</w:t>
            </w:r>
            <w:r>
              <w:rPr>
                <w:spacing w:val="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zástupkyňa</w:t>
            </w:r>
            <w:r>
              <w:rPr>
                <w:spacing w:val="-5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riaditeľa</w:t>
            </w:r>
            <w:r>
              <w:rPr>
                <w:spacing w:val="-3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školy</w:t>
            </w:r>
          </w:p>
        </w:tc>
      </w:tr>
      <w:tr>
        <w:trPr>
          <w:trHeight w:val="550" w:hRule="atLeast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lineRule="exact" w:line="276" w:before="0" w:after="0"/>
              <w:ind w:left="107" w:right="1056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Priemerný</w:t>
            </w:r>
            <w:r>
              <w:rPr>
                <w:spacing w:val="-7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počet</w:t>
            </w:r>
            <w:r>
              <w:rPr>
                <w:spacing w:val="-4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zamestnancov</w:t>
            </w:r>
            <w:r>
              <w:rPr>
                <w:spacing w:val="-6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počas</w:t>
            </w:r>
            <w:r>
              <w:rPr>
                <w:spacing w:val="-57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účtovného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obdobia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74" w:before="0" w:after="0"/>
              <w:ind w:left="109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22</w:t>
            </w:r>
          </w:p>
        </w:tc>
      </w:tr>
      <w:tr>
        <w:trPr>
          <w:trHeight w:val="274" w:hRule="atLeast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lineRule="exact" w:line="254" w:before="0" w:after="0"/>
              <w:ind w:left="107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Počet</w:t>
            </w:r>
            <w:r>
              <w:rPr>
                <w:spacing w:val="57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vedúcich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zamestnancov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54" w:before="0" w:after="0"/>
              <w:ind w:left="109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2</w:t>
            </w:r>
          </w:p>
        </w:tc>
      </w:tr>
      <w:tr>
        <w:trPr>
          <w:trHeight w:val="278" w:hRule="atLeast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lineRule="exact" w:line="257" w:before="1" w:after="0"/>
              <w:ind w:left="107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Organizačná</w:t>
            </w:r>
            <w:r>
              <w:rPr>
                <w:spacing w:val="-4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štruktúra</w:t>
            </w:r>
            <w:r>
              <w:rPr>
                <w:spacing w:val="-3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účtovnej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jednotky: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</w:tc>
      </w:tr>
      <w:tr>
        <w:trPr>
          <w:trHeight w:val="552" w:hRule="atLeast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lineRule="exact" w:line="276" w:before="0" w:after="0"/>
              <w:ind w:hanging="142" w:left="282" w:right="414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- rozpočtové organizácie zriadené účtovnou</w:t>
            </w:r>
            <w:r>
              <w:rPr>
                <w:spacing w:val="-58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jednotkou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(počet)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75" w:before="0" w:after="0"/>
              <w:ind w:left="109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0</w:t>
            </w:r>
          </w:p>
        </w:tc>
      </w:tr>
      <w:tr>
        <w:trPr>
          <w:trHeight w:val="551" w:hRule="atLeast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lineRule="exact" w:line="276" w:before="0" w:after="0"/>
              <w:ind w:hanging="142" w:left="282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- príspevkové</w:t>
            </w:r>
            <w:r>
              <w:rPr>
                <w:spacing w:val="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organizácie zriadené účtovnou</w:t>
            </w:r>
            <w:r>
              <w:rPr>
                <w:spacing w:val="-57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jednotkou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(počet)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75" w:before="0" w:after="0"/>
              <w:ind w:left="109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0</w:t>
            </w:r>
          </w:p>
        </w:tc>
      </w:tr>
      <w:tr>
        <w:trPr>
          <w:trHeight w:val="551" w:hRule="atLeast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lineRule="exact" w:line="276" w:before="0" w:after="0"/>
              <w:ind w:hanging="142" w:left="282" w:right="584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-</w:t>
            </w:r>
            <w:r>
              <w:rPr>
                <w:spacing w:val="-5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neziskové</w:t>
            </w:r>
            <w:r>
              <w:rPr>
                <w:spacing w:val="-6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organizácie</w:t>
            </w:r>
            <w:r>
              <w:rPr>
                <w:spacing w:val="-6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založené/zriadené</w:t>
            </w:r>
            <w:r>
              <w:rPr>
                <w:spacing w:val="-57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účtovnou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jednotkou (počet)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75" w:before="0" w:after="0"/>
              <w:ind w:left="109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0</w:t>
            </w:r>
          </w:p>
        </w:tc>
      </w:tr>
      <w:tr>
        <w:trPr>
          <w:trHeight w:val="550" w:hRule="atLeast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lineRule="exact" w:line="276" w:before="0" w:after="0"/>
              <w:ind w:hanging="142" w:left="282" w:right="1040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- právnické osoby založené účtovnou</w:t>
            </w:r>
            <w:r>
              <w:rPr>
                <w:spacing w:val="-57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jednotkou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(počet)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74" w:before="0" w:after="0"/>
              <w:ind w:left="109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0</w:t>
            </w:r>
          </w:p>
        </w:tc>
      </w:tr>
    </w:tbl>
    <w:p>
      <w:pPr>
        <w:sectPr>
          <w:type w:val="continuous"/>
          <w:pgSz w:w="11906" w:h="16838"/>
          <w:pgMar w:left="1020" w:right="300" w:gutter="0" w:header="717" w:top="1440" w:footer="650" w:bottom="840"/>
          <w:formProt w:val="false"/>
          <w:textDirection w:val="lrTb"/>
          <w:docGrid w:type="default" w:linePitch="312" w:charSpace="4294965247"/>
        </w:sectPr>
      </w:pPr>
    </w:p>
    <w:p>
      <w:pPr>
        <w:pStyle w:val="Normal"/>
        <w:spacing w:before="80" w:after="0"/>
        <w:ind w:left="1942" w:right="2093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II</w:t>
      </w:r>
    </w:p>
    <w:p>
      <w:pPr>
        <w:pStyle w:val="Heading1"/>
        <w:ind w:left="1942" w:right="2094"/>
        <w:jc w:val="center"/>
        <w:rPr/>
      </w:pPr>
      <w:r>
        <w:rPr/>
        <w:t>Informácie</w:t>
      </w:r>
      <w:r>
        <w:rPr>
          <w:spacing w:val="-1"/>
        </w:rPr>
        <w:t xml:space="preserve"> </w:t>
      </w:r>
      <w:r>
        <w:rPr/>
        <w:t>o</w:t>
      </w:r>
      <w:r>
        <w:rPr>
          <w:spacing w:val="-1"/>
        </w:rPr>
        <w:t xml:space="preserve"> </w:t>
      </w:r>
      <w:r>
        <w:rPr/>
        <w:t>účtovných</w:t>
      </w:r>
      <w:r>
        <w:rPr>
          <w:spacing w:val="-1"/>
        </w:rPr>
        <w:t xml:space="preserve"> </w:t>
      </w:r>
      <w:r>
        <w:rPr/>
        <w:t>zásadách</w:t>
      </w:r>
      <w:r>
        <w:rPr>
          <w:spacing w:val="-1"/>
        </w:rPr>
        <w:t xml:space="preserve"> </w:t>
      </w:r>
      <w:r>
        <w:rPr/>
        <w:t>a účtovných</w:t>
      </w:r>
      <w:r>
        <w:rPr>
          <w:spacing w:val="-1"/>
        </w:rPr>
        <w:t xml:space="preserve"> </w:t>
      </w:r>
      <w:r>
        <w:rPr/>
        <w:t>metódach</w:t>
      </w:r>
    </w:p>
    <w:p>
      <w:pPr>
        <w:pStyle w:val="BodyText"/>
        <w:spacing w:before="11" w:after="0"/>
        <w:rPr>
          <w:b/>
          <w:sz w:val="23"/>
        </w:rPr>
      </w:pPr>
      <w:r>
        <w:rPr>
          <w:b/>
          <w:sz w:val="23"/>
        </w:rPr>
      </w:r>
    </w:p>
    <w:p>
      <w:pPr>
        <w:pStyle w:val="ListParagraph"/>
        <w:numPr>
          <w:ilvl w:val="0"/>
          <w:numId w:val="15"/>
        </w:numPr>
        <w:tabs>
          <w:tab w:val="clear" w:pos="720"/>
          <w:tab w:val="left" w:pos="397" w:leader="none"/>
          <w:tab w:val="left" w:pos="7386" w:leader="none"/>
          <w:tab w:val="left" w:pos="7854" w:leader="none"/>
          <w:tab w:val="left" w:pos="9220" w:leader="none"/>
        </w:tabs>
        <w:ind w:hanging="284" w:left="396" w:right="267"/>
        <w:rPr>
          <w:b/>
        </w:rPr>
      </w:pPr>
      <w:r>
        <mc:AlternateContent>
          <mc:Choice Requires="wps">
            <w:drawing>
              <wp:anchor behindDoc="1" distT="0" distB="0" distL="114300" distR="114300" simplePos="0" locked="0" layoutInCell="0" allowOverlap="1" relativeHeight="11">
                <wp:simplePos x="0" y="0"/>
                <wp:positionH relativeFrom="page">
                  <wp:posOffset>5420360</wp:posOffset>
                </wp:positionH>
                <wp:positionV relativeFrom="paragraph">
                  <wp:posOffset>201930</wp:posOffset>
                </wp:positionV>
                <wp:extent cx="130810" cy="130810"/>
                <wp:effectExtent l="4445" t="4445" r="4445" b="4445"/>
                <wp:wrapNone/>
                <wp:docPr id="21" name="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nvSpPr>
                        <wps:cNvPr id="22" name=""/>
                        <wps:cNvSpPr/>
                      </wps:nvSpPr>
                      <wps:spPr>
                        <a:xfrm>
                          <a:off x="0" y="0"/>
                          <a:ext cx="130680" cy="130680"/>
                        </a:xfrm>
                        <a:prstGeom prst="rect">
                          <a:avLst/>
                        </a:prstGeom>
                        <a:noFill/>
                        <a:ln w="900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_0" stroked="t" o:allowincell="f" style="position:absolute;margin-left:426.8pt;margin-top:15.9pt;width:10.25pt;height:10.25pt;mso-wrap-style:none;v-text-anchor:middle;mso-position-horizontal-relative:page">
                <v:fill o:detectmouseclick="t" on="false"/>
                <v:stroke color="black" weight="9000" joinstyle="round" endcap="flat"/>
                <w10:wrap type="none"/>
              </v:rect>
            </w:pict>
          </mc:Fallback>
        </mc:AlternateContent>
        <mc:AlternateContent>
          <mc:Choice Requires="wps">
            <w:drawing>
              <wp:anchor behindDoc="1" distT="0" distB="0" distL="114300" distR="114300" simplePos="0" locked="0" layoutInCell="0" allowOverlap="1" relativeHeight="12">
                <wp:simplePos x="0" y="0"/>
                <wp:positionH relativeFrom="page">
                  <wp:posOffset>6286500</wp:posOffset>
                </wp:positionH>
                <wp:positionV relativeFrom="paragraph">
                  <wp:posOffset>201930</wp:posOffset>
                </wp:positionV>
                <wp:extent cx="130810" cy="130810"/>
                <wp:effectExtent l="4445" t="4445" r="4445" b="4445"/>
                <wp:wrapNone/>
                <wp:docPr id="23" name="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nvSpPr>
                        <wps:cNvPr id="24" name=""/>
                        <wps:cNvSpPr/>
                      </wps:nvSpPr>
                      <wps:spPr>
                        <a:xfrm>
                          <a:off x="0" y="0"/>
                          <a:ext cx="130680" cy="130680"/>
                        </a:xfrm>
                        <a:prstGeom prst="rect">
                          <a:avLst/>
                        </a:prstGeom>
                        <a:noFill/>
                        <a:ln w="900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_0" stroked="t" o:allowincell="f" style="position:absolute;margin-left:495pt;margin-top:15.9pt;width:10.25pt;height:10.25pt;mso-wrap-style:none;v-text-anchor:middle;mso-position-horizontal-relative:page">
                <v:fill o:detectmouseclick="t" on="false"/>
                <v:stroke color="black" weight="9000" joinstyle="round" endcap="flat"/>
                <w10:wrap type="none"/>
              </v:rect>
            </w:pict>
          </mc:Fallback>
        </mc:AlternateContent>
      </w:r>
      <w:r>
        <w:rPr>
          <w:b/>
          <w:sz w:val="24"/>
        </w:rPr>
        <w:t>Účtovná</w:t>
      </w:r>
      <w:r>
        <w:rPr>
          <w:b/>
          <w:spacing w:val="41"/>
          <w:sz w:val="24"/>
        </w:rPr>
        <w:t xml:space="preserve"> </w:t>
      </w:r>
      <w:r>
        <w:rPr>
          <w:b/>
          <w:sz w:val="24"/>
        </w:rPr>
        <w:t>závierka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je</w:t>
      </w:r>
      <w:r>
        <w:rPr>
          <w:b/>
          <w:spacing w:val="42"/>
          <w:sz w:val="24"/>
        </w:rPr>
        <w:t xml:space="preserve"> </w:t>
      </w:r>
      <w:r>
        <w:rPr>
          <w:b/>
          <w:sz w:val="24"/>
        </w:rPr>
        <w:t>zostavená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za</w:t>
      </w:r>
      <w:r>
        <w:rPr>
          <w:b/>
          <w:spacing w:val="44"/>
          <w:sz w:val="24"/>
        </w:rPr>
        <w:t xml:space="preserve"> </w:t>
      </w:r>
      <w:r>
        <w:rPr>
          <w:b/>
          <w:sz w:val="24"/>
        </w:rPr>
        <w:t>splnenia</w:t>
      </w:r>
      <w:r>
        <w:rPr>
          <w:b/>
          <w:spacing w:val="43"/>
          <w:sz w:val="24"/>
        </w:rPr>
        <w:t xml:space="preserve"> </w:t>
      </w:r>
      <w:r>
        <w:rPr>
          <w:b/>
          <w:sz w:val="24"/>
        </w:rPr>
        <w:t>predpokladu</w:t>
      </w:r>
      <w:r>
        <w:rPr>
          <w:b/>
          <w:spacing w:val="41"/>
          <w:sz w:val="24"/>
        </w:rPr>
        <w:t xml:space="preserve"> </w:t>
      </w:r>
      <w:r>
        <w:rPr>
          <w:b/>
          <w:sz w:val="24"/>
        </w:rPr>
        <w:t>nepretržitého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pokračovania</w:t>
      </w:r>
      <w:r>
        <w:rPr>
          <w:b/>
          <w:spacing w:val="42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jednotky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svojej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činnosti</w:t>
        <w:tab/>
      </w:r>
      <w:r>
        <w:rPr>
          <w:b/>
        </w:rPr>
        <w:t>x</w:t>
        <w:tab/>
        <w:t>áno</w:t>
        <w:tab/>
        <w:t>nie</w:t>
      </w:r>
    </w:p>
    <w:p>
      <w:pPr>
        <w:pStyle w:val="BodyText"/>
        <w:spacing w:before="10" w:after="0"/>
        <w:rPr>
          <w:b/>
          <w:sz w:val="35"/>
        </w:rPr>
      </w:pPr>
      <w:r>
        <w:rPr>
          <w:b/>
          <w:sz w:val="35"/>
        </w:rPr>
      </w:r>
    </w:p>
    <w:p>
      <w:pPr>
        <w:pStyle w:val="Heading1"/>
        <w:numPr>
          <w:ilvl w:val="0"/>
          <w:numId w:val="15"/>
        </w:numPr>
        <w:tabs>
          <w:tab w:val="clear" w:pos="720"/>
          <w:tab w:val="left" w:pos="397" w:leader="none"/>
        </w:tabs>
        <w:rPr/>
      </w:pPr>
      <w:r>
        <w:rPr/>
        <w:t>Zmeny</w:t>
      </w:r>
      <w:r>
        <w:rPr>
          <w:spacing w:val="-1"/>
        </w:rPr>
        <w:t xml:space="preserve"> </w:t>
      </w:r>
      <w:r>
        <w:rPr/>
        <w:t>účtovných</w:t>
      </w:r>
      <w:r>
        <w:rPr>
          <w:spacing w:val="-3"/>
        </w:rPr>
        <w:t xml:space="preserve"> </w:t>
      </w:r>
      <w:r>
        <w:rPr/>
        <w:t>metód</w:t>
      </w:r>
      <w:r>
        <w:rPr>
          <w:spacing w:val="-1"/>
        </w:rPr>
        <w:t xml:space="preserve"> </w:t>
      </w:r>
      <w:r>
        <w:rPr/>
        <w:t>a</w:t>
      </w:r>
      <w:r>
        <w:rPr>
          <w:spacing w:val="1"/>
        </w:rPr>
        <w:t xml:space="preserve"> </w:t>
      </w:r>
      <w:r>
        <w:rPr/>
        <w:t>účtovných</w:t>
      </w:r>
      <w:r>
        <w:rPr>
          <w:spacing w:val="-1"/>
        </w:rPr>
        <w:t xml:space="preserve"> </w:t>
      </w:r>
      <w:r>
        <w:rPr/>
        <w:t>zásad</w:t>
      </w:r>
    </w:p>
    <w:p>
      <w:pPr>
        <w:pStyle w:val="BodyText"/>
        <w:tabs>
          <w:tab w:val="clear" w:pos="720"/>
          <w:tab w:val="left" w:pos="7902" w:leader="none"/>
          <w:tab w:val="left" w:pos="8853" w:leader="none"/>
          <w:tab w:val="left" w:pos="9379" w:leader="none"/>
        </w:tabs>
        <w:ind w:left="396" w:right="268"/>
        <w:rPr>
          <w:b/>
          <w:sz w:val="22"/>
        </w:rPr>
      </w:pPr>
      <w:r>
        <mc:AlternateContent>
          <mc:Choice Requires="wps">
            <w:drawing>
              <wp:anchor behindDoc="1" distT="0" distB="0" distL="114300" distR="114300" simplePos="0" locked="0" layoutInCell="0" allowOverlap="1" relativeHeight="13">
                <wp:simplePos x="0" y="0"/>
                <wp:positionH relativeFrom="page">
                  <wp:posOffset>5449570</wp:posOffset>
                </wp:positionH>
                <wp:positionV relativeFrom="paragraph">
                  <wp:posOffset>201930</wp:posOffset>
                </wp:positionV>
                <wp:extent cx="130810" cy="130810"/>
                <wp:effectExtent l="4445" t="4445" r="4445" b="4445"/>
                <wp:wrapNone/>
                <wp:docPr id="25" name="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nvSpPr>
                        <wps:cNvPr id="26" name=""/>
                        <wps:cNvSpPr/>
                      </wps:nvSpPr>
                      <wps:spPr>
                        <a:xfrm>
                          <a:off x="0" y="0"/>
                          <a:ext cx="130680" cy="130680"/>
                        </a:xfrm>
                        <a:prstGeom prst="rect">
                          <a:avLst/>
                        </a:prstGeom>
                        <a:noFill/>
                        <a:ln w="900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_0" stroked="t" o:allowincell="f" style="position:absolute;margin-left:429.1pt;margin-top:15.9pt;width:10.25pt;height:10.25pt;mso-wrap-style:none;v-text-anchor:middle;mso-position-horizontal-relative:page">
                <v:fill o:detectmouseclick="t" on="false"/>
                <v:stroke color="black" weight="9000" joinstyle="round" endcap="flat"/>
                <w10:wrap type="none"/>
              </v:rect>
            </w:pict>
          </mc:Fallback>
        </mc:AlternateContent>
        <mc:AlternateContent>
          <mc:Choice Requires="wps">
            <w:drawing>
              <wp:anchor behindDoc="1" distT="0" distB="0" distL="114300" distR="114300" simplePos="0" locked="0" layoutInCell="0" allowOverlap="1" relativeHeight="14">
                <wp:simplePos x="0" y="0"/>
                <wp:positionH relativeFrom="page">
                  <wp:posOffset>6386830</wp:posOffset>
                </wp:positionH>
                <wp:positionV relativeFrom="paragraph">
                  <wp:posOffset>201930</wp:posOffset>
                </wp:positionV>
                <wp:extent cx="130810" cy="130810"/>
                <wp:effectExtent l="4445" t="4445" r="4445" b="4445"/>
                <wp:wrapNone/>
                <wp:docPr id="27" name="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nvSpPr>
                        <wps:cNvPr id="28" name=""/>
                        <wps:cNvSpPr/>
                      </wps:nvSpPr>
                      <wps:spPr>
                        <a:xfrm>
                          <a:off x="0" y="0"/>
                          <a:ext cx="130680" cy="130680"/>
                        </a:xfrm>
                        <a:prstGeom prst="rect">
                          <a:avLst/>
                        </a:prstGeom>
                        <a:noFill/>
                        <a:ln w="900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_0" stroked="t" o:allowincell="f" style="position:absolute;margin-left:502.9pt;margin-top:15.9pt;width:10.25pt;height:10.25pt;mso-wrap-style:none;v-text-anchor:middle;mso-position-horizontal-relative:page">
                <v:fill o:detectmouseclick="t" on="false"/>
                <v:stroke color="black" weight="9000" joinstyle="round" endcap="flat"/>
                <w10:wrap type="none"/>
              </v:rect>
            </w:pict>
          </mc:Fallback>
        </mc:AlternateContent>
      </w:r>
      <w:r>
        <w:rPr/>
        <w:t>Účtovná</w:t>
      </w:r>
      <w:r>
        <w:rPr>
          <w:spacing w:val="5"/>
        </w:rPr>
        <w:t xml:space="preserve"> </w:t>
      </w:r>
      <w:r>
        <w:rPr/>
        <w:t>jednotka</w:t>
      </w:r>
      <w:r>
        <w:rPr>
          <w:spacing w:val="4"/>
        </w:rPr>
        <w:t xml:space="preserve"> </w:t>
      </w:r>
      <w:r>
        <w:rPr/>
        <w:t>zmenila</w:t>
      </w:r>
      <w:r>
        <w:rPr>
          <w:spacing w:val="4"/>
        </w:rPr>
        <w:t xml:space="preserve"> </w:t>
      </w:r>
      <w:r>
        <w:rPr/>
        <w:t>účtovné</w:t>
      </w:r>
      <w:r>
        <w:rPr>
          <w:spacing w:val="5"/>
        </w:rPr>
        <w:t xml:space="preserve"> </w:t>
      </w:r>
      <w:r>
        <w:rPr/>
        <w:t>metódy,</w:t>
      </w:r>
      <w:r>
        <w:rPr>
          <w:spacing w:val="6"/>
        </w:rPr>
        <w:t xml:space="preserve"> </w:t>
      </w:r>
      <w:r>
        <w:rPr/>
        <w:t>účtovné</w:t>
      </w:r>
      <w:r>
        <w:rPr>
          <w:spacing w:val="4"/>
        </w:rPr>
        <w:t xml:space="preserve"> </w:t>
      </w:r>
      <w:r>
        <w:rPr/>
        <w:t>zásady</w:t>
      </w:r>
      <w:r>
        <w:rPr>
          <w:spacing w:val="5"/>
        </w:rPr>
        <w:t xml:space="preserve"> </w:t>
      </w:r>
      <w:r>
        <w:rPr/>
        <w:t>oproti</w:t>
      </w:r>
      <w:r>
        <w:rPr>
          <w:spacing w:val="5"/>
        </w:rPr>
        <w:t xml:space="preserve"> </w:t>
      </w:r>
      <w:r>
        <w:rPr/>
        <w:t>predchádzajúcemu</w:t>
      </w:r>
      <w:r>
        <w:rPr>
          <w:spacing w:val="6"/>
        </w:rPr>
        <w:t xml:space="preserve"> </w:t>
      </w:r>
      <w:r>
        <w:rPr/>
        <w:t>účtovnému</w:t>
      </w:r>
      <w:r>
        <w:rPr>
          <w:spacing w:val="-57"/>
        </w:rPr>
        <w:t xml:space="preserve"> </w:t>
      </w:r>
      <w:r>
        <w:rPr/>
        <w:t>obdobiu</w:t>
        <w:tab/>
      </w:r>
      <w:r>
        <w:rPr>
          <w:b/>
          <w:sz w:val="22"/>
        </w:rPr>
        <w:t>áno</w:t>
        <w:tab/>
        <w:t>x</w:t>
        <w:tab/>
        <w:t>nie</w:t>
      </w:r>
    </w:p>
    <w:p>
      <w:pPr>
        <w:pStyle w:val="BodyText"/>
        <w:spacing w:before="1" w:after="0"/>
        <w:rPr>
          <w:b/>
          <w:sz w:val="22"/>
        </w:rPr>
      </w:pPr>
      <w:r>
        <w:rPr>
          <w:b/>
          <w:sz w:val="22"/>
        </w:rPr>
      </w:r>
    </w:p>
    <w:p>
      <w:pPr>
        <w:pStyle w:val="Normal"/>
        <w:ind w:left="113"/>
        <w:rPr>
          <w:b/>
        </w:rPr>
      </w:pPr>
      <w:r>
        <w:rPr>
          <w:b/>
        </w:rPr>
        <w:t>Ak</w:t>
      </w:r>
      <w:r>
        <w:rPr>
          <w:b/>
          <w:spacing w:val="-1"/>
        </w:rPr>
        <w:t xml:space="preserve"> </w:t>
      </w:r>
      <w:r>
        <w:rPr>
          <w:b/>
        </w:rPr>
        <w:t>áno:</w:t>
      </w:r>
    </w:p>
    <w:tbl>
      <w:tblPr>
        <w:tblStyle w:val="TableNormal"/>
        <w:tblW w:w="10263" w:type="dxa"/>
        <w:jc w:val="left"/>
        <w:tblInd w:w="118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firstRow="1" w:noVBand="0" w:lastRow="1" w:firstColumn="1" w:lastColumn="1" w:noHBand="0" w:val="01e0"/>
      </w:tblPr>
      <w:tblGrid>
        <w:gridCol w:w="2355"/>
        <w:gridCol w:w="2465"/>
        <w:gridCol w:w="2463"/>
        <w:gridCol w:w="2979"/>
      </w:tblGrid>
      <w:tr>
        <w:trPr>
          <w:trHeight w:val="919" w:hRule="atLeast"/>
        </w:trPr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</w:r>
          </w:p>
          <w:p>
            <w:pPr>
              <w:pStyle w:val="TableParagraph"/>
              <w:widowControl w:val="false"/>
              <w:spacing w:before="0" w:after="0"/>
              <w:ind w:left="645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Druh</w:t>
            </w:r>
            <w:r>
              <w:rPr>
                <w:b/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zmeny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</w:r>
          </w:p>
          <w:p>
            <w:pPr>
              <w:pStyle w:val="TableParagraph"/>
              <w:widowControl w:val="false"/>
              <w:spacing w:before="0" w:after="0"/>
              <w:ind w:left="650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Dôvod</w:t>
            </w:r>
            <w:r>
              <w:rPr>
                <w:b/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zmeny</w:t>
            </w:r>
          </w:p>
        </w:tc>
        <w:tc>
          <w:tcPr>
            <w:tcW w:w="2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before="0" w:after="0"/>
              <w:ind w:left="158" w:right="149"/>
              <w:jc w:val="center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Vplyv zmeny na hodnotu</w:t>
            </w:r>
            <w:r>
              <w:rPr>
                <w:b/>
                <w:spacing w:val="-48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majetku,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záväzkov,</w:t>
            </w:r>
          </w:p>
          <w:p>
            <w:pPr>
              <w:pStyle w:val="TableParagraph"/>
              <w:widowControl w:val="false"/>
              <w:spacing w:lineRule="exact" w:line="229" w:before="1" w:after="0"/>
              <w:ind w:left="158" w:right="149"/>
              <w:jc w:val="center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vlastného</w:t>
            </w:r>
            <w:r>
              <w:rPr>
                <w:b/>
                <w:spacing w:val="-5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imania</w:t>
            </w:r>
          </w:p>
          <w:p>
            <w:pPr>
              <w:pStyle w:val="TableParagraph"/>
              <w:widowControl w:val="false"/>
              <w:spacing w:lineRule="exact" w:line="209" w:before="0" w:after="0"/>
              <w:ind w:left="158" w:right="151"/>
              <w:jc w:val="center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a</w:t>
            </w:r>
            <w:r>
              <w:rPr>
                <w:b/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výsledku</w:t>
            </w:r>
            <w:r>
              <w:rPr>
                <w:b/>
                <w:spacing w:val="-5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hospodárenia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</w:r>
          </w:p>
          <w:p>
            <w:pPr>
              <w:pStyle w:val="TableParagraph"/>
              <w:widowControl w:val="false"/>
              <w:spacing w:before="0" w:after="0"/>
              <w:ind w:left="655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Peňažné</w:t>
            </w:r>
            <w:r>
              <w:rPr>
                <w:b/>
                <w:spacing w:val="-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vyjadrenie</w:t>
            </w:r>
          </w:p>
        </w:tc>
      </w:tr>
      <w:tr>
        <w:trPr>
          <w:trHeight w:val="230" w:hRule="atLeast"/>
        </w:trPr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16"/>
              </w:rPr>
            </w:pPr>
            <w:r>
              <w:rPr>
                <w:kern w:val="0"/>
                <w:sz w:val="16"/>
                <w:szCs w:val="22"/>
                <w:lang w:eastAsia="en-US" w:bidi="ar-SA"/>
              </w:rPr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16"/>
              </w:rPr>
            </w:pPr>
            <w:r>
              <w:rPr>
                <w:kern w:val="0"/>
                <w:sz w:val="16"/>
                <w:szCs w:val="22"/>
                <w:lang w:eastAsia="en-US" w:bidi="ar-SA"/>
              </w:rPr>
            </w:r>
          </w:p>
        </w:tc>
        <w:tc>
          <w:tcPr>
            <w:tcW w:w="2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16"/>
              </w:rPr>
            </w:pPr>
            <w:r>
              <w:rPr>
                <w:kern w:val="0"/>
                <w:sz w:val="16"/>
                <w:szCs w:val="22"/>
                <w:lang w:eastAsia="en-US" w:bidi="ar-SA"/>
              </w:rPr>
            </w:r>
          </w:p>
        </w:tc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16"/>
              </w:rPr>
            </w:pPr>
            <w:r>
              <w:rPr>
                <w:kern w:val="0"/>
                <w:sz w:val="16"/>
                <w:szCs w:val="22"/>
                <w:lang w:eastAsia="en-US" w:bidi="ar-SA"/>
              </w:rPr>
            </w:r>
          </w:p>
        </w:tc>
      </w:tr>
      <w:tr>
        <w:trPr>
          <w:trHeight w:val="232" w:hRule="atLeast"/>
        </w:trPr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16"/>
              </w:rPr>
            </w:pPr>
            <w:r>
              <w:rPr>
                <w:kern w:val="0"/>
                <w:sz w:val="16"/>
                <w:szCs w:val="22"/>
                <w:lang w:eastAsia="en-US" w:bidi="ar-SA"/>
              </w:rPr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16"/>
              </w:rPr>
            </w:pPr>
            <w:r>
              <w:rPr>
                <w:kern w:val="0"/>
                <w:sz w:val="16"/>
                <w:szCs w:val="22"/>
                <w:lang w:eastAsia="en-US" w:bidi="ar-SA"/>
              </w:rPr>
            </w:r>
          </w:p>
        </w:tc>
        <w:tc>
          <w:tcPr>
            <w:tcW w:w="2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16"/>
              </w:rPr>
            </w:pPr>
            <w:r>
              <w:rPr>
                <w:kern w:val="0"/>
                <w:sz w:val="16"/>
                <w:szCs w:val="22"/>
                <w:lang w:eastAsia="en-US" w:bidi="ar-SA"/>
              </w:rPr>
            </w:r>
          </w:p>
        </w:tc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16"/>
              </w:rPr>
            </w:pPr>
            <w:r>
              <w:rPr>
                <w:kern w:val="0"/>
                <w:sz w:val="16"/>
                <w:szCs w:val="22"/>
                <w:lang w:eastAsia="en-US" w:bidi="ar-SA"/>
              </w:rPr>
            </w:r>
          </w:p>
        </w:tc>
      </w:tr>
    </w:tbl>
    <w:p>
      <w:pPr>
        <w:pStyle w:val="BodyText"/>
        <w:spacing w:before="10" w:after="0"/>
        <w:rPr>
          <w:b/>
          <w:sz w:val="23"/>
        </w:rPr>
      </w:pPr>
      <w:r>
        <w:rPr>
          <w:b/>
          <w:sz w:val="23"/>
        </w:rPr>
      </w:r>
    </w:p>
    <w:p>
      <w:pPr>
        <w:pStyle w:val="Heading1"/>
        <w:numPr>
          <w:ilvl w:val="0"/>
          <w:numId w:val="15"/>
        </w:numPr>
        <w:tabs>
          <w:tab w:val="clear" w:pos="720"/>
          <w:tab w:val="left" w:pos="397" w:leader="none"/>
        </w:tabs>
        <w:rPr/>
      </w:pPr>
      <w:r>
        <w:rPr/>
        <w:t>Spôsob</w:t>
      </w:r>
      <w:r>
        <w:rPr>
          <w:spacing w:val="-3"/>
        </w:rPr>
        <w:t xml:space="preserve"> </w:t>
      </w:r>
      <w:r>
        <w:rPr/>
        <w:t>ocenenia</w:t>
      </w:r>
      <w:r>
        <w:rPr>
          <w:spacing w:val="-3"/>
        </w:rPr>
        <w:t xml:space="preserve"> </w:t>
      </w:r>
      <w:r>
        <w:rPr/>
        <w:t>jednotlivých</w:t>
      </w:r>
      <w:r>
        <w:rPr>
          <w:spacing w:val="-2"/>
        </w:rPr>
        <w:t xml:space="preserve"> </w:t>
      </w:r>
      <w:r>
        <w:rPr/>
        <w:t>položiek</w:t>
      </w:r>
    </w:p>
    <w:p>
      <w:pPr>
        <w:pStyle w:val="BodyText"/>
        <w:spacing w:before="1" w:after="0"/>
        <w:rPr>
          <w:b/>
        </w:rPr>
      </w:pPr>
      <w:r>
        <w:rPr>
          <w:b/>
        </w:rPr>
      </w:r>
    </w:p>
    <w:tbl>
      <w:tblPr>
        <w:tblStyle w:val="TableNormal"/>
        <w:tblW w:w="10263" w:type="dxa"/>
        <w:jc w:val="left"/>
        <w:tblInd w:w="118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firstRow="1" w:noVBand="0" w:lastRow="1" w:firstColumn="1" w:lastColumn="1" w:noHBand="0" w:val="01e0"/>
      </w:tblPr>
      <w:tblGrid>
        <w:gridCol w:w="6380"/>
        <w:gridCol w:w="3882"/>
      </w:tblGrid>
      <w:tr>
        <w:trPr>
          <w:trHeight w:val="275" w:hRule="atLeast"/>
        </w:trPr>
        <w:tc>
          <w:tcPr>
            <w:tcW w:w="6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lineRule="exact" w:line="256" w:before="0" w:after="0"/>
              <w:ind w:left="2761" w:right="2754"/>
              <w:jc w:val="center"/>
              <w:rPr>
                <w:b/>
                <w:sz w:val="24"/>
              </w:rPr>
            </w:pPr>
            <w:r>
              <w:rPr>
                <w:b/>
                <w:kern w:val="0"/>
                <w:sz w:val="24"/>
                <w:szCs w:val="22"/>
                <w:lang w:eastAsia="en-US" w:bidi="ar-SA"/>
              </w:rPr>
              <w:t>Položky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lineRule="exact" w:line="256" w:before="0" w:after="0"/>
              <w:ind w:left="970"/>
              <w:jc w:val="left"/>
              <w:rPr>
                <w:b/>
                <w:sz w:val="24"/>
              </w:rPr>
            </w:pPr>
            <w:r>
              <w:rPr>
                <w:b/>
                <w:kern w:val="0"/>
                <w:sz w:val="24"/>
                <w:szCs w:val="22"/>
                <w:lang w:eastAsia="en-US" w:bidi="ar-SA"/>
              </w:rPr>
              <w:t>Spôsob</w:t>
            </w:r>
            <w:r>
              <w:rPr>
                <w:b/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4"/>
                <w:szCs w:val="22"/>
                <w:lang w:eastAsia="en-US" w:bidi="ar-SA"/>
              </w:rPr>
              <w:t>oceňovania</w:t>
            </w:r>
          </w:p>
        </w:tc>
      </w:tr>
      <w:tr>
        <w:trPr>
          <w:trHeight w:val="275" w:hRule="atLeast"/>
        </w:trPr>
        <w:tc>
          <w:tcPr>
            <w:tcW w:w="6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56" w:before="0" w:after="0"/>
              <w:ind w:left="107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a)</w:t>
            </w:r>
            <w:r>
              <w:rPr>
                <w:spacing w:val="35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dlhodobý nehmotný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majetok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nakupovaný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56" w:before="0" w:after="0"/>
              <w:ind w:left="107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obstarávacou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cenou</w:t>
            </w:r>
          </w:p>
        </w:tc>
      </w:tr>
      <w:tr>
        <w:trPr>
          <w:trHeight w:val="275" w:hRule="atLeast"/>
        </w:trPr>
        <w:tc>
          <w:tcPr>
            <w:tcW w:w="6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56" w:before="0" w:after="0"/>
              <w:ind w:left="107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b)</w:t>
            </w:r>
            <w:r>
              <w:rPr>
                <w:spacing w:val="2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dlhodobý nehmotný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majetok vytvorený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vlastnou činnosťou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56" w:before="0" w:after="0"/>
              <w:ind w:left="107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vlastnými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nákladmi</w:t>
            </w:r>
          </w:p>
        </w:tc>
      </w:tr>
      <w:tr>
        <w:trPr>
          <w:trHeight w:val="275" w:hRule="atLeast"/>
        </w:trPr>
        <w:tc>
          <w:tcPr>
            <w:tcW w:w="6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56" w:before="0" w:after="0"/>
              <w:ind w:left="107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c)</w:t>
            </w:r>
            <w:r>
              <w:rPr>
                <w:spacing w:val="35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dlhodobý hmotný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majetok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nakupovaný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56" w:before="0" w:after="0"/>
              <w:ind w:left="107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obstarávacou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cenou</w:t>
            </w:r>
          </w:p>
        </w:tc>
      </w:tr>
      <w:tr>
        <w:trPr>
          <w:trHeight w:val="275" w:hRule="atLeast"/>
        </w:trPr>
        <w:tc>
          <w:tcPr>
            <w:tcW w:w="6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56" w:before="0" w:after="0"/>
              <w:ind w:left="107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d)</w:t>
            </w:r>
            <w:r>
              <w:rPr>
                <w:spacing w:val="2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dlhodobý hmotný majetok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vytvorený vlastnou činnosťou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56" w:before="0" w:after="0"/>
              <w:ind w:left="107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vlastnými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nákladmi</w:t>
            </w:r>
          </w:p>
        </w:tc>
      </w:tr>
      <w:tr>
        <w:trPr>
          <w:trHeight w:val="552" w:hRule="atLeast"/>
        </w:trPr>
        <w:tc>
          <w:tcPr>
            <w:tcW w:w="6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76" w:before="0" w:after="0"/>
              <w:ind w:hanging="284" w:left="390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e)</w:t>
            </w:r>
            <w:r>
              <w:rPr>
                <w:spacing w:val="34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dlhodobý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nehmotný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majetok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a</w:t>
            </w:r>
            <w:r>
              <w:rPr>
                <w:spacing w:val="-3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dlhodobý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hmotný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majetok</w:t>
            </w:r>
            <w:r>
              <w:rPr>
                <w:spacing w:val="-57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získaný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bezodplatne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75" w:before="0" w:after="0"/>
              <w:ind w:left="107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reálnou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hodnotou</w:t>
            </w:r>
          </w:p>
        </w:tc>
      </w:tr>
      <w:tr>
        <w:trPr>
          <w:trHeight w:val="277" w:hRule="atLeast"/>
        </w:trPr>
        <w:tc>
          <w:tcPr>
            <w:tcW w:w="6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57" w:before="1" w:after="0"/>
              <w:ind w:left="107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f)</w:t>
            </w:r>
            <w:r>
              <w:rPr>
                <w:spacing w:val="4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dlhodobý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finančný majetok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57" w:before="1" w:after="0"/>
              <w:ind w:left="107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obstarávacou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cenou</w:t>
            </w:r>
          </w:p>
        </w:tc>
      </w:tr>
      <w:tr>
        <w:trPr>
          <w:trHeight w:val="275" w:hRule="atLeast"/>
        </w:trPr>
        <w:tc>
          <w:tcPr>
            <w:tcW w:w="6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56" w:before="0" w:after="0"/>
              <w:ind w:left="107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g)</w:t>
            </w:r>
            <w:r>
              <w:rPr>
                <w:spacing w:val="2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zásoby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nakupované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56" w:before="0" w:after="0"/>
              <w:ind w:left="107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obstarávacou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cenou</w:t>
            </w:r>
          </w:p>
        </w:tc>
      </w:tr>
      <w:tr>
        <w:trPr>
          <w:trHeight w:val="275" w:hRule="atLeast"/>
        </w:trPr>
        <w:tc>
          <w:tcPr>
            <w:tcW w:w="6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56" w:before="0" w:after="0"/>
              <w:ind w:left="107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h)</w:t>
            </w:r>
            <w:r>
              <w:rPr>
                <w:spacing w:val="20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zásoby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vytvorené</w:t>
            </w:r>
            <w:r>
              <w:rPr>
                <w:spacing w:val="-3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vlastnou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činnosťou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56" w:before="0" w:after="0"/>
              <w:ind w:left="107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vlastnými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nákladmi</w:t>
            </w:r>
          </w:p>
        </w:tc>
      </w:tr>
      <w:tr>
        <w:trPr>
          <w:trHeight w:val="275" w:hRule="atLeast"/>
        </w:trPr>
        <w:tc>
          <w:tcPr>
            <w:tcW w:w="6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56" w:before="0" w:after="0"/>
              <w:ind w:left="107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i)</w:t>
            </w:r>
            <w:r>
              <w:rPr>
                <w:spacing w:val="15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zásoby</w:t>
            </w:r>
            <w:r>
              <w:rPr>
                <w:spacing w:val="-3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získané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bezodplatne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56" w:before="0" w:after="0"/>
              <w:ind w:left="107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reálnou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hodnotou</w:t>
            </w:r>
          </w:p>
        </w:tc>
      </w:tr>
      <w:tr>
        <w:trPr>
          <w:trHeight w:val="275" w:hRule="atLeast"/>
        </w:trPr>
        <w:tc>
          <w:tcPr>
            <w:tcW w:w="6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56" w:before="0" w:after="0"/>
              <w:ind w:left="107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j)</w:t>
            </w:r>
            <w:r>
              <w:rPr>
                <w:spacing w:val="15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pohľadávky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56" w:before="0" w:after="0"/>
              <w:ind w:left="107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menovitou hodnotou</w:t>
            </w:r>
          </w:p>
        </w:tc>
      </w:tr>
      <w:tr>
        <w:trPr>
          <w:trHeight w:val="275" w:hRule="atLeast"/>
        </w:trPr>
        <w:tc>
          <w:tcPr>
            <w:tcW w:w="6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56" w:before="0" w:after="0"/>
              <w:ind w:left="107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k)</w:t>
            </w:r>
            <w:r>
              <w:rPr>
                <w:spacing w:val="2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krátkodobý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finančný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majetok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56" w:before="0" w:after="0"/>
              <w:ind w:left="107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menovitou hodnotou</w:t>
            </w:r>
          </w:p>
        </w:tc>
      </w:tr>
      <w:tr>
        <w:trPr>
          <w:trHeight w:val="1381" w:hRule="atLeast"/>
        </w:trPr>
        <w:tc>
          <w:tcPr>
            <w:tcW w:w="6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1" w:after="0"/>
              <w:ind w:left="107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l)</w:t>
            </w:r>
            <w:r>
              <w:rPr>
                <w:spacing w:val="15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časové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rozlíšenie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na</w:t>
            </w:r>
            <w:r>
              <w:rPr>
                <w:spacing w:val="-3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strane aktív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atLeast" w:line="270" w:before="0" w:after="0"/>
              <w:ind w:left="107" w:right="146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náklady budúcich období a príjmy</w:t>
            </w:r>
            <w:r>
              <w:rPr>
                <w:spacing w:val="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budúcich období sa vykazujú vo</w:t>
            </w:r>
            <w:r>
              <w:rPr>
                <w:spacing w:val="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výške, ktorá je potrebná na dodržanie</w:t>
            </w:r>
            <w:r>
              <w:rPr>
                <w:spacing w:val="-58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zásady vecnej a časovej súvislosti s</w:t>
            </w:r>
            <w:r>
              <w:rPr>
                <w:spacing w:val="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účtovným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obdobím.</w:t>
            </w:r>
          </w:p>
        </w:tc>
      </w:tr>
      <w:tr>
        <w:trPr>
          <w:trHeight w:val="275" w:hRule="atLeast"/>
        </w:trPr>
        <w:tc>
          <w:tcPr>
            <w:tcW w:w="6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56" w:before="0" w:after="0"/>
              <w:ind w:left="107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m)záväzky,</w:t>
            </w:r>
            <w:r>
              <w:rPr>
                <w:spacing w:val="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vrátane dlhopisov,</w:t>
            </w:r>
            <w:r>
              <w:rPr>
                <w:spacing w:val="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pôžičiek</w:t>
            </w:r>
            <w:r>
              <w:rPr>
                <w:spacing w:val="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a</w:t>
            </w:r>
            <w:r>
              <w:rPr>
                <w:spacing w:val="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úverov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56" w:before="0" w:after="0"/>
              <w:ind w:left="107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menovitou hodnotou</w:t>
            </w:r>
          </w:p>
        </w:tc>
      </w:tr>
      <w:tr>
        <w:trPr>
          <w:trHeight w:val="1380" w:hRule="atLeast"/>
        </w:trPr>
        <w:tc>
          <w:tcPr>
            <w:tcW w:w="6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76" w:before="0" w:after="0"/>
              <w:ind w:left="107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n)</w:t>
            </w:r>
            <w:r>
              <w:rPr>
                <w:spacing w:val="20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časové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rozlíšenie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na</w:t>
            </w:r>
            <w:r>
              <w:rPr>
                <w:spacing w:val="-3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strane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pasív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76" w:before="0" w:after="0"/>
              <w:ind w:left="141" w:right="112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výdavky budúcich období a výnosy</w:t>
            </w:r>
            <w:r>
              <w:rPr>
                <w:spacing w:val="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budúcich období sa vykazujú vo</w:t>
            </w:r>
            <w:r>
              <w:rPr>
                <w:spacing w:val="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výške, ktorá je potrebná na dodržanie</w:t>
            </w:r>
            <w:r>
              <w:rPr>
                <w:spacing w:val="-58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zásady vecnej a časovej súvislosti s</w:t>
            </w:r>
            <w:r>
              <w:rPr>
                <w:spacing w:val="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účtovným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obdobím.</w:t>
            </w:r>
          </w:p>
        </w:tc>
      </w:tr>
    </w:tbl>
    <w:p>
      <w:pPr>
        <w:sectPr>
          <w:headerReference w:type="default" r:id="rId8"/>
          <w:footerReference w:type="default" r:id="rId9"/>
          <w:type w:val="nextPage"/>
          <w:pgSz w:w="11906" w:h="16838"/>
          <w:pgMar w:left="1020" w:right="300" w:gutter="0" w:header="717" w:top="1440" w:footer="650" w:bottom="840"/>
          <w:pgNumType w:fmt="decimal"/>
          <w:formProt w:val="false"/>
          <w:textDirection w:val="lrTb"/>
          <w:docGrid w:type="default" w:linePitch="100" w:charSpace="0"/>
        </w:sectPr>
      </w:pPr>
    </w:p>
    <w:p>
      <w:pPr>
        <w:pStyle w:val="ListParagraph"/>
        <w:numPr>
          <w:ilvl w:val="0"/>
          <w:numId w:val="15"/>
        </w:numPr>
        <w:tabs>
          <w:tab w:val="clear" w:pos="720"/>
          <w:tab w:val="left" w:pos="397" w:leader="none"/>
        </w:tabs>
        <w:spacing w:before="80" w:after="0"/>
        <w:ind w:hanging="284" w:left="396" w:right="269"/>
        <w:jc w:val="both"/>
        <w:rPr>
          <w:b/>
          <w:sz w:val="24"/>
        </w:rPr>
      </w:pPr>
      <w:r>
        <w:rPr>
          <w:b/>
          <w:sz w:val="24"/>
        </w:rPr>
        <w:t>Spôsob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zostavenia</w:t>
      </w:r>
      <w:r>
        <w:rPr>
          <w:b/>
          <w:spacing w:val="60"/>
          <w:sz w:val="24"/>
        </w:rPr>
        <w:t xml:space="preserve"> </w:t>
      </w:r>
      <w:r>
        <w:rPr>
          <w:b/>
          <w:sz w:val="24"/>
        </w:rPr>
        <w:t>odpisového plánu</w:t>
      </w:r>
      <w:r>
        <w:rPr>
          <w:b/>
          <w:spacing w:val="60"/>
          <w:sz w:val="24"/>
        </w:rPr>
        <w:t xml:space="preserve"> </w:t>
      </w:r>
      <w:r>
        <w:rPr>
          <w:b/>
          <w:sz w:val="24"/>
        </w:rPr>
        <w:t>pre dlhodobý majetok, doba odpisovania,</w:t>
      </w:r>
      <w:r>
        <w:rPr>
          <w:b/>
          <w:spacing w:val="60"/>
          <w:sz w:val="24"/>
        </w:rPr>
        <w:t xml:space="preserve"> </w:t>
      </w:r>
      <w:r>
        <w:rPr>
          <w:b/>
          <w:sz w:val="24"/>
        </w:rPr>
        <w:t>sadzby odpisov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odpisové metódy pri stanovení účtovných odpisov</w:t>
      </w:r>
    </w:p>
    <w:p>
      <w:pPr>
        <w:pStyle w:val="BodyText"/>
        <w:ind w:left="113" w:right="263"/>
        <w:jc w:val="both"/>
        <w:rPr/>
      </w:pPr>
      <w:r>
        <w:rPr/>
        <w:t>Odpisy</w:t>
      </w:r>
      <w:r>
        <w:rPr>
          <w:spacing w:val="1"/>
        </w:rPr>
        <w:t xml:space="preserve"> </w:t>
      </w:r>
      <w:r>
        <w:rPr/>
        <w:t>dlhodobého</w:t>
      </w:r>
      <w:r>
        <w:rPr>
          <w:spacing w:val="1"/>
        </w:rPr>
        <w:t xml:space="preserve"> </w:t>
      </w:r>
      <w:r>
        <w:rPr/>
        <w:t>nehmotného</w:t>
      </w:r>
      <w:r>
        <w:rPr>
          <w:spacing w:val="1"/>
        </w:rPr>
        <w:t xml:space="preserve"> </w:t>
      </w:r>
      <w:r>
        <w:rPr/>
        <w:t>majetku</w:t>
      </w:r>
      <w:r>
        <w:rPr>
          <w:spacing w:val="1"/>
        </w:rPr>
        <w:t xml:space="preserve"> </w:t>
      </w:r>
      <w:r>
        <w:rPr/>
        <w:t>a dlhodobého</w:t>
      </w:r>
      <w:r>
        <w:rPr>
          <w:spacing w:val="1"/>
        </w:rPr>
        <w:t xml:space="preserve"> </w:t>
      </w:r>
      <w:r>
        <w:rPr/>
        <w:t>hmotného</w:t>
      </w:r>
      <w:r>
        <w:rPr>
          <w:spacing w:val="1"/>
        </w:rPr>
        <w:t xml:space="preserve"> </w:t>
      </w:r>
      <w:r>
        <w:rPr/>
        <w:t>majetku</w:t>
      </w:r>
      <w:r>
        <w:rPr>
          <w:spacing w:val="1"/>
        </w:rPr>
        <w:t xml:space="preserve"> </w:t>
      </w:r>
      <w:r>
        <w:rPr/>
        <w:t>sú</w:t>
      </w:r>
      <w:r>
        <w:rPr>
          <w:spacing w:val="1"/>
        </w:rPr>
        <w:t xml:space="preserve"> </w:t>
      </w:r>
      <w:r>
        <w:rPr/>
        <w:t>stanovené</w:t>
      </w:r>
      <w:r>
        <w:rPr>
          <w:spacing w:val="1"/>
        </w:rPr>
        <w:t xml:space="preserve"> </w:t>
      </w:r>
      <w:r>
        <w:rPr/>
        <w:t>tak,</w:t>
      </w:r>
      <w:r>
        <w:rPr>
          <w:spacing w:val="1"/>
        </w:rPr>
        <w:t xml:space="preserve"> </w:t>
      </w:r>
      <w:r>
        <w:rPr/>
        <w:t>že</w:t>
      </w:r>
      <w:r>
        <w:rPr>
          <w:spacing w:val="1"/>
        </w:rPr>
        <w:t xml:space="preserve"> </w:t>
      </w:r>
      <w:r>
        <w:rPr/>
        <w:t>sa</w:t>
      </w:r>
      <w:r>
        <w:rPr>
          <w:spacing w:val="1"/>
        </w:rPr>
        <w:t xml:space="preserve"> </w:t>
      </w:r>
      <w:r>
        <w:rPr/>
        <w:t>vychádza z predpokladanej doby jeho užívania a predpokladaného priebehu jeho opotrebenia. Odpisovať</w:t>
      </w:r>
      <w:r>
        <w:rPr>
          <w:spacing w:val="1"/>
        </w:rPr>
        <w:t xml:space="preserve"> </w:t>
      </w:r>
      <w:r>
        <w:rPr/>
        <w:t>sa</w:t>
      </w:r>
      <w:r>
        <w:rPr>
          <w:spacing w:val="-2"/>
        </w:rPr>
        <w:t xml:space="preserve"> </w:t>
      </w:r>
      <w:r>
        <w:rPr/>
        <w:t>začína:</w:t>
      </w:r>
    </w:p>
    <w:p>
      <w:pPr>
        <w:pStyle w:val="ListParagraph"/>
        <w:numPr>
          <w:ilvl w:val="1"/>
          <w:numId w:val="15"/>
        </w:numPr>
        <w:tabs>
          <w:tab w:val="clear" w:pos="720"/>
          <w:tab w:val="left" w:pos="1184" w:leader="none"/>
        </w:tabs>
        <w:jc w:val="both"/>
        <w:rPr>
          <w:sz w:val="24"/>
        </w:rPr>
      </w:pPr>
      <w:r>
        <mc:AlternateContent>
          <mc:Choice Requires="wps">
            <w:drawing>
              <wp:anchor behindDoc="1" distT="0" distB="0" distL="114300" distR="114300" simplePos="0" locked="0" layoutInCell="0" allowOverlap="1" relativeHeight="15">
                <wp:simplePos x="0" y="0"/>
                <wp:positionH relativeFrom="page">
                  <wp:posOffset>1183005</wp:posOffset>
                </wp:positionH>
                <wp:positionV relativeFrom="paragraph">
                  <wp:posOffset>26670</wp:posOffset>
                </wp:positionV>
                <wp:extent cx="130810" cy="130810"/>
                <wp:effectExtent l="4445" t="4445" r="4445" b="4445"/>
                <wp:wrapNone/>
                <wp:docPr id="33" name="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nvSpPr>
                        <wps:cNvPr id="34" name=""/>
                        <wps:cNvSpPr/>
                      </wps:nvSpPr>
                      <wps:spPr>
                        <a:xfrm>
                          <a:off x="0" y="0"/>
                          <a:ext cx="130680" cy="130680"/>
                        </a:xfrm>
                        <a:prstGeom prst="rect">
                          <a:avLst/>
                        </a:prstGeom>
                        <a:noFill/>
                        <a:ln w="900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_0" stroked="t" o:allowincell="f" style="position:absolute;margin-left:93.15pt;margin-top:2.1pt;width:10.25pt;height:10.25pt;mso-wrap-style:none;v-text-anchor:middle;mso-position-horizontal-relative:page">
                <v:fill o:detectmouseclick="t" on="false"/>
                <v:stroke color="black" weight="9000" joinstyle="round" endcap="flat"/>
                <w10:wrap type="none"/>
              </v:rect>
            </w:pict>
          </mc:Fallback>
        </mc:AlternateContent>
      </w:r>
      <w:r>
        <w:rPr/>
        <w:t>odo</w:t>
      </w:r>
      <w:r>
        <w:rPr>
          <w:spacing w:val="-1"/>
        </w:rPr>
        <w:t xml:space="preserve"> </w:t>
      </w:r>
      <w:r>
        <w:rPr>
          <w:sz w:val="24"/>
        </w:rPr>
        <w:t>dňa</w:t>
      </w:r>
      <w:r>
        <w:rPr>
          <w:spacing w:val="-2"/>
          <w:sz w:val="24"/>
        </w:rPr>
        <w:t xml:space="preserve"> </w:t>
      </w:r>
      <w:r>
        <w:rPr>
          <w:sz w:val="24"/>
        </w:rPr>
        <w:t>jeho zaradenia do</w:t>
      </w:r>
      <w:r>
        <w:rPr>
          <w:spacing w:val="-1"/>
          <w:sz w:val="24"/>
        </w:rPr>
        <w:t xml:space="preserve"> </w:t>
      </w:r>
      <w:r>
        <w:rPr>
          <w:sz w:val="24"/>
        </w:rPr>
        <w:t>používania</w:t>
      </w:r>
    </w:p>
    <w:p>
      <w:pPr>
        <w:pStyle w:val="BodyText"/>
        <w:spacing w:before="8" w:after="0"/>
        <w:ind w:left="473"/>
        <w:rPr>
          <w:rFonts w:ascii="Wingdings" w:hAnsi="Wingdings"/>
        </w:rPr>
      </w:pPr>
      <w:r>
        <w:rPr>
          <w:rFonts w:ascii="Wingdings" w:hAnsi="Wingdings"/>
        </w:rPr>
        <w:t></w:t>
      </w:r>
    </w:p>
    <w:p>
      <w:pPr>
        <w:pStyle w:val="BodyText"/>
        <w:spacing w:before="1" w:after="0"/>
        <w:ind w:left="113" w:right="264"/>
        <w:jc w:val="both"/>
        <w:rPr/>
      </w:pPr>
      <w:r>
        <w:rPr/>
        <w:t>Účtovné</w:t>
      </w:r>
      <w:r>
        <w:rPr>
          <w:spacing w:val="1"/>
        </w:rPr>
        <w:t xml:space="preserve"> </w:t>
      </w:r>
      <w:r>
        <w:rPr/>
        <w:t>odpisy</w:t>
      </w:r>
      <w:r>
        <w:rPr>
          <w:spacing w:val="1"/>
        </w:rPr>
        <w:t xml:space="preserve"> </w:t>
      </w:r>
      <w:r>
        <w:rPr/>
        <w:t>sa</w:t>
      </w:r>
      <w:r>
        <w:rPr>
          <w:spacing w:val="1"/>
        </w:rPr>
        <w:t xml:space="preserve"> </w:t>
      </w:r>
      <w:r>
        <w:rPr/>
        <w:t>zaokrúhľujú</w:t>
      </w:r>
      <w:r>
        <w:rPr>
          <w:spacing w:val="1"/>
        </w:rPr>
        <w:t xml:space="preserve"> </w:t>
      </w:r>
      <w:r>
        <w:rPr/>
        <w:t>na</w:t>
      </w:r>
      <w:r>
        <w:rPr>
          <w:spacing w:val="1"/>
        </w:rPr>
        <w:t xml:space="preserve"> </w:t>
      </w:r>
      <w:r>
        <w:rPr/>
        <w:t>celé</w:t>
      </w:r>
      <w:r>
        <w:rPr>
          <w:spacing w:val="1"/>
        </w:rPr>
        <w:t xml:space="preserve"> </w:t>
      </w:r>
      <w:r>
        <w:rPr/>
        <w:t>eurá</w:t>
      </w:r>
      <w:r>
        <w:rPr>
          <w:spacing w:val="1"/>
        </w:rPr>
        <w:t xml:space="preserve"> </w:t>
      </w:r>
      <w:r>
        <w:rPr/>
        <w:t>nahor.</w:t>
      </w:r>
      <w:r>
        <w:rPr>
          <w:spacing w:val="1"/>
        </w:rPr>
        <w:t xml:space="preserve"> </w:t>
      </w:r>
      <w:r>
        <w:rPr/>
        <w:t>Metóda</w:t>
      </w:r>
      <w:r>
        <w:rPr>
          <w:spacing w:val="1"/>
        </w:rPr>
        <w:t xml:space="preserve"> </w:t>
      </w:r>
      <w:r>
        <w:rPr/>
        <w:t>odpisovania</w:t>
      </w:r>
      <w:r>
        <w:rPr>
          <w:spacing w:val="1"/>
        </w:rPr>
        <w:t xml:space="preserve"> </w:t>
      </w:r>
      <w:r>
        <w:rPr/>
        <w:t>sa</w:t>
      </w:r>
      <w:r>
        <w:rPr>
          <w:spacing w:val="1"/>
        </w:rPr>
        <w:t xml:space="preserve"> </w:t>
      </w:r>
      <w:r>
        <w:rPr/>
        <w:t>používa</w:t>
      </w:r>
      <w:r>
        <w:rPr>
          <w:spacing w:val="1"/>
        </w:rPr>
        <w:t xml:space="preserve"> </w:t>
      </w:r>
      <w:r>
        <w:rPr/>
        <w:t>lineárna.</w:t>
      </w:r>
      <w:r>
        <w:rPr>
          <w:spacing w:val="1"/>
        </w:rPr>
        <w:t xml:space="preserve"> </w:t>
      </w:r>
      <w:r>
        <w:rPr/>
        <w:t>Predpokladaná</w:t>
      </w:r>
      <w:r>
        <w:rPr>
          <w:spacing w:val="-2"/>
        </w:rPr>
        <w:t xml:space="preserve"> </w:t>
      </w:r>
      <w:r>
        <w:rPr/>
        <w:t>doba</w:t>
      </w:r>
      <w:r>
        <w:rPr>
          <w:spacing w:val="-1"/>
        </w:rPr>
        <w:t xml:space="preserve"> </w:t>
      </w:r>
      <w:r>
        <w:rPr/>
        <w:t>užívania a</w:t>
      </w:r>
      <w:r>
        <w:rPr>
          <w:spacing w:val="-2"/>
        </w:rPr>
        <w:t xml:space="preserve"> </w:t>
      </w:r>
      <w:r>
        <w:rPr/>
        <w:t>odpisové</w:t>
      </w:r>
      <w:r>
        <w:rPr>
          <w:spacing w:val="-1"/>
        </w:rPr>
        <w:t xml:space="preserve"> </w:t>
      </w:r>
      <w:r>
        <w:rPr/>
        <w:t>sadzby sú stanovené</w:t>
      </w:r>
      <w:r>
        <w:rPr>
          <w:spacing w:val="-1"/>
        </w:rPr>
        <w:t xml:space="preserve"> </w:t>
      </w:r>
      <w:r>
        <w:rPr/>
        <w:t>takto:</w:t>
      </w:r>
    </w:p>
    <w:p>
      <w:pPr>
        <w:pStyle w:val="BodyText"/>
        <w:spacing w:before="11" w:after="0"/>
        <w:rPr>
          <w:sz w:val="23"/>
        </w:rPr>
      </w:pPr>
      <w:r>
        <w:rPr>
          <w:sz w:val="23"/>
        </w:rPr>
      </w:r>
    </w:p>
    <w:p>
      <w:pPr>
        <w:pStyle w:val="BodyText"/>
        <w:rPr/>
      </w:pPr>
      <w:r>
        <w:rPr/>
        <w:t>Predpokladaná doba užívania a odpisové sadzby sú stanovené vnútorným predpisom:</w:t>
      </w:r>
    </w:p>
    <w:tbl>
      <w:tblPr>
        <w:tblW w:w="10206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2961"/>
        <w:gridCol w:w="3071"/>
        <w:gridCol w:w="4174"/>
      </w:tblGrid>
      <w:tr>
        <w:trPr/>
        <w:tc>
          <w:tcPr>
            <w:tcW w:w="2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Predpokladaná doba</w:t>
            </w:r>
          </w:p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používania v rokoch</w:t>
            </w:r>
          </w:p>
        </w:tc>
        <w:tc>
          <w:tcPr>
            <w:tcW w:w="4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>
        <w:trPr/>
        <w:tc>
          <w:tcPr>
            <w:tcW w:w="2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/>
            </w:pPr>
            <w:r>
              <w:rPr/>
              <w:t>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/>
            </w:pPr>
            <w:r>
              <w:rPr/>
              <w:t>2</w:t>
            </w:r>
          </w:p>
        </w:tc>
        <w:tc>
          <w:tcPr>
            <w:tcW w:w="4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/>
            </w:pPr>
            <w:r>
              <w:rPr/>
              <w:t>1/2</w:t>
            </w:r>
          </w:p>
        </w:tc>
      </w:tr>
      <w:tr>
        <w:trPr/>
        <w:tc>
          <w:tcPr>
            <w:tcW w:w="2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/>
            </w:pPr>
            <w:r>
              <w:rPr/>
              <w:t>1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/>
            </w:pPr>
            <w:r>
              <w:rPr/>
              <w:t>4</w:t>
            </w:r>
          </w:p>
        </w:tc>
        <w:tc>
          <w:tcPr>
            <w:tcW w:w="4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/>
            </w:pPr>
            <w:r>
              <w:rPr/>
              <w:t>1/4</w:t>
            </w:r>
          </w:p>
        </w:tc>
      </w:tr>
      <w:tr>
        <w:trPr/>
        <w:tc>
          <w:tcPr>
            <w:tcW w:w="2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/>
            </w:pPr>
            <w:r>
              <w:rPr/>
              <w:t>2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/>
            </w:pPr>
            <w:r>
              <w:rPr/>
              <w:t>6</w:t>
            </w:r>
          </w:p>
        </w:tc>
        <w:tc>
          <w:tcPr>
            <w:tcW w:w="4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/>
            </w:pPr>
            <w:r>
              <w:rPr/>
              <w:t>1/6</w:t>
            </w:r>
          </w:p>
        </w:tc>
      </w:tr>
      <w:tr>
        <w:trPr/>
        <w:tc>
          <w:tcPr>
            <w:tcW w:w="2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/>
            </w:pPr>
            <w:r>
              <w:rPr/>
              <w:t>3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/>
            </w:pPr>
            <w:r>
              <w:rPr/>
              <w:t>8</w:t>
            </w:r>
          </w:p>
        </w:tc>
        <w:tc>
          <w:tcPr>
            <w:tcW w:w="4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/>
            </w:pPr>
            <w:r>
              <w:rPr/>
              <w:t>1/8</w:t>
            </w:r>
          </w:p>
        </w:tc>
      </w:tr>
      <w:tr>
        <w:trPr/>
        <w:tc>
          <w:tcPr>
            <w:tcW w:w="2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/>
            </w:pPr>
            <w:r>
              <w:rPr/>
              <w:t>4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/>
            </w:pPr>
            <w:r>
              <w:rPr/>
              <w:t>12</w:t>
            </w:r>
          </w:p>
        </w:tc>
        <w:tc>
          <w:tcPr>
            <w:tcW w:w="4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/>
            </w:pPr>
            <w:r>
              <w:rPr/>
              <w:t>1/12</w:t>
            </w:r>
          </w:p>
        </w:tc>
      </w:tr>
      <w:tr>
        <w:trPr/>
        <w:tc>
          <w:tcPr>
            <w:tcW w:w="2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/>
            </w:pPr>
            <w:r>
              <w:rPr/>
              <w:t>5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/>
            </w:pPr>
            <w:r>
              <w:rPr/>
              <w:t>20</w:t>
            </w:r>
          </w:p>
        </w:tc>
        <w:tc>
          <w:tcPr>
            <w:tcW w:w="4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/>
            </w:pPr>
            <w:r>
              <w:rPr/>
              <w:t>1/20</w:t>
            </w:r>
          </w:p>
        </w:tc>
      </w:tr>
      <w:tr>
        <w:trPr/>
        <w:tc>
          <w:tcPr>
            <w:tcW w:w="2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/>
            </w:pPr>
            <w:r>
              <w:rPr/>
              <w:t>6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/>
            </w:pPr>
            <w:r>
              <w:rPr/>
              <w:t>40</w:t>
            </w:r>
          </w:p>
        </w:tc>
        <w:tc>
          <w:tcPr>
            <w:tcW w:w="4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/>
            </w:pPr>
            <w:r>
              <w:rPr/>
              <w:t>1/40</w:t>
            </w:r>
          </w:p>
        </w:tc>
      </w:tr>
    </w:tbl>
    <w:p>
      <w:pPr>
        <w:pStyle w:val="BodyText"/>
        <w:ind w:left="113" w:right="264"/>
        <w:jc w:val="both"/>
        <w:rPr/>
      </w:pPr>
      <w:r>
        <w:rPr/>
      </w:r>
    </w:p>
    <w:p>
      <w:pPr>
        <w:pStyle w:val="BodyText"/>
        <w:ind w:left="113" w:right="264"/>
        <w:jc w:val="both"/>
        <w:rPr/>
      </w:pPr>
      <w:r>
        <w:rPr/>
        <w:t>Drobný</w:t>
      </w:r>
      <w:r>
        <w:rPr>
          <w:spacing w:val="22"/>
        </w:rPr>
        <w:t xml:space="preserve"> </w:t>
      </w:r>
      <w:r>
        <w:rPr/>
        <w:t>nehmotný</w:t>
      </w:r>
      <w:r>
        <w:rPr>
          <w:spacing w:val="24"/>
        </w:rPr>
        <w:t xml:space="preserve"> </w:t>
      </w:r>
      <w:r>
        <w:rPr/>
        <w:t>majetok</w:t>
      </w:r>
      <w:r>
        <w:rPr>
          <w:spacing w:val="23"/>
        </w:rPr>
        <w:t xml:space="preserve"> </w:t>
      </w:r>
      <w:r>
        <w:rPr/>
        <w:t>od</w:t>
      </w:r>
      <w:r>
        <w:rPr>
          <w:spacing w:val="23"/>
        </w:rPr>
        <w:t xml:space="preserve"> </w:t>
      </w:r>
      <w:r>
        <w:rPr/>
        <w:t>..........0</w:t>
      </w:r>
      <w:r>
        <w:rPr>
          <w:spacing w:val="23"/>
        </w:rPr>
        <w:t xml:space="preserve"> </w:t>
      </w:r>
      <w:r>
        <w:rPr/>
        <w:t>Eur</w:t>
      </w:r>
      <w:r>
        <w:rPr>
          <w:spacing w:val="23"/>
        </w:rPr>
        <w:t xml:space="preserve"> </w:t>
      </w:r>
      <w:r>
        <w:rPr/>
        <w:t>do</w:t>
      </w:r>
      <w:r>
        <w:rPr>
          <w:spacing w:val="23"/>
        </w:rPr>
        <w:t xml:space="preserve"> </w:t>
      </w:r>
      <w:r>
        <w:rPr/>
        <w:t>........2</w:t>
      </w:r>
      <w:r>
        <w:rPr>
          <w:spacing w:val="23"/>
        </w:rPr>
        <w:t xml:space="preserve"> </w:t>
      </w:r>
      <w:r>
        <w:rPr/>
        <w:t>400</w:t>
      </w:r>
      <w:r>
        <w:rPr>
          <w:spacing w:val="23"/>
        </w:rPr>
        <w:t xml:space="preserve"> </w:t>
      </w:r>
      <w:r>
        <w:rPr/>
        <w:t>€,</w:t>
      </w:r>
      <w:r>
        <w:rPr>
          <w:spacing w:val="23"/>
        </w:rPr>
        <w:t xml:space="preserve"> </w:t>
      </w:r>
      <w:r>
        <w:rPr/>
        <w:t>ktorý</w:t>
      </w:r>
      <w:r>
        <w:rPr>
          <w:spacing w:val="23"/>
        </w:rPr>
        <w:t xml:space="preserve"> </w:t>
      </w:r>
      <w:r>
        <w:rPr/>
        <w:t>podľa</w:t>
      </w:r>
      <w:r>
        <w:rPr>
          <w:spacing w:val="20"/>
        </w:rPr>
        <w:t xml:space="preserve"> </w:t>
      </w:r>
      <w:r>
        <w:rPr/>
        <w:t>rozhodnutia</w:t>
      </w:r>
      <w:r>
        <w:rPr>
          <w:spacing w:val="21"/>
        </w:rPr>
        <w:t xml:space="preserve"> </w:t>
      </w:r>
      <w:r>
        <w:rPr/>
        <w:t>účtovnej</w:t>
      </w:r>
      <w:r>
        <w:rPr>
          <w:spacing w:val="23"/>
        </w:rPr>
        <w:t xml:space="preserve"> </w:t>
      </w:r>
      <w:r>
        <w:rPr/>
        <w:t>jednotky</w:t>
      </w:r>
      <w:r>
        <w:rPr>
          <w:spacing w:val="-58"/>
        </w:rPr>
        <w:t xml:space="preserve"> </w:t>
      </w:r>
      <w:r>
        <w:rPr/>
        <w:t>nie</w:t>
      </w:r>
      <w:r>
        <w:rPr>
          <w:spacing w:val="-1"/>
        </w:rPr>
        <w:t xml:space="preserve"> </w:t>
      </w:r>
      <w:r>
        <w:rPr/>
        <w:t>je</w:t>
      </w:r>
      <w:r>
        <w:rPr>
          <w:spacing w:val="-1"/>
        </w:rPr>
        <w:t xml:space="preserve"> </w:t>
      </w:r>
      <w:r>
        <w:rPr/>
        <w:t>dlhodobým nehmotným majetkom sa</w:t>
      </w:r>
      <w:r>
        <w:rPr>
          <w:spacing w:val="-1"/>
        </w:rPr>
        <w:t xml:space="preserve"> </w:t>
      </w:r>
      <w:r>
        <w:rPr/>
        <w:t>účtuje</w:t>
      </w:r>
      <w:r>
        <w:rPr>
          <w:spacing w:val="-1"/>
        </w:rPr>
        <w:t xml:space="preserve"> </w:t>
      </w:r>
      <w:r>
        <w:rPr/>
        <w:t>pri obstaraní do nákladov na</w:t>
      </w:r>
      <w:r>
        <w:rPr>
          <w:spacing w:val="-2"/>
        </w:rPr>
        <w:t xml:space="preserve"> </w:t>
      </w:r>
      <w:r>
        <w:rPr/>
        <w:t>účet 5..</w:t>
      </w:r>
    </w:p>
    <w:p>
      <w:pPr>
        <w:pStyle w:val="BodyText"/>
        <w:ind w:left="113" w:right="267"/>
        <w:jc w:val="both"/>
        <w:rPr/>
      </w:pPr>
      <w:r>
        <w:rPr/>
        <w:t>Drobný</w:t>
      </w:r>
      <w:r>
        <w:rPr>
          <w:spacing w:val="1"/>
        </w:rPr>
        <w:t xml:space="preserve"> </w:t>
      </w:r>
      <w:r>
        <w:rPr/>
        <w:t>hmotný</w:t>
      </w:r>
      <w:r>
        <w:rPr>
          <w:spacing w:val="1"/>
        </w:rPr>
        <w:t xml:space="preserve"> </w:t>
      </w:r>
      <w:r>
        <w:rPr/>
        <w:t>majetok</w:t>
      </w:r>
      <w:r>
        <w:rPr>
          <w:spacing w:val="1"/>
        </w:rPr>
        <w:t xml:space="preserve"> </w:t>
      </w:r>
      <w:r>
        <w:rPr/>
        <w:t>od</w:t>
      </w:r>
      <w:r>
        <w:rPr>
          <w:spacing w:val="1"/>
        </w:rPr>
        <w:t xml:space="preserve"> </w:t>
      </w:r>
      <w:r>
        <w:rPr/>
        <w:t>......0........</w:t>
      </w:r>
      <w:r>
        <w:rPr>
          <w:spacing w:val="1"/>
        </w:rPr>
        <w:t xml:space="preserve"> </w:t>
      </w:r>
      <w:r>
        <w:rPr/>
        <w:t>Eur</w:t>
      </w:r>
      <w:r>
        <w:rPr>
          <w:spacing w:val="1"/>
        </w:rPr>
        <w:t xml:space="preserve"> </w:t>
      </w:r>
      <w:r>
        <w:rPr/>
        <w:t>do</w:t>
      </w:r>
      <w:r>
        <w:rPr>
          <w:spacing w:val="1"/>
        </w:rPr>
        <w:t xml:space="preserve"> </w:t>
      </w:r>
      <w:r>
        <w:rPr/>
        <w:t>.........1</w:t>
      </w:r>
      <w:r>
        <w:rPr>
          <w:spacing w:val="1"/>
        </w:rPr>
        <w:t xml:space="preserve"> </w:t>
      </w:r>
      <w:r>
        <w:rPr/>
        <w:t>700.....</w:t>
      </w:r>
      <w:r>
        <w:rPr>
          <w:spacing w:val="1"/>
        </w:rPr>
        <w:t xml:space="preserve"> </w:t>
      </w:r>
      <w:r>
        <w:rPr/>
        <w:t>€,</w:t>
      </w:r>
      <w:r>
        <w:rPr>
          <w:spacing w:val="1"/>
        </w:rPr>
        <w:t xml:space="preserve"> </w:t>
      </w:r>
      <w:r>
        <w:rPr/>
        <w:t>ktorý</w:t>
      </w:r>
      <w:r>
        <w:rPr>
          <w:spacing w:val="1"/>
        </w:rPr>
        <w:t xml:space="preserve"> </w:t>
      </w:r>
      <w:r>
        <w:rPr/>
        <w:t>podľa</w:t>
      </w:r>
      <w:r>
        <w:rPr>
          <w:spacing w:val="1"/>
        </w:rPr>
        <w:t xml:space="preserve"> </w:t>
      </w:r>
      <w:r>
        <w:rPr/>
        <w:t>rozhodnutia</w:t>
      </w:r>
      <w:r>
        <w:rPr>
          <w:spacing w:val="60"/>
        </w:rPr>
        <w:t xml:space="preserve"> </w:t>
      </w:r>
      <w:r>
        <w:rPr/>
        <w:t>účtovnej</w:t>
      </w:r>
      <w:r>
        <w:rPr>
          <w:spacing w:val="1"/>
        </w:rPr>
        <w:t xml:space="preserve"> </w:t>
      </w:r>
      <w:r>
        <w:rPr/>
        <w:t>jednotky</w:t>
      </w:r>
      <w:r>
        <w:rPr>
          <w:spacing w:val="-1"/>
        </w:rPr>
        <w:t xml:space="preserve"> </w:t>
      </w:r>
      <w:r>
        <w:rPr/>
        <w:t>nie je</w:t>
      </w:r>
      <w:r>
        <w:rPr>
          <w:spacing w:val="-1"/>
        </w:rPr>
        <w:t xml:space="preserve"> </w:t>
      </w:r>
      <w:r>
        <w:rPr/>
        <w:t>dlhodobým hmotným majetkom sa</w:t>
      </w:r>
      <w:r>
        <w:rPr>
          <w:spacing w:val="-4"/>
        </w:rPr>
        <w:t xml:space="preserve"> </w:t>
      </w:r>
      <w:r>
        <w:rPr/>
        <w:t>účtuje</w:t>
      </w:r>
      <w:r>
        <w:rPr>
          <w:spacing w:val="-1"/>
        </w:rPr>
        <w:t xml:space="preserve"> </w:t>
      </w:r>
      <w:r>
        <w:rPr/>
        <w:t>pri obstaraní do nákladov na</w:t>
      </w:r>
      <w:r>
        <w:rPr>
          <w:spacing w:val="-2"/>
        </w:rPr>
        <w:t xml:space="preserve"> </w:t>
      </w:r>
      <w:r>
        <w:rPr/>
        <w:t>účet 5...</w:t>
      </w:r>
    </w:p>
    <w:p>
      <w:pPr>
        <w:pStyle w:val="BodyText"/>
        <w:rPr/>
      </w:pPr>
      <w:r>
        <w:rPr/>
      </w:r>
    </w:p>
    <w:p>
      <w:pPr>
        <w:pStyle w:val="Heading1"/>
        <w:numPr>
          <w:ilvl w:val="0"/>
          <w:numId w:val="14"/>
        </w:numPr>
        <w:tabs>
          <w:tab w:val="clear" w:pos="720"/>
          <w:tab w:val="left" w:pos="2237" w:leader="none"/>
          <w:tab w:val="left" w:pos="2238" w:leader="none"/>
        </w:tabs>
        <w:ind w:hanging="1808" w:left="2237"/>
        <w:rPr/>
      </w:pPr>
      <w:r>
        <w:rPr/>
        <w:t>Zásady</w:t>
      </w:r>
      <w:r>
        <w:rPr>
          <w:spacing w:val="-3"/>
        </w:rPr>
        <w:t xml:space="preserve"> </w:t>
      </w:r>
      <w:r>
        <w:rPr/>
        <w:t>pre</w:t>
      </w:r>
      <w:r>
        <w:rPr>
          <w:spacing w:val="-3"/>
        </w:rPr>
        <w:t xml:space="preserve"> </w:t>
      </w:r>
      <w:r>
        <w:rPr/>
        <w:t>vykazovanie</w:t>
      </w:r>
      <w:r>
        <w:rPr>
          <w:spacing w:val="-3"/>
        </w:rPr>
        <w:t xml:space="preserve"> </w:t>
      </w:r>
      <w:r>
        <w:rPr/>
        <w:t>transferov.</w:t>
      </w:r>
    </w:p>
    <w:p>
      <w:pPr>
        <w:pStyle w:val="BodyText"/>
        <w:ind w:left="113" w:right="268"/>
        <w:rPr/>
      </w:pPr>
      <w:r>
        <w:rPr/>
        <w:t>O</w:t>
      </w:r>
      <w:r>
        <w:rPr>
          <w:spacing w:val="-2"/>
        </w:rPr>
        <w:t xml:space="preserve"> </w:t>
      </w:r>
      <w:r>
        <w:rPr/>
        <w:t>nároku</w:t>
      </w:r>
      <w:r>
        <w:rPr>
          <w:spacing w:val="33"/>
        </w:rPr>
        <w:t xml:space="preserve"> </w:t>
      </w:r>
      <w:r>
        <w:rPr/>
        <w:t>na</w:t>
      </w:r>
      <w:r>
        <w:rPr>
          <w:spacing w:val="33"/>
        </w:rPr>
        <w:t xml:space="preserve"> </w:t>
      </w:r>
      <w:r>
        <w:rPr/>
        <w:t>dotácie</w:t>
      </w:r>
      <w:r>
        <w:rPr>
          <w:spacing w:val="33"/>
        </w:rPr>
        <w:t xml:space="preserve"> </w:t>
      </w:r>
      <w:r>
        <w:rPr/>
        <w:t>zo</w:t>
      </w:r>
      <w:r>
        <w:rPr>
          <w:spacing w:val="37"/>
        </w:rPr>
        <w:t xml:space="preserve"> </w:t>
      </w:r>
      <w:r>
        <w:rPr/>
        <w:t>štátneho</w:t>
      </w:r>
      <w:r>
        <w:rPr>
          <w:spacing w:val="34"/>
        </w:rPr>
        <w:t xml:space="preserve"> </w:t>
      </w:r>
      <w:r>
        <w:rPr/>
        <w:t>rozpočtu</w:t>
      </w:r>
      <w:r>
        <w:rPr>
          <w:spacing w:val="34"/>
        </w:rPr>
        <w:t xml:space="preserve"> </w:t>
      </w:r>
      <w:r>
        <w:rPr/>
        <w:t>sa</w:t>
      </w:r>
      <w:r>
        <w:rPr>
          <w:spacing w:val="34"/>
        </w:rPr>
        <w:t xml:space="preserve"> </w:t>
      </w:r>
      <w:r>
        <w:rPr/>
        <w:t>účtuje,</w:t>
      </w:r>
      <w:r>
        <w:rPr>
          <w:spacing w:val="33"/>
        </w:rPr>
        <w:t xml:space="preserve"> </w:t>
      </w:r>
      <w:r>
        <w:rPr/>
        <w:t>ak</w:t>
      </w:r>
      <w:r>
        <w:rPr>
          <w:spacing w:val="34"/>
        </w:rPr>
        <w:t xml:space="preserve"> </w:t>
      </w:r>
      <w:r>
        <w:rPr/>
        <w:t>je</w:t>
      </w:r>
      <w:r>
        <w:rPr>
          <w:spacing w:val="33"/>
        </w:rPr>
        <w:t xml:space="preserve"> </w:t>
      </w:r>
      <w:r>
        <w:rPr/>
        <w:t>takmer</w:t>
      </w:r>
      <w:r>
        <w:rPr>
          <w:spacing w:val="34"/>
        </w:rPr>
        <w:t xml:space="preserve"> </w:t>
      </w:r>
      <w:r>
        <w:rPr/>
        <w:t>isté,</w:t>
      </w:r>
      <w:r>
        <w:rPr>
          <w:spacing w:val="34"/>
        </w:rPr>
        <w:t xml:space="preserve"> </w:t>
      </w:r>
      <w:r>
        <w:rPr/>
        <w:t>že</w:t>
      </w:r>
      <w:r>
        <w:rPr>
          <w:spacing w:val="32"/>
        </w:rPr>
        <w:t xml:space="preserve"> </w:t>
      </w:r>
      <w:r>
        <w:rPr/>
        <w:t>sa</w:t>
      </w:r>
      <w:r>
        <w:rPr>
          <w:spacing w:val="34"/>
        </w:rPr>
        <w:t xml:space="preserve"> </w:t>
      </w:r>
      <w:r>
        <w:rPr/>
        <w:t>splnia</w:t>
      </w:r>
      <w:r>
        <w:rPr>
          <w:spacing w:val="32"/>
        </w:rPr>
        <w:t xml:space="preserve"> </w:t>
      </w:r>
      <w:r>
        <w:rPr/>
        <w:t>všetky</w:t>
      </w:r>
      <w:r>
        <w:rPr>
          <w:spacing w:val="35"/>
        </w:rPr>
        <w:t xml:space="preserve"> </w:t>
      </w:r>
      <w:r>
        <w:rPr/>
        <w:t>podmienky</w:t>
      </w:r>
      <w:r>
        <w:rPr>
          <w:spacing w:val="-57"/>
        </w:rPr>
        <w:t xml:space="preserve"> </w:t>
      </w:r>
      <w:r>
        <w:rPr/>
        <w:t>súvisiace</w:t>
      </w:r>
      <w:r>
        <w:rPr>
          <w:spacing w:val="-2"/>
        </w:rPr>
        <w:t xml:space="preserve"> </w:t>
      </w:r>
      <w:r>
        <w:rPr/>
        <w:t>s dotáciou a súčasne, že</w:t>
      </w:r>
      <w:r>
        <w:rPr>
          <w:spacing w:val="-1"/>
        </w:rPr>
        <w:t xml:space="preserve"> </w:t>
      </w:r>
      <w:r>
        <w:rPr/>
        <w:t>sa</w:t>
      </w:r>
      <w:r>
        <w:rPr>
          <w:spacing w:val="-1"/>
        </w:rPr>
        <w:t xml:space="preserve"> </w:t>
      </w:r>
      <w:r>
        <w:rPr/>
        <w:t>dotácia</w:t>
      </w:r>
      <w:r>
        <w:rPr>
          <w:spacing w:val="-1"/>
        </w:rPr>
        <w:t xml:space="preserve"> </w:t>
      </w:r>
      <w:r>
        <w:rPr/>
        <w:t>poskytne.</w:t>
      </w:r>
    </w:p>
    <w:p>
      <w:pPr>
        <w:pStyle w:val="Heading1"/>
        <w:spacing w:lineRule="exact" w:line="275"/>
        <w:ind w:left="113"/>
        <w:rPr/>
      </w:pPr>
      <w:r>
        <w:rPr/>
        <w:t>Bežný</w:t>
      </w:r>
      <w:r>
        <w:rPr>
          <w:spacing w:val="-4"/>
        </w:rPr>
        <w:t xml:space="preserve"> </w:t>
      </w:r>
      <w:r>
        <w:rPr/>
        <w:t>transfer</w:t>
      </w:r>
    </w:p>
    <w:p>
      <w:pPr>
        <w:pStyle w:val="ListParagraph"/>
        <w:numPr>
          <w:ilvl w:val="0"/>
          <w:numId w:val="14"/>
        </w:numPr>
        <w:tabs>
          <w:tab w:val="clear" w:pos="720"/>
          <w:tab w:val="left" w:pos="789" w:leader="none"/>
          <w:tab w:val="left" w:pos="791" w:leader="none"/>
        </w:tabs>
        <w:spacing w:lineRule="exact" w:line="275"/>
        <w:ind w:hanging="361" w:left="790"/>
        <w:rPr>
          <w:sz w:val="24"/>
        </w:rPr>
      </w:pPr>
      <w:r>
        <w:rPr>
          <w:sz w:val="24"/>
        </w:rPr>
        <w:t>prijatý</w:t>
      </w:r>
      <w:r>
        <w:rPr>
          <w:spacing w:val="-1"/>
          <w:sz w:val="24"/>
        </w:rPr>
        <w:t xml:space="preserve"> </w:t>
      </w:r>
      <w:r>
        <w:rPr>
          <w:sz w:val="24"/>
        </w:rPr>
        <w:t>od</w:t>
      </w:r>
      <w:r>
        <w:rPr>
          <w:spacing w:val="-1"/>
          <w:sz w:val="24"/>
        </w:rPr>
        <w:t xml:space="preserve"> </w:t>
      </w:r>
      <w:r>
        <w:rPr>
          <w:sz w:val="24"/>
          <w:u w:val="single"/>
        </w:rPr>
        <w:t>cudzích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subjektov</w:t>
      </w:r>
      <w:r>
        <w:rPr>
          <w:sz w:val="24"/>
        </w:rPr>
        <w:t xml:space="preserve"> -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57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 výnosov</w:t>
      </w:r>
      <w:r>
        <w:rPr>
          <w:spacing w:val="58"/>
          <w:sz w:val="24"/>
        </w:rPr>
        <w:t xml:space="preserve"> </w:t>
      </w:r>
      <w:r>
        <w:rPr>
          <w:sz w:val="24"/>
        </w:rPr>
        <w:t>vo</w:t>
      </w:r>
      <w:r>
        <w:rPr>
          <w:spacing w:val="-1"/>
          <w:sz w:val="24"/>
        </w:rPr>
        <w:t xml:space="preserve"> </w:t>
      </w:r>
      <w:r>
        <w:rPr>
          <w:sz w:val="24"/>
        </w:rPr>
        <w:t>vecnej</w:t>
      </w:r>
      <w:r>
        <w:rPr>
          <w:spacing w:val="-1"/>
          <w:sz w:val="24"/>
        </w:rPr>
        <w:t xml:space="preserve"> </w:t>
      </w:r>
      <w:r>
        <w:rPr>
          <w:sz w:val="24"/>
        </w:rPr>
        <w:t>a časovej</w:t>
      </w:r>
      <w:r>
        <w:rPr>
          <w:spacing w:val="-1"/>
          <w:sz w:val="24"/>
        </w:rPr>
        <w:t xml:space="preserve"> </w:t>
      </w:r>
      <w:r>
        <w:rPr>
          <w:sz w:val="24"/>
        </w:rPr>
        <w:t>súvislosti</w:t>
      </w:r>
      <w:r>
        <w:rPr>
          <w:spacing w:val="-1"/>
          <w:sz w:val="24"/>
        </w:rPr>
        <w:t xml:space="preserve"> </w:t>
      </w:r>
      <w:r>
        <w:rPr>
          <w:sz w:val="24"/>
        </w:rPr>
        <w:t>s</w:t>
      </w:r>
      <w:r>
        <w:rPr>
          <w:spacing w:val="2"/>
          <w:sz w:val="24"/>
        </w:rPr>
        <w:t xml:space="preserve"> </w:t>
      </w:r>
      <w:r>
        <w:rPr>
          <w:sz w:val="24"/>
        </w:rPr>
        <w:t>nákladmi</w:t>
      </w:r>
    </w:p>
    <w:p>
      <w:pPr>
        <w:pStyle w:val="ListParagraph"/>
        <w:numPr>
          <w:ilvl w:val="0"/>
          <w:numId w:val="14"/>
        </w:numPr>
        <w:tabs>
          <w:tab w:val="clear" w:pos="720"/>
          <w:tab w:val="left" w:pos="789" w:leader="none"/>
          <w:tab w:val="left" w:pos="791" w:leader="none"/>
        </w:tabs>
        <w:ind w:hanging="361" w:left="790"/>
        <w:rPr>
          <w:sz w:val="24"/>
        </w:rPr>
      </w:pPr>
      <w:r>
        <w:rPr>
          <w:sz w:val="24"/>
        </w:rPr>
        <w:t>prijatý</w:t>
      </w:r>
      <w:r>
        <w:rPr>
          <w:spacing w:val="-2"/>
          <w:sz w:val="24"/>
        </w:rPr>
        <w:t xml:space="preserve"> </w:t>
      </w:r>
      <w:r>
        <w:rPr>
          <w:sz w:val="24"/>
        </w:rPr>
        <w:t>od</w:t>
      </w:r>
      <w:r>
        <w:rPr>
          <w:spacing w:val="-1"/>
          <w:sz w:val="24"/>
        </w:rPr>
        <w:t xml:space="preserve"> </w:t>
      </w:r>
      <w:r>
        <w:rPr>
          <w:sz w:val="24"/>
          <w:u w:val="single"/>
        </w:rPr>
        <w:t>zriaďovateľa</w:t>
      </w:r>
      <w:r>
        <w:rPr>
          <w:spacing w:val="-1"/>
          <w:sz w:val="24"/>
        </w:rPr>
        <w:t xml:space="preserve"> </w:t>
      </w:r>
      <w:r>
        <w:rPr>
          <w:sz w:val="24"/>
        </w:rPr>
        <w:t>- sa</w:t>
      </w:r>
      <w:r>
        <w:rPr>
          <w:spacing w:val="57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výnosov</w:t>
      </w:r>
      <w:r>
        <w:rPr>
          <w:spacing w:val="57"/>
          <w:sz w:val="24"/>
        </w:rPr>
        <w:t xml:space="preserve"> </w:t>
      </w:r>
      <w:r>
        <w:rPr>
          <w:sz w:val="24"/>
        </w:rPr>
        <w:t>vo</w:t>
      </w:r>
      <w:r>
        <w:rPr>
          <w:spacing w:val="-1"/>
          <w:sz w:val="24"/>
        </w:rPr>
        <w:t xml:space="preserve"> </w:t>
      </w:r>
      <w:r>
        <w:rPr>
          <w:sz w:val="24"/>
        </w:rPr>
        <w:t>vecnej</w:t>
      </w:r>
      <w:r>
        <w:rPr>
          <w:spacing w:val="-1"/>
          <w:sz w:val="24"/>
        </w:rPr>
        <w:t xml:space="preserve"> </w:t>
      </w:r>
      <w:r>
        <w:rPr>
          <w:sz w:val="24"/>
        </w:rPr>
        <w:t>a časovej</w:t>
      </w:r>
      <w:r>
        <w:rPr>
          <w:spacing w:val="-1"/>
          <w:sz w:val="24"/>
        </w:rPr>
        <w:t xml:space="preserve"> </w:t>
      </w:r>
      <w:r>
        <w:rPr>
          <w:sz w:val="24"/>
        </w:rPr>
        <w:t>súvislosti</w:t>
      </w:r>
      <w:r>
        <w:rPr>
          <w:spacing w:val="-1"/>
          <w:sz w:val="24"/>
        </w:rPr>
        <w:t xml:space="preserve"> </w:t>
      </w:r>
      <w:r>
        <w:rPr>
          <w:sz w:val="24"/>
        </w:rPr>
        <w:t>s</w:t>
      </w:r>
      <w:r>
        <w:rPr>
          <w:spacing w:val="2"/>
          <w:sz w:val="24"/>
        </w:rPr>
        <w:t xml:space="preserve"> </w:t>
      </w:r>
      <w:r>
        <w:rPr>
          <w:sz w:val="24"/>
        </w:rPr>
        <w:t>výdavkami</w:t>
      </w:r>
    </w:p>
    <w:p>
      <w:pPr>
        <w:pStyle w:val="ListParagraph"/>
        <w:numPr>
          <w:ilvl w:val="0"/>
          <w:numId w:val="14"/>
        </w:numPr>
        <w:tabs>
          <w:tab w:val="clear" w:pos="720"/>
          <w:tab w:val="left" w:pos="789" w:leader="none"/>
          <w:tab w:val="left" w:pos="791" w:leader="none"/>
        </w:tabs>
        <w:ind w:hanging="361" w:left="790"/>
        <w:rPr>
          <w:sz w:val="24"/>
        </w:rPr>
      </w:pPr>
      <w:r>
        <w:rPr>
          <w:sz w:val="24"/>
        </w:rPr>
        <w:t>poskytnutý</w:t>
      </w:r>
      <w:r>
        <w:rPr>
          <w:spacing w:val="-2"/>
          <w:sz w:val="24"/>
        </w:rPr>
        <w:t xml:space="preserve"> </w:t>
      </w:r>
      <w:r>
        <w:rPr>
          <w:sz w:val="24"/>
          <w:u w:val="single"/>
        </w:rPr>
        <w:t>cudzím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57"/>
          <w:sz w:val="24"/>
        </w:rPr>
        <w:t xml:space="preserve"> </w:t>
      </w:r>
      <w:r>
        <w:rPr>
          <w:sz w:val="24"/>
        </w:rPr>
        <w:t>zúčtuje</w:t>
      </w:r>
      <w:r>
        <w:rPr>
          <w:spacing w:val="-3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nákladov</w:t>
      </w:r>
      <w:r>
        <w:rPr>
          <w:spacing w:val="-1"/>
          <w:sz w:val="24"/>
        </w:rPr>
        <w:t xml:space="preserve"> </w:t>
      </w:r>
      <w:r>
        <w:rPr>
          <w:sz w:val="24"/>
        </w:rPr>
        <w:t>po</w:t>
      </w:r>
      <w:r>
        <w:rPr>
          <w:spacing w:val="-1"/>
          <w:sz w:val="24"/>
        </w:rPr>
        <w:t xml:space="preserve"> </w:t>
      </w:r>
      <w:r>
        <w:rPr>
          <w:sz w:val="24"/>
        </w:rPr>
        <w:t>splnení</w:t>
      </w:r>
      <w:r>
        <w:rPr>
          <w:spacing w:val="-2"/>
          <w:sz w:val="24"/>
        </w:rPr>
        <w:t xml:space="preserve"> </w:t>
      </w:r>
      <w:r>
        <w:rPr>
          <w:sz w:val="24"/>
        </w:rPr>
        <w:t>podmienok</w:t>
      </w:r>
    </w:p>
    <w:p>
      <w:pPr>
        <w:pStyle w:val="ListParagraph"/>
        <w:numPr>
          <w:ilvl w:val="0"/>
          <w:numId w:val="14"/>
        </w:numPr>
        <w:tabs>
          <w:tab w:val="clear" w:pos="720"/>
          <w:tab w:val="left" w:pos="789" w:leader="none"/>
          <w:tab w:val="left" w:pos="791" w:leader="none"/>
        </w:tabs>
        <w:ind w:hanging="361" w:left="790"/>
        <w:rPr>
          <w:sz w:val="24"/>
        </w:rPr>
      </w:pPr>
      <w:r>
        <w:rPr>
          <w:sz w:val="24"/>
        </w:rPr>
        <w:t>poskytnutý</w:t>
      </w:r>
      <w:r>
        <w:rPr>
          <w:spacing w:val="-1"/>
          <w:sz w:val="24"/>
        </w:rPr>
        <w:t xml:space="preserve"> </w:t>
      </w:r>
      <w:r>
        <w:rPr>
          <w:sz w:val="24"/>
          <w:u w:val="single"/>
        </w:rPr>
        <w:t>vlastným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z w:val="24"/>
        </w:rPr>
        <w:t xml:space="preserve"> -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57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nákladov</w:t>
      </w:r>
      <w:r>
        <w:rPr>
          <w:spacing w:val="-1"/>
          <w:sz w:val="24"/>
        </w:rPr>
        <w:t xml:space="preserve"> </w:t>
      </w:r>
      <w:r>
        <w:rPr>
          <w:sz w:val="24"/>
        </w:rPr>
        <w:t>pri</w:t>
      </w:r>
      <w:r>
        <w:rPr>
          <w:spacing w:val="-1"/>
          <w:sz w:val="24"/>
        </w:rPr>
        <w:t xml:space="preserve"> </w:t>
      </w:r>
      <w:r>
        <w:rPr>
          <w:sz w:val="24"/>
        </w:rPr>
        <w:t>poskytnutí</w:t>
      </w:r>
      <w:r>
        <w:rPr>
          <w:spacing w:val="58"/>
          <w:sz w:val="24"/>
        </w:rPr>
        <w:t xml:space="preserve"> </w:t>
      </w:r>
      <w:r>
        <w:rPr>
          <w:sz w:val="24"/>
        </w:rPr>
        <w:t>transferu</w:t>
      </w:r>
    </w:p>
    <w:p>
      <w:pPr>
        <w:pStyle w:val="BodyText"/>
        <w:rPr>
          <w:sz w:val="20"/>
        </w:rPr>
      </w:pPr>
      <w:r>
        <w:rPr>
          <w:sz w:val="20"/>
        </w:rPr>
      </w:r>
    </w:p>
    <w:p>
      <w:pPr>
        <w:pStyle w:val="BodyText"/>
        <w:rPr>
          <w:sz w:val="20"/>
        </w:rPr>
      </w:pPr>
      <w:r>
        <w:rPr>
          <w:sz w:val="20"/>
        </w:rPr>
      </w:r>
    </w:p>
    <w:p>
      <w:pPr>
        <w:pStyle w:val="BodyText"/>
        <w:spacing w:before="3" w:after="0"/>
        <w:rPr/>
      </w:pPr>
      <w:r>
        <w:rPr/>
      </w:r>
    </w:p>
    <w:p>
      <w:pPr>
        <w:pStyle w:val="Heading1"/>
        <w:spacing w:before="90" w:after="0"/>
        <w:ind w:left="113"/>
        <w:jc w:val="both"/>
        <w:rPr/>
      </w:pPr>
      <w:r>
        <w:rPr/>
        <w:t>Kapitálový</w:t>
      </w:r>
      <w:r>
        <w:rPr>
          <w:spacing w:val="-3"/>
        </w:rPr>
        <w:t xml:space="preserve"> </w:t>
      </w:r>
      <w:r>
        <w:rPr/>
        <w:t>transfer</w:t>
      </w:r>
    </w:p>
    <w:p>
      <w:pPr>
        <w:pStyle w:val="ListParagraph"/>
        <w:numPr>
          <w:ilvl w:val="0"/>
          <w:numId w:val="14"/>
        </w:numPr>
        <w:tabs>
          <w:tab w:val="clear" w:pos="720"/>
          <w:tab w:val="left" w:pos="791" w:leader="none"/>
        </w:tabs>
        <w:ind w:hanging="360" w:left="790" w:right="264"/>
        <w:jc w:val="both"/>
        <w:rPr>
          <w:sz w:val="24"/>
        </w:rPr>
      </w:pPr>
      <w:r>
        <w:rPr>
          <w:sz w:val="24"/>
        </w:rPr>
        <w:t xml:space="preserve">prijatý od </w:t>
      </w:r>
      <w:r>
        <w:rPr>
          <w:sz w:val="24"/>
          <w:u w:val="single"/>
        </w:rPr>
        <w:t>cudzích subjektov</w:t>
      </w:r>
      <w:r>
        <w:rPr>
          <w:sz w:val="24"/>
        </w:rPr>
        <w:t xml:space="preserve"> - sa</w:t>
      </w:r>
      <w:r>
        <w:rPr>
          <w:spacing w:val="1"/>
          <w:sz w:val="24"/>
        </w:rPr>
        <w:t xml:space="preserve"> </w:t>
      </w:r>
      <w:r>
        <w:rPr>
          <w:sz w:val="24"/>
        </w:rPr>
        <w:t>zúčtuje do výnosov</w:t>
      </w:r>
      <w:r>
        <w:rPr>
          <w:spacing w:val="1"/>
          <w:sz w:val="24"/>
        </w:rPr>
        <w:t xml:space="preserve"> </w:t>
      </w:r>
      <w:r>
        <w:rPr>
          <w:sz w:val="24"/>
        </w:rPr>
        <w:t>vo vecnej a časovej súvislosti s nákladmi</w:t>
      </w:r>
      <w:r>
        <w:rPr>
          <w:spacing w:val="1"/>
          <w:sz w:val="24"/>
        </w:rPr>
        <w:t xml:space="preserve"> </w:t>
      </w:r>
      <w:r>
        <w:rPr>
          <w:sz w:val="24"/>
        </w:rPr>
        <w:t>(napr.</w:t>
      </w:r>
      <w:r>
        <w:rPr>
          <w:spacing w:val="1"/>
          <w:sz w:val="24"/>
        </w:rPr>
        <w:t xml:space="preserve"> </w:t>
      </w:r>
      <w:r>
        <w:rPr>
          <w:sz w:val="24"/>
        </w:rPr>
        <w:t>s</w:t>
      </w:r>
      <w:r>
        <w:rPr>
          <w:spacing w:val="1"/>
          <w:sz w:val="24"/>
        </w:rPr>
        <w:t xml:space="preserve"> </w:t>
      </w:r>
      <w:r>
        <w:rPr>
          <w:sz w:val="24"/>
        </w:rPr>
        <w:t>odpismi,</w:t>
      </w:r>
      <w:r>
        <w:rPr>
          <w:spacing w:val="1"/>
          <w:sz w:val="24"/>
        </w:rPr>
        <w:t xml:space="preserve"> </w:t>
      </w:r>
      <w:r>
        <w:rPr>
          <w:sz w:val="24"/>
        </w:rPr>
        <w:t>s opravnou</w:t>
      </w:r>
      <w:r>
        <w:rPr>
          <w:spacing w:val="1"/>
          <w:sz w:val="24"/>
        </w:rPr>
        <w:t xml:space="preserve"> </w:t>
      </w:r>
      <w:r>
        <w:rPr>
          <w:sz w:val="24"/>
        </w:rPr>
        <w:t>položkou,</w:t>
      </w:r>
      <w:r>
        <w:rPr>
          <w:spacing w:val="1"/>
          <w:sz w:val="24"/>
        </w:rPr>
        <w:t xml:space="preserve"> </w:t>
      </w:r>
      <w:r>
        <w:rPr>
          <w:sz w:val="24"/>
        </w:rPr>
        <w:t>so</w:t>
      </w:r>
      <w:r>
        <w:rPr>
          <w:spacing w:val="1"/>
          <w:sz w:val="24"/>
        </w:rPr>
        <w:t xml:space="preserve"> </w:t>
      </w:r>
      <w:r>
        <w:rPr>
          <w:sz w:val="24"/>
        </w:rPr>
        <w:t>zostatkovou</w:t>
      </w:r>
      <w:r>
        <w:rPr>
          <w:spacing w:val="1"/>
          <w:sz w:val="24"/>
        </w:rPr>
        <w:t xml:space="preserve"> </w:t>
      </w:r>
      <w:r>
        <w:rPr>
          <w:sz w:val="24"/>
        </w:rPr>
        <w:t>hodnotou</w:t>
      </w:r>
      <w:r>
        <w:rPr>
          <w:spacing w:val="1"/>
          <w:sz w:val="24"/>
        </w:rPr>
        <w:t xml:space="preserve"> </w:t>
      </w:r>
      <w:r>
        <w:rPr>
          <w:sz w:val="24"/>
        </w:rPr>
        <w:t>vyradeného</w:t>
      </w:r>
      <w:r>
        <w:rPr>
          <w:spacing w:val="60"/>
          <w:sz w:val="24"/>
        </w:rPr>
        <w:t xml:space="preserve"> </w:t>
      </w:r>
      <w:r>
        <w:rPr>
          <w:sz w:val="24"/>
        </w:rPr>
        <w:t>dlhodobého</w:t>
      </w:r>
      <w:r>
        <w:rPr>
          <w:spacing w:val="1"/>
          <w:sz w:val="24"/>
        </w:rPr>
        <w:t xml:space="preserve"> </w:t>
      </w:r>
      <w:r>
        <w:rPr>
          <w:sz w:val="24"/>
        </w:rPr>
        <w:t>majetku).</w:t>
      </w:r>
    </w:p>
    <w:p>
      <w:pPr>
        <w:pStyle w:val="ListParagraph"/>
        <w:numPr>
          <w:ilvl w:val="0"/>
          <w:numId w:val="14"/>
        </w:numPr>
        <w:tabs>
          <w:tab w:val="clear" w:pos="720"/>
          <w:tab w:val="left" w:pos="791" w:leader="none"/>
        </w:tabs>
        <w:ind w:hanging="360" w:left="790" w:right="262"/>
        <w:jc w:val="both"/>
        <w:rPr>
          <w:sz w:val="24"/>
        </w:rPr>
      </w:pPr>
      <w:r>
        <w:rPr>
          <w:sz w:val="24"/>
        </w:rPr>
        <w:t xml:space="preserve">prijatý od </w:t>
      </w:r>
      <w:r>
        <w:rPr>
          <w:sz w:val="24"/>
          <w:u w:val="single"/>
        </w:rPr>
        <w:t>zriaďovateľa</w:t>
      </w:r>
      <w:r>
        <w:rPr>
          <w:sz w:val="24"/>
        </w:rPr>
        <w:t xml:space="preserve"> - sa</w:t>
      </w:r>
      <w:r>
        <w:rPr>
          <w:spacing w:val="1"/>
          <w:sz w:val="24"/>
        </w:rPr>
        <w:t xml:space="preserve"> </w:t>
      </w:r>
      <w:r>
        <w:rPr>
          <w:sz w:val="24"/>
        </w:rPr>
        <w:t>zúčtuje do výnosov</w:t>
      </w:r>
      <w:r>
        <w:rPr>
          <w:spacing w:val="1"/>
          <w:sz w:val="24"/>
        </w:rPr>
        <w:t xml:space="preserve"> </w:t>
      </w:r>
      <w:r>
        <w:rPr>
          <w:sz w:val="24"/>
        </w:rPr>
        <w:t>vo vecnej a časovej súvislosti s nákladmi (napr. s</w:t>
      </w:r>
      <w:r>
        <w:rPr>
          <w:spacing w:val="1"/>
          <w:sz w:val="24"/>
        </w:rPr>
        <w:t xml:space="preserve"> </w:t>
      </w:r>
      <w:r>
        <w:rPr>
          <w:sz w:val="24"/>
        </w:rPr>
        <w:t>odpismi,</w:t>
      </w:r>
      <w:r>
        <w:rPr>
          <w:spacing w:val="-1"/>
          <w:sz w:val="24"/>
        </w:rPr>
        <w:t xml:space="preserve"> </w:t>
      </w:r>
      <w:r>
        <w:rPr>
          <w:sz w:val="24"/>
        </w:rPr>
        <w:t>s opravnou položkou, so</w:t>
      </w:r>
      <w:r>
        <w:rPr>
          <w:spacing w:val="-1"/>
          <w:sz w:val="24"/>
        </w:rPr>
        <w:t xml:space="preserve"> </w:t>
      </w:r>
      <w:r>
        <w:rPr>
          <w:sz w:val="24"/>
        </w:rPr>
        <w:t>zostatkovou hodnotou</w:t>
      </w:r>
      <w:r>
        <w:rPr>
          <w:spacing w:val="1"/>
          <w:sz w:val="24"/>
        </w:rPr>
        <w:t xml:space="preserve"> </w:t>
      </w:r>
      <w:r>
        <w:rPr>
          <w:sz w:val="24"/>
        </w:rPr>
        <w:t>vyradeného dlhodobého</w:t>
      </w:r>
      <w:r>
        <w:rPr>
          <w:spacing w:val="-1"/>
          <w:sz w:val="24"/>
        </w:rPr>
        <w:t xml:space="preserve"> </w:t>
      </w:r>
      <w:r>
        <w:rPr>
          <w:sz w:val="24"/>
        </w:rPr>
        <w:t>majetku).</w:t>
      </w:r>
    </w:p>
    <w:p>
      <w:pPr>
        <w:pStyle w:val="ListParagraph"/>
        <w:numPr>
          <w:ilvl w:val="0"/>
          <w:numId w:val="14"/>
        </w:numPr>
        <w:tabs>
          <w:tab w:val="clear" w:pos="720"/>
          <w:tab w:val="left" w:pos="791" w:leader="none"/>
        </w:tabs>
        <w:ind w:hanging="361" w:left="790"/>
        <w:jc w:val="both"/>
        <w:rPr>
          <w:sz w:val="24"/>
        </w:rPr>
      </w:pPr>
      <w:r>
        <w:rPr>
          <w:sz w:val="24"/>
        </w:rPr>
        <w:t>poskytnutý</w:t>
      </w:r>
      <w:r>
        <w:rPr>
          <w:spacing w:val="-2"/>
          <w:sz w:val="24"/>
        </w:rPr>
        <w:t xml:space="preserve"> </w:t>
      </w:r>
      <w:r>
        <w:rPr>
          <w:sz w:val="24"/>
          <w:u w:val="single"/>
        </w:rPr>
        <w:t>cudzím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57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nákladov</w:t>
      </w:r>
      <w:r>
        <w:rPr>
          <w:spacing w:val="-1"/>
          <w:sz w:val="24"/>
        </w:rPr>
        <w:t xml:space="preserve"> </w:t>
      </w:r>
      <w:r>
        <w:rPr>
          <w:sz w:val="24"/>
        </w:rPr>
        <w:t>po</w:t>
      </w:r>
      <w:r>
        <w:rPr>
          <w:spacing w:val="-1"/>
          <w:sz w:val="24"/>
        </w:rPr>
        <w:t xml:space="preserve"> </w:t>
      </w:r>
      <w:r>
        <w:rPr>
          <w:sz w:val="24"/>
        </w:rPr>
        <w:t>splnení</w:t>
      </w:r>
      <w:r>
        <w:rPr>
          <w:spacing w:val="-2"/>
          <w:sz w:val="24"/>
        </w:rPr>
        <w:t xml:space="preserve"> </w:t>
      </w:r>
      <w:r>
        <w:rPr>
          <w:sz w:val="24"/>
        </w:rPr>
        <w:t>podmienok.</w:t>
      </w:r>
    </w:p>
    <w:p>
      <w:pPr>
        <w:pStyle w:val="ListParagraph"/>
        <w:numPr>
          <w:ilvl w:val="0"/>
          <w:numId w:val="14"/>
        </w:numPr>
        <w:tabs>
          <w:tab w:val="clear" w:pos="720"/>
          <w:tab w:val="left" w:pos="791" w:leader="none"/>
        </w:tabs>
        <w:ind w:hanging="360" w:left="790" w:right="266"/>
        <w:jc w:val="both"/>
        <w:rPr>
          <w:sz w:val="24"/>
        </w:rPr>
      </w:pPr>
      <w:r>
        <w:rPr>
          <w:sz w:val="24"/>
        </w:rPr>
        <w:t>poskytnutý</w:t>
      </w:r>
      <w:r>
        <w:rPr>
          <w:spacing w:val="1"/>
          <w:sz w:val="24"/>
        </w:rPr>
        <w:t xml:space="preserve"> </w:t>
      </w:r>
      <w:r>
        <w:rPr>
          <w:sz w:val="24"/>
          <w:u w:val="single"/>
        </w:rPr>
        <w:t>vlastným</w:t>
      </w:r>
      <w:r>
        <w:rPr>
          <w:spacing w:val="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1"/>
          <w:sz w:val="24"/>
        </w:rPr>
        <w:t xml:space="preserve"> </w:t>
      </w:r>
      <w:r>
        <w:rPr>
          <w:sz w:val="24"/>
        </w:rPr>
        <w:t>sa</w:t>
      </w:r>
      <w:r>
        <w:rPr>
          <w:spacing w:val="1"/>
          <w:sz w:val="24"/>
        </w:rPr>
        <w:t xml:space="preserve"> </w:t>
      </w:r>
      <w:r>
        <w:rPr>
          <w:sz w:val="24"/>
        </w:rPr>
        <w:t>zúčtuje</w:t>
      </w:r>
      <w:r>
        <w:rPr>
          <w:spacing w:val="1"/>
          <w:sz w:val="24"/>
        </w:rPr>
        <w:t xml:space="preserve"> </w:t>
      </w:r>
      <w:r>
        <w:rPr>
          <w:sz w:val="24"/>
        </w:rPr>
        <w:t>do</w:t>
      </w:r>
      <w:r>
        <w:rPr>
          <w:spacing w:val="1"/>
          <w:sz w:val="24"/>
        </w:rPr>
        <w:t xml:space="preserve"> </w:t>
      </w:r>
      <w:r>
        <w:rPr>
          <w:sz w:val="24"/>
        </w:rPr>
        <w:t>nákladov</w:t>
      </w:r>
      <w:r>
        <w:rPr>
          <w:spacing w:val="1"/>
          <w:sz w:val="24"/>
        </w:rPr>
        <w:t xml:space="preserve"> </w:t>
      </w:r>
      <w:r>
        <w:rPr>
          <w:sz w:val="24"/>
        </w:rPr>
        <w:t>vo</w:t>
      </w:r>
      <w:r>
        <w:rPr>
          <w:spacing w:val="1"/>
          <w:sz w:val="24"/>
        </w:rPr>
        <w:t xml:space="preserve"> </w:t>
      </w:r>
      <w:r>
        <w:rPr>
          <w:sz w:val="24"/>
        </w:rPr>
        <w:t>vecnej</w:t>
      </w:r>
      <w:r>
        <w:rPr>
          <w:spacing w:val="60"/>
          <w:sz w:val="24"/>
        </w:rPr>
        <w:t xml:space="preserve"> </w:t>
      </w:r>
      <w:r>
        <w:rPr>
          <w:sz w:val="24"/>
        </w:rPr>
        <w:t>a časovej</w:t>
      </w:r>
      <w:r>
        <w:rPr>
          <w:spacing w:val="60"/>
          <w:sz w:val="24"/>
        </w:rPr>
        <w:t xml:space="preserve"> </w:t>
      </w:r>
      <w:r>
        <w:rPr>
          <w:sz w:val="24"/>
        </w:rPr>
        <w:t>súvislosti</w:t>
      </w:r>
      <w:r>
        <w:rPr>
          <w:spacing w:val="60"/>
          <w:sz w:val="24"/>
        </w:rPr>
        <w:t xml:space="preserve"> </w:t>
      </w:r>
      <w:r>
        <w:rPr>
          <w:sz w:val="24"/>
        </w:rPr>
        <w:t>s</w:t>
      </w:r>
      <w:r>
        <w:rPr>
          <w:spacing w:val="1"/>
          <w:sz w:val="24"/>
        </w:rPr>
        <w:t xml:space="preserve"> </w:t>
      </w:r>
      <w:r>
        <w:rPr>
          <w:sz w:val="24"/>
        </w:rPr>
        <w:t>nákladmi</w:t>
      </w:r>
      <w:r>
        <w:rPr>
          <w:spacing w:val="-1"/>
          <w:sz w:val="24"/>
        </w:rPr>
        <w:t xml:space="preserve"> </w:t>
      </w:r>
      <w:r>
        <w:rPr>
          <w:sz w:val="24"/>
        </w:rPr>
        <w:t>účtovanými v organizáciách v</w:t>
      </w:r>
      <w:r>
        <w:rPr>
          <w:spacing w:val="3"/>
          <w:sz w:val="24"/>
        </w:rPr>
        <w:t xml:space="preserve"> </w:t>
      </w:r>
      <w:r>
        <w:rPr>
          <w:sz w:val="24"/>
        </w:rPr>
        <w:t>zriaďovateľskej</w:t>
      </w:r>
      <w:r>
        <w:rPr>
          <w:spacing w:val="-1"/>
          <w:sz w:val="24"/>
        </w:rPr>
        <w:t xml:space="preserve"> </w:t>
      </w:r>
      <w:r>
        <w:rPr>
          <w:sz w:val="24"/>
        </w:rPr>
        <w:t>pôsobnosti obce/mesta.</w:t>
      </w:r>
    </w:p>
    <w:p>
      <w:pPr>
        <w:pStyle w:val="BodyText"/>
        <w:rPr/>
      </w:pPr>
      <w:r>
        <w:rPr/>
      </w:r>
    </w:p>
    <w:p>
      <w:pPr>
        <w:pStyle w:val="Heading1"/>
        <w:numPr>
          <w:ilvl w:val="0"/>
          <w:numId w:val="15"/>
        </w:numPr>
        <w:tabs>
          <w:tab w:val="clear" w:pos="720"/>
          <w:tab w:val="left" w:pos="397" w:leader="none"/>
        </w:tabs>
        <w:spacing w:before="1" w:after="0"/>
        <w:jc w:val="both"/>
        <w:rPr/>
      </w:pPr>
      <w:r>
        <w:rPr/>
        <w:t>Spôsob</w:t>
      </w:r>
      <w:r>
        <w:rPr>
          <w:spacing w:val="-3"/>
        </w:rPr>
        <w:t xml:space="preserve"> </w:t>
      </w:r>
      <w:r>
        <w:rPr/>
        <w:t>prepočtu</w:t>
      </w:r>
      <w:r>
        <w:rPr>
          <w:spacing w:val="-1"/>
        </w:rPr>
        <w:t xml:space="preserve"> </w:t>
      </w:r>
      <w:r>
        <w:rPr/>
        <w:t>údajov</w:t>
      </w:r>
      <w:r>
        <w:rPr>
          <w:spacing w:val="-2"/>
        </w:rPr>
        <w:t xml:space="preserve"> </w:t>
      </w:r>
      <w:r>
        <w:rPr/>
        <w:t>v</w:t>
      </w:r>
      <w:r>
        <w:rPr>
          <w:spacing w:val="1"/>
        </w:rPr>
        <w:t xml:space="preserve"> </w:t>
      </w:r>
      <w:r>
        <w:rPr/>
        <w:t>cudzích</w:t>
      </w:r>
      <w:r>
        <w:rPr>
          <w:spacing w:val="-1"/>
        </w:rPr>
        <w:t xml:space="preserve"> </w:t>
      </w:r>
      <w:r>
        <w:rPr/>
        <w:t>menách</w:t>
      </w:r>
      <w:r>
        <w:rPr>
          <w:spacing w:val="-1"/>
        </w:rPr>
        <w:t xml:space="preserve"> </w:t>
      </w:r>
      <w:r>
        <w:rPr/>
        <w:t>na</w:t>
      </w:r>
      <w:r>
        <w:rPr>
          <w:spacing w:val="-4"/>
        </w:rPr>
        <w:t xml:space="preserve"> </w:t>
      </w:r>
      <w:r>
        <w:rPr/>
        <w:t>menu euro.</w:t>
      </w:r>
    </w:p>
    <w:p>
      <w:pPr>
        <w:pStyle w:val="BodyText"/>
        <w:ind w:left="113" w:right="266"/>
        <w:jc w:val="both"/>
        <w:rPr/>
      </w:pPr>
      <w:r>
        <w:rPr/>
        <w:t>Majetok a záväzky vyjadrené v cudzej mene sa ku dňu uskutočnenia účtovného prípadu prepočítavajú na</w:t>
      </w:r>
      <w:r>
        <w:rPr>
          <w:spacing w:val="1"/>
        </w:rPr>
        <w:t xml:space="preserve"> </w:t>
      </w:r>
      <w:r>
        <w:rPr/>
        <w:t>menu euro referenčným výmenným kurzom určeným a vyhláseným Európskou centrálnou bankou alebo</w:t>
      </w:r>
      <w:r>
        <w:rPr>
          <w:spacing w:val="1"/>
        </w:rPr>
        <w:t xml:space="preserve"> </w:t>
      </w:r>
      <w:r>
        <w:rPr/>
        <w:t>Národnou</w:t>
      </w:r>
      <w:r>
        <w:rPr>
          <w:spacing w:val="-1"/>
        </w:rPr>
        <w:t xml:space="preserve"> </w:t>
      </w:r>
      <w:r>
        <w:rPr/>
        <w:t>bankou Slovenska</w:t>
      </w:r>
      <w:r>
        <w:rPr>
          <w:spacing w:val="-1"/>
        </w:rPr>
        <w:t xml:space="preserve"> </w:t>
      </w:r>
      <w:r>
        <w:rPr/>
        <w:t>v</w:t>
      </w:r>
      <w:r>
        <w:rPr>
          <w:spacing w:val="-1"/>
        </w:rPr>
        <w:t xml:space="preserve"> </w:t>
      </w:r>
      <w:r>
        <w:rPr/>
        <w:t>deň predchádzajúci</w:t>
      </w:r>
      <w:r>
        <w:rPr>
          <w:spacing w:val="2"/>
        </w:rPr>
        <w:t xml:space="preserve"> </w:t>
      </w:r>
      <w:r>
        <w:rPr/>
        <w:t>dňu</w:t>
      </w:r>
      <w:r>
        <w:rPr>
          <w:spacing w:val="-1"/>
        </w:rPr>
        <w:t xml:space="preserve"> </w:t>
      </w:r>
      <w:r>
        <w:rPr/>
        <w:t>uskutočnenia účtovného prípadu.</w:t>
      </w:r>
    </w:p>
    <w:p>
      <w:pPr>
        <w:pStyle w:val="BodyText"/>
        <w:ind w:left="113" w:right="267"/>
        <w:jc w:val="both"/>
        <w:rPr/>
      </w:pPr>
      <w:r>
        <w:rPr/>
        <w:t>Na ocenenie prírastku cudzej meny nakúpenej za euro sa použije kurz, za ktorý bola táto cudzia mena</w:t>
      </w:r>
      <w:r>
        <w:rPr>
          <w:spacing w:val="1"/>
        </w:rPr>
        <w:t xml:space="preserve"> </w:t>
      </w:r>
      <w:r>
        <w:rPr/>
        <w:t>nakúpená.</w:t>
      </w:r>
    </w:p>
    <w:p>
      <w:pPr>
        <w:pStyle w:val="BodyText"/>
        <w:ind w:left="113" w:right="263"/>
        <w:jc w:val="both"/>
        <w:rPr/>
      </w:pPr>
      <w:r>
        <w:rPr/>
        <w:t>Na úbytok rovnakej cudzej meny v hotovosti alebo z devízového účtu sa na prepočet cudzej meny na eurá</w:t>
      </w:r>
      <w:r>
        <w:rPr>
          <w:spacing w:val="-57"/>
        </w:rPr>
        <w:t xml:space="preserve"> </w:t>
      </w:r>
      <w:r>
        <w:rPr/>
        <w:t>použije referenčný výmenný kurz určený a vyhlásený Európskou centrálnou bankou alebo Národnou</w:t>
      </w:r>
      <w:r>
        <w:rPr>
          <w:spacing w:val="1"/>
        </w:rPr>
        <w:t xml:space="preserve"> </w:t>
      </w:r>
      <w:r>
        <w:rPr/>
        <w:t>bankou</w:t>
      </w:r>
      <w:r>
        <w:rPr>
          <w:spacing w:val="-1"/>
        </w:rPr>
        <w:t xml:space="preserve"> </w:t>
      </w:r>
      <w:r>
        <w:rPr/>
        <w:t>Slovenska</w:t>
      </w:r>
      <w:r>
        <w:rPr>
          <w:spacing w:val="-2"/>
        </w:rPr>
        <w:t xml:space="preserve"> </w:t>
      </w:r>
      <w:r>
        <w:rPr/>
        <w:t>v deň</w:t>
      </w:r>
      <w:r>
        <w:rPr>
          <w:spacing w:val="2"/>
        </w:rPr>
        <w:t xml:space="preserve"> </w:t>
      </w:r>
      <w:r>
        <w:rPr/>
        <w:t>predchádzajúci dňu uskutočnenia účtovného</w:t>
      </w:r>
      <w:r>
        <w:rPr>
          <w:spacing w:val="-1"/>
        </w:rPr>
        <w:t xml:space="preserve"> </w:t>
      </w:r>
      <w:r>
        <w:rPr/>
        <w:t>prípadu.</w:t>
      </w:r>
    </w:p>
    <w:p>
      <w:pPr>
        <w:pStyle w:val="BodyText"/>
        <w:ind w:left="113" w:right="266"/>
        <w:jc w:val="both"/>
        <w:rPr/>
      </w:pPr>
      <w:r>
        <w:rPr/>
        <w:t>Majetok a záväzky vyjadrené v cudzej mene (okrem prijatých a poskytnutých preddavkov) sa ku dňu, ku</w:t>
      </w:r>
      <w:r>
        <w:rPr>
          <w:spacing w:val="1"/>
        </w:rPr>
        <w:t xml:space="preserve"> </w:t>
      </w:r>
      <w:r>
        <w:rPr/>
        <w:t>ktorému</w:t>
      </w:r>
      <w:r>
        <w:rPr>
          <w:spacing w:val="43"/>
        </w:rPr>
        <w:t xml:space="preserve"> </w:t>
      </w:r>
      <w:r>
        <w:rPr/>
        <w:t>sa</w:t>
      </w:r>
      <w:r>
        <w:rPr>
          <w:spacing w:val="42"/>
        </w:rPr>
        <w:t xml:space="preserve"> </w:t>
      </w:r>
      <w:r>
        <w:rPr/>
        <w:t>zostavuje</w:t>
      </w:r>
      <w:r>
        <w:rPr>
          <w:spacing w:val="43"/>
        </w:rPr>
        <w:t xml:space="preserve"> </w:t>
      </w:r>
      <w:r>
        <w:rPr/>
        <w:t>účtovná</w:t>
      </w:r>
      <w:r>
        <w:rPr>
          <w:spacing w:val="42"/>
        </w:rPr>
        <w:t xml:space="preserve"> </w:t>
      </w:r>
      <w:r>
        <w:rPr/>
        <w:t>závierka,</w:t>
      </w:r>
      <w:r>
        <w:rPr>
          <w:spacing w:val="43"/>
        </w:rPr>
        <w:t xml:space="preserve"> </w:t>
      </w:r>
      <w:r>
        <w:rPr/>
        <w:t>prepočítavajú</w:t>
      </w:r>
      <w:r>
        <w:rPr>
          <w:spacing w:val="44"/>
        </w:rPr>
        <w:t xml:space="preserve"> </w:t>
      </w:r>
      <w:r>
        <w:rPr/>
        <w:t>na</w:t>
      </w:r>
      <w:r>
        <w:rPr>
          <w:spacing w:val="42"/>
        </w:rPr>
        <w:t xml:space="preserve"> </w:t>
      </w:r>
      <w:r>
        <w:rPr/>
        <w:t>menu</w:t>
      </w:r>
      <w:r>
        <w:rPr>
          <w:spacing w:val="43"/>
        </w:rPr>
        <w:t xml:space="preserve"> </w:t>
      </w:r>
      <w:r>
        <w:rPr/>
        <w:t>euro</w:t>
      </w:r>
      <w:r>
        <w:rPr>
          <w:spacing w:val="42"/>
        </w:rPr>
        <w:t xml:space="preserve"> </w:t>
      </w:r>
      <w:r>
        <w:rPr/>
        <w:t>referenčným</w:t>
      </w:r>
      <w:r>
        <w:rPr>
          <w:spacing w:val="43"/>
        </w:rPr>
        <w:t xml:space="preserve"> </w:t>
      </w:r>
      <w:r>
        <w:rPr/>
        <w:t>výmenným</w:t>
      </w:r>
      <w:r>
        <w:rPr>
          <w:spacing w:val="44"/>
        </w:rPr>
        <w:t xml:space="preserve"> </w:t>
      </w:r>
      <w:r>
        <w:rPr/>
        <w:t>kurzom</w:t>
      </w:r>
    </w:p>
    <w:p>
      <w:pPr>
        <w:pStyle w:val="BodyText"/>
        <w:spacing w:before="80" w:after="0"/>
        <w:ind w:left="113" w:right="265"/>
        <w:jc w:val="both"/>
        <w:rPr/>
      </w:pPr>
      <w:r>
        <w:rPr/>
        <w:t>určeným</w:t>
      </w:r>
      <w:r>
        <w:rPr>
          <w:spacing w:val="1"/>
        </w:rPr>
        <w:t xml:space="preserve"> </w:t>
      </w:r>
      <w:r>
        <w:rPr/>
        <w:t>a vyhláseným</w:t>
      </w:r>
      <w:r>
        <w:rPr>
          <w:spacing w:val="1"/>
        </w:rPr>
        <w:t xml:space="preserve"> </w:t>
      </w:r>
      <w:r>
        <w:rPr/>
        <w:t>Európskou</w:t>
      </w:r>
      <w:r>
        <w:rPr>
          <w:spacing w:val="1"/>
        </w:rPr>
        <w:t xml:space="preserve"> </w:t>
      </w:r>
      <w:r>
        <w:rPr/>
        <w:t>centrálnou</w:t>
      </w:r>
      <w:r>
        <w:rPr>
          <w:spacing w:val="1"/>
        </w:rPr>
        <w:t xml:space="preserve"> </w:t>
      </w:r>
      <w:r>
        <w:rPr/>
        <w:t>bankou</w:t>
      </w:r>
      <w:r>
        <w:rPr>
          <w:spacing w:val="1"/>
        </w:rPr>
        <w:t xml:space="preserve"> </w:t>
      </w:r>
      <w:r>
        <w:rPr/>
        <w:t>alebo</w:t>
      </w:r>
      <w:r>
        <w:rPr>
          <w:spacing w:val="1"/>
        </w:rPr>
        <w:t xml:space="preserve"> </w:t>
      </w:r>
      <w:r>
        <w:rPr/>
        <w:t>Národnou</w:t>
      </w:r>
      <w:r>
        <w:rPr>
          <w:spacing w:val="1"/>
        </w:rPr>
        <w:t xml:space="preserve"> </w:t>
      </w:r>
      <w:r>
        <w:rPr/>
        <w:t>bankou</w:t>
      </w:r>
      <w:r>
        <w:rPr>
          <w:spacing w:val="1"/>
        </w:rPr>
        <w:t xml:space="preserve"> </w:t>
      </w:r>
      <w:r>
        <w:rPr/>
        <w:t>Slovenska</w:t>
      </w:r>
      <w:r>
        <w:rPr>
          <w:spacing w:val="1"/>
        </w:rPr>
        <w:t xml:space="preserve"> </w:t>
      </w:r>
      <w:r>
        <w:rPr/>
        <w:t>v deň,</w:t>
      </w:r>
      <w:r>
        <w:rPr>
          <w:spacing w:val="1"/>
        </w:rPr>
        <w:t xml:space="preserve"> </w:t>
      </w:r>
      <w:r>
        <w:rPr/>
        <w:t>ku</w:t>
      </w:r>
      <w:r>
        <w:rPr>
          <w:spacing w:val="1"/>
        </w:rPr>
        <w:t xml:space="preserve"> </w:t>
      </w:r>
      <w:r>
        <w:rPr/>
        <w:t>ktorému</w:t>
      </w:r>
      <w:r>
        <w:rPr>
          <w:spacing w:val="-1"/>
        </w:rPr>
        <w:t xml:space="preserve"> </w:t>
      </w:r>
      <w:r>
        <w:rPr/>
        <w:t>sa</w:t>
      </w:r>
      <w:r>
        <w:rPr>
          <w:spacing w:val="-1"/>
        </w:rPr>
        <w:t xml:space="preserve"> </w:t>
      </w:r>
      <w:r>
        <w:rPr/>
        <w:t>zostavuje</w:t>
      </w:r>
      <w:r>
        <w:rPr>
          <w:spacing w:val="-1"/>
        </w:rPr>
        <w:t xml:space="preserve"> </w:t>
      </w:r>
      <w:r>
        <w:rPr/>
        <w:t>účtovná</w:t>
      </w:r>
      <w:r>
        <w:rPr>
          <w:spacing w:val="-1"/>
        </w:rPr>
        <w:t xml:space="preserve"> </w:t>
      </w:r>
      <w:r>
        <w:rPr/>
        <w:t>závierka, a</w:t>
      </w:r>
      <w:r>
        <w:rPr>
          <w:spacing w:val="-1"/>
        </w:rPr>
        <w:t xml:space="preserve"> </w:t>
      </w:r>
      <w:r>
        <w:rPr/>
        <w:t>účtujú sa</w:t>
      </w:r>
      <w:r>
        <w:rPr>
          <w:spacing w:val="-2"/>
        </w:rPr>
        <w:t xml:space="preserve"> </w:t>
      </w:r>
      <w:r>
        <w:rPr/>
        <w:t>s</w:t>
      </w:r>
      <w:r>
        <w:rPr>
          <w:spacing w:val="1"/>
        </w:rPr>
        <w:t xml:space="preserve"> </w:t>
      </w:r>
      <w:r>
        <w:rPr/>
        <w:t>vplyvom na</w:t>
      </w:r>
      <w:r>
        <w:rPr>
          <w:spacing w:val="-1"/>
        </w:rPr>
        <w:t xml:space="preserve"> </w:t>
      </w:r>
      <w:r>
        <w:rPr/>
        <w:t>výsledok</w:t>
      </w:r>
      <w:r>
        <w:rPr>
          <w:spacing w:val="-1"/>
        </w:rPr>
        <w:t xml:space="preserve"> </w:t>
      </w:r>
      <w:r>
        <w:rPr/>
        <w:t>hospodárenia.</w:t>
      </w:r>
    </w:p>
    <w:p>
      <w:pPr>
        <w:pStyle w:val="BodyText"/>
        <w:ind w:left="113" w:right="262"/>
        <w:jc w:val="both"/>
        <w:rPr/>
      </w:pPr>
      <w:r>
        <w:rPr/>
        <w:t>Prijaté a poskytnuté preddavky v cudzej mene prostredníctvom účtu vedeného v tejto cudzej mene sa</w:t>
      </w:r>
      <w:r>
        <w:rPr>
          <w:spacing w:val="1"/>
        </w:rPr>
        <w:t xml:space="preserve"> </w:t>
      </w:r>
      <w:r>
        <w:rPr/>
        <w:t>prepočítavajú</w:t>
      </w:r>
      <w:r>
        <w:rPr>
          <w:spacing w:val="1"/>
        </w:rPr>
        <w:t xml:space="preserve"> </w:t>
      </w:r>
      <w:r>
        <w:rPr/>
        <w:t>na</w:t>
      </w:r>
      <w:r>
        <w:rPr>
          <w:spacing w:val="1"/>
        </w:rPr>
        <w:t xml:space="preserve"> </w:t>
      </w:r>
      <w:r>
        <w:rPr/>
        <w:t>menu</w:t>
      </w:r>
      <w:r>
        <w:rPr>
          <w:spacing w:val="1"/>
        </w:rPr>
        <w:t xml:space="preserve"> </w:t>
      </w:r>
      <w:r>
        <w:rPr/>
        <w:t>euro</w:t>
      </w:r>
      <w:r>
        <w:rPr>
          <w:spacing w:val="1"/>
        </w:rPr>
        <w:t xml:space="preserve"> </w:t>
      </w:r>
      <w:r>
        <w:rPr/>
        <w:t>referenčným</w:t>
      </w:r>
      <w:r>
        <w:rPr>
          <w:spacing w:val="1"/>
        </w:rPr>
        <w:t xml:space="preserve"> </w:t>
      </w:r>
      <w:r>
        <w:rPr/>
        <w:t>výmenným</w:t>
      </w:r>
      <w:r>
        <w:rPr>
          <w:spacing w:val="1"/>
        </w:rPr>
        <w:t xml:space="preserve"> </w:t>
      </w:r>
      <w:r>
        <w:rPr/>
        <w:t>kurzom</w:t>
      </w:r>
      <w:r>
        <w:rPr>
          <w:spacing w:val="1"/>
        </w:rPr>
        <w:t xml:space="preserve"> </w:t>
      </w:r>
      <w:r>
        <w:rPr/>
        <w:t>určeným</w:t>
      </w:r>
      <w:r>
        <w:rPr>
          <w:spacing w:val="1"/>
        </w:rPr>
        <w:t xml:space="preserve"> </w:t>
      </w:r>
      <w:r>
        <w:rPr/>
        <w:t>a vyhláseným</w:t>
      </w:r>
      <w:r>
        <w:rPr>
          <w:spacing w:val="1"/>
        </w:rPr>
        <w:t xml:space="preserve"> </w:t>
      </w:r>
      <w:r>
        <w:rPr/>
        <w:t>Európskou</w:t>
      </w:r>
      <w:r>
        <w:rPr>
          <w:spacing w:val="1"/>
        </w:rPr>
        <w:t xml:space="preserve"> </w:t>
      </w:r>
      <w:r>
        <w:rPr/>
        <w:t>centrálnou bankou alebo Národnou bankou Slovenska v deň predchádzajúci dňu uskutočnenia účtovného</w:t>
      </w:r>
      <w:r>
        <w:rPr>
          <w:spacing w:val="1"/>
        </w:rPr>
        <w:t xml:space="preserve"> </w:t>
      </w:r>
      <w:r>
        <w:rPr/>
        <w:t>prípadu.</w:t>
      </w:r>
      <w:r>
        <w:rPr>
          <w:spacing w:val="-1"/>
        </w:rPr>
        <w:t xml:space="preserve"> </w:t>
      </w:r>
      <w:r>
        <w:rPr/>
        <w:t>Ku</w:t>
      </w:r>
      <w:r>
        <w:rPr>
          <w:spacing w:val="-1"/>
        </w:rPr>
        <w:t xml:space="preserve"> </w:t>
      </w:r>
      <w:r>
        <w:rPr/>
        <w:t>dňu, ku ktorému</w:t>
      </w:r>
      <w:r>
        <w:rPr>
          <w:spacing w:val="-1"/>
        </w:rPr>
        <w:t xml:space="preserve"> </w:t>
      </w:r>
      <w:r>
        <w:rPr/>
        <w:t>sa</w:t>
      </w:r>
      <w:r>
        <w:rPr>
          <w:spacing w:val="-1"/>
        </w:rPr>
        <w:t xml:space="preserve"> </w:t>
      </w:r>
      <w:r>
        <w:rPr/>
        <w:t>zostavuje</w:t>
      </w:r>
      <w:r>
        <w:rPr>
          <w:spacing w:val="-1"/>
        </w:rPr>
        <w:t xml:space="preserve"> </w:t>
      </w:r>
      <w:r>
        <w:rPr/>
        <w:t>účtovná závierka, sa</w:t>
      </w:r>
      <w:r>
        <w:rPr>
          <w:spacing w:val="-2"/>
        </w:rPr>
        <w:t xml:space="preserve"> </w:t>
      </w:r>
      <w:r>
        <w:rPr/>
        <w:t>už</w:t>
      </w:r>
      <w:r>
        <w:rPr>
          <w:spacing w:val="-1"/>
        </w:rPr>
        <w:t xml:space="preserve"> </w:t>
      </w:r>
      <w:r>
        <w:rPr/>
        <w:t>neprepočítavajú.</w:t>
      </w:r>
    </w:p>
    <w:p>
      <w:pPr>
        <w:pStyle w:val="BodyText"/>
        <w:ind w:left="113" w:right="262"/>
        <w:jc w:val="both"/>
        <w:rPr/>
      </w:pPr>
      <w:r>
        <w:rPr/>
        <w:t>Prijaté a poskytnuté preddavky v cudzej mene na účet zriadený v eurách a z účtu zriadeného v eurách sa</w:t>
      </w:r>
      <w:r>
        <w:rPr>
          <w:spacing w:val="1"/>
        </w:rPr>
        <w:t xml:space="preserve"> </w:t>
      </w:r>
      <w:r>
        <w:rPr/>
        <w:t>prepočítavajú na menu euro kurzom, za ktorý boli tieto hodnoty nakúpené alebo predané. Ku dňu, ku</w:t>
      </w:r>
      <w:r>
        <w:rPr>
          <w:spacing w:val="1"/>
        </w:rPr>
        <w:t xml:space="preserve"> </w:t>
      </w:r>
      <w:r>
        <w:rPr/>
        <w:t>ktorému</w:t>
      </w:r>
      <w:r>
        <w:rPr>
          <w:spacing w:val="-1"/>
        </w:rPr>
        <w:t xml:space="preserve"> </w:t>
      </w:r>
      <w:r>
        <w:rPr/>
        <w:t>sa</w:t>
      </w:r>
      <w:r>
        <w:rPr>
          <w:spacing w:val="-1"/>
        </w:rPr>
        <w:t xml:space="preserve"> </w:t>
      </w:r>
      <w:r>
        <w:rPr/>
        <w:t>zostavuje</w:t>
      </w:r>
      <w:r>
        <w:rPr>
          <w:spacing w:val="-1"/>
        </w:rPr>
        <w:t xml:space="preserve"> </w:t>
      </w:r>
      <w:r>
        <w:rPr/>
        <w:t>účtovná závierka, sa</w:t>
      </w:r>
      <w:r>
        <w:rPr>
          <w:spacing w:val="-1"/>
        </w:rPr>
        <w:t xml:space="preserve"> </w:t>
      </w:r>
      <w:r>
        <w:rPr/>
        <w:t>už</w:t>
      </w:r>
      <w:r>
        <w:rPr>
          <w:spacing w:val="-1"/>
        </w:rPr>
        <w:t xml:space="preserve"> </w:t>
      </w:r>
      <w:r>
        <w:rPr/>
        <w:t>neprepočítavajú.</w:t>
      </w:r>
    </w:p>
    <w:p>
      <w:pPr>
        <w:pStyle w:val="BodyText"/>
        <w:rPr/>
      </w:pPr>
      <w:r>
        <w:rPr/>
      </w:r>
    </w:p>
    <w:p>
      <w:pPr>
        <w:pStyle w:val="Heading1"/>
        <w:ind w:left="1942" w:right="2091"/>
        <w:jc w:val="center"/>
        <w:rPr/>
      </w:pPr>
      <w:r>
        <w:rPr/>
        <w:t>Čl.</w:t>
      </w:r>
      <w:r>
        <w:rPr>
          <w:spacing w:val="-4"/>
        </w:rPr>
        <w:t xml:space="preserve"> </w:t>
      </w:r>
      <w:r>
        <w:rPr/>
        <w:t>III</w:t>
      </w:r>
    </w:p>
    <w:p>
      <w:pPr>
        <w:pStyle w:val="Normal"/>
        <w:ind w:left="1942" w:right="2095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údajoch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strane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aktív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súvahy</w:t>
      </w:r>
    </w:p>
    <w:p>
      <w:pPr>
        <w:pStyle w:val="BodyText"/>
        <w:rPr>
          <w:b/>
        </w:rPr>
      </w:pPr>
      <w:r>
        <w:rPr>
          <w:b/>
        </w:rPr>
      </w:r>
    </w:p>
    <w:p>
      <w:pPr>
        <w:pStyle w:val="Heading1"/>
        <w:ind w:left="113"/>
        <w:rPr/>
      </w:pPr>
      <w:r>
        <w:rPr/>
        <w:t>A</w:t>
      </w:r>
      <w:r>
        <w:rPr>
          <w:spacing w:val="-3"/>
        </w:rPr>
        <w:t xml:space="preserve"> </w:t>
      </w:r>
      <w:r>
        <w:rPr/>
        <w:t>Neobežný</w:t>
      </w:r>
      <w:r>
        <w:rPr>
          <w:spacing w:val="-2"/>
        </w:rPr>
        <w:t xml:space="preserve"> </w:t>
      </w:r>
      <w:r>
        <w:rPr/>
        <w:t>majetok</w:t>
      </w:r>
    </w:p>
    <w:p>
      <w:pPr>
        <w:pStyle w:val="Normal"/>
        <w:ind w:left="113"/>
        <w:rPr>
          <w:b/>
          <w:sz w:val="24"/>
        </w:rPr>
      </w:pPr>
      <w:r>
        <w:rPr>
          <w:b/>
          <w:sz w:val="24"/>
        </w:rPr>
        <w:t>1.</w:t>
      </w:r>
      <w:r>
        <w:rPr>
          <w:b/>
          <w:spacing w:val="41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nehmotný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majetok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hmotný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majetok</w:t>
      </w:r>
    </w:p>
    <w:p>
      <w:pPr>
        <w:pStyle w:val="ListParagraph"/>
        <w:numPr>
          <w:ilvl w:val="0"/>
          <w:numId w:val="13"/>
        </w:numPr>
        <w:tabs>
          <w:tab w:val="clear" w:pos="720"/>
          <w:tab w:val="left" w:pos="397" w:leader="none"/>
        </w:tabs>
        <w:ind w:hanging="0" w:left="113" w:right="4877"/>
        <w:rPr>
          <w:sz w:val="24"/>
        </w:rPr>
      </w:pPr>
      <w:r>
        <w:rPr>
          <w:b/>
          <w:sz w:val="24"/>
        </w:rPr>
        <w:t xml:space="preserve">prehľad o pohybe dlhodobého majetku </w:t>
      </w:r>
      <w:r>
        <w:rPr>
          <w:sz w:val="24"/>
        </w:rPr>
        <w:t>(tabuľka č.1)</w:t>
      </w:r>
      <w:r>
        <w:rPr>
          <w:spacing w:val="-57"/>
          <w:sz w:val="24"/>
        </w:rPr>
        <w:t xml:space="preserve"> </w:t>
      </w:r>
      <w:r>
        <w:rPr>
          <w:sz w:val="24"/>
        </w:rPr>
        <w:t>Textová</w:t>
      </w:r>
      <w:r>
        <w:rPr>
          <w:spacing w:val="-1"/>
          <w:sz w:val="24"/>
        </w:rPr>
        <w:t xml:space="preserve"> </w:t>
      </w:r>
      <w:r>
        <w:rPr>
          <w:sz w:val="24"/>
        </w:rPr>
        <w:t>časť k tabuľke</w:t>
      </w:r>
      <w:r>
        <w:rPr>
          <w:spacing w:val="1"/>
          <w:sz w:val="24"/>
        </w:rPr>
        <w:t xml:space="preserve"> </w:t>
      </w:r>
      <w:r>
        <w:rPr>
          <w:sz w:val="24"/>
        </w:rPr>
        <w:t>č.1</w:t>
      </w:r>
    </w:p>
    <w:p>
      <w:pPr>
        <w:pStyle w:val="Heading1"/>
        <w:spacing w:before="1" w:after="0"/>
        <w:ind w:left="113" w:right="2749"/>
        <w:rPr/>
      </w:pPr>
      <w:r>
        <w:rPr/>
        <w:t>Škola neeviduje k 31.12.2025 žiaden dlhodobý nehmotný majetok.</w:t>
      </w:r>
      <w:r>
        <w:rPr>
          <w:spacing w:val="1"/>
        </w:rPr>
        <w:t xml:space="preserve"> </w:t>
      </w:r>
      <w:r>
        <w:rPr/>
        <w:t>Dlhodobý</w:t>
      </w:r>
      <w:r>
        <w:rPr>
          <w:spacing w:val="-4"/>
        </w:rPr>
        <w:t xml:space="preserve"> </w:t>
      </w:r>
      <w:r>
        <w:rPr/>
        <w:t>hmotný</w:t>
      </w:r>
      <w:r>
        <w:rPr>
          <w:spacing w:val="-3"/>
        </w:rPr>
        <w:t xml:space="preserve"> </w:t>
      </w:r>
      <w:r>
        <w:rPr/>
        <w:t>majetok škola eviduje</w:t>
      </w:r>
      <w:r>
        <w:rPr>
          <w:spacing w:val="-2"/>
        </w:rPr>
        <w:t xml:space="preserve"> </w:t>
      </w:r>
      <w:r>
        <w:rPr/>
        <w:t>k</w:t>
      </w:r>
      <w:r>
        <w:rPr>
          <w:spacing w:val="-1"/>
        </w:rPr>
        <w:t xml:space="preserve"> </w:t>
      </w:r>
      <w:r>
        <w:rPr/>
        <w:t>31.12.2025 v sume</w:t>
      </w:r>
      <w:r>
        <w:rPr>
          <w:spacing w:val="-1"/>
        </w:rPr>
        <w:t xml:space="preserve"> </w:t>
      </w:r>
      <w:r>
        <w:rPr/>
        <w:t>1 192,66</w:t>
      </w:r>
      <w:r>
        <w:rPr>
          <w:spacing w:val="-3"/>
        </w:rPr>
        <w:t xml:space="preserve"> </w:t>
      </w:r>
      <w:r>
        <w:rPr/>
        <w:t>€.</w:t>
      </w:r>
    </w:p>
    <w:p>
      <w:pPr>
        <w:pStyle w:val="BodyText"/>
        <w:spacing w:before="11" w:after="0"/>
        <w:rPr>
          <w:b/>
          <w:sz w:val="23"/>
        </w:rPr>
      </w:pPr>
      <w:r>
        <w:rPr>
          <w:b/>
          <w:sz w:val="23"/>
        </w:rPr>
      </w:r>
    </w:p>
    <w:p>
      <w:pPr>
        <w:pStyle w:val="Normal"/>
        <w:ind w:left="173"/>
        <w:rPr>
          <w:sz w:val="24"/>
        </w:rPr>
      </w:pPr>
      <w:r>
        <w:rPr>
          <w:sz w:val="24"/>
        </w:rPr>
        <w:t>Sp</w:t>
      </w:r>
      <w:r>
        <w:rPr>
          <w:b/>
          <w:sz w:val="24"/>
        </w:rPr>
        <w:t>ôsob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výška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 xml:space="preserve">poistenia </w:t>
      </w:r>
      <w:r>
        <w:rPr>
          <w:sz w:val="24"/>
        </w:rPr>
        <w:t>dlhodobého nehmotného</w:t>
      </w:r>
      <w:r>
        <w:rPr>
          <w:spacing w:val="-1"/>
          <w:sz w:val="24"/>
        </w:rPr>
        <w:t xml:space="preserve"> </w:t>
      </w:r>
      <w:r>
        <w:rPr>
          <w:sz w:val="24"/>
        </w:rPr>
        <w:t>majetku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dlhodobého hmotného majetku</w:t>
      </w:r>
    </w:p>
    <w:tbl>
      <w:tblPr>
        <w:tblStyle w:val="TableNormal"/>
        <w:tblW w:w="10068" w:type="dxa"/>
        <w:jc w:val="left"/>
        <w:tblInd w:w="118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firstRow="1" w:noVBand="0" w:lastRow="1" w:firstColumn="1" w:lastColumn="1" w:noHBand="0" w:val="01e0"/>
      </w:tblPr>
      <w:tblGrid>
        <w:gridCol w:w="4395"/>
        <w:gridCol w:w="5672"/>
      </w:tblGrid>
      <w:tr>
        <w:trPr>
          <w:trHeight w:val="230" w:hRule="atLeast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lineRule="exact" w:line="210" w:before="0" w:after="0"/>
              <w:ind w:left="91" w:right="85"/>
              <w:jc w:val="center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Spôsob</w:t>
            </w:r>
            <w:r>
              <w:rPr>
                <w:b/>
                <w:spacing w:val="-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poistenia</w:t>
            </w:r>
          </w:p>
        </w:tc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lineRule="exact" w:line="210" w:before="0" w:after="0"/>
              <w:ind w:left="2141" w:right="2133"/>
              <w:jc w:val="center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Výška</w:t>
            </w:r>
            <w:r>
              <w:rPr>
                <w:b/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poistenia</w:t>
            </w:r>
          </w:p>
        </w:tc>
      </w:tr>
      <w:tr>
        <w:trPr>
          <w:trHeight w:val="230" w:hRule="atLeast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10" w:before="0" w:after="0"/>
              <w:ind w:left="91" w:right="121"/>
              <w:jc w:val="center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Majetok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nemáme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poistený.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Poisťuje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ho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zriaďovateľ</w:t>
            </w:r>
          </w:p>
        </w:tc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10" w:before="0" w:after="0"/>
              <w:ind w:right="95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0,00€</w:t>
            </w:r>
          </w:p>
        </w:tc>
      </w:tr>
    </w:tbl>
    <w:p>
      <w:pPr>
        <w:pStyle w:val="BodyText"/>
        <w:rPr>
          <w:sz w:val="26"/>
        </w:rPr>
      </w:pPr>
      <w:r>
        <w:rPr>
          <w:sz w:val="26"/>
        </w:rPr>
      </w:r>
    </w:p>
    <w:p>
      <w:pPr>
        <w:pStyle w:val="BodyText"/>
        <w:spacing w:before="10" w:after="0"/>
        <w:rPr>
          <w:sz w:val="21"/>
        </w:rPr>
      </w:pPr>
      <w:r>
        <w:rPr>
          <w:sz w:val="21"/>
        </w:rPr>
      </w:r>
    </w:p>
    <w:p>
      <w:pPr>
        <w:pStyle w:val="Heading1"/>
        <w:numPr>
          <w:ilvl w:val="0"/>
          <w:numId w:val="13"/>
        </w:numPr>
        <w:tabs>
          <w:tab w:val="clear" w:pos="720"/>
          <w:tab w:val="left" w:pos="397" w:leader="none"/>
        </w:tabs>
        <w:ind w:hanging="284" w:left="396" w:right="261"/>
        <w:rPr/>
      </w:pPr>
      <w:r>
        <w:rPr/>
        <w:t>opis</w:t>
      </w:r>
      <w:r>
        <w:rPr>
          <w:spacing w:val="41"/>
        </w:rPr>
        <w:t xml:space="preserve"> </w:t>
      </w:r>
      <w:r>
        <w:rPr/>
        <w:t>a</w:t>
      </w:r>
      <w:r>
        <w:rPr>
          <w:spacing w:val="-1"/>
        </w:rPr>
        <w:t xml:space="preserve"> </w:t>
      </w:r>
      <w:r>
        <w:rPr/>
        <w:t>hodnota</w:t>
      </w:r>
      <w:r>
        <w:rPr>
          <w:spacing w:val="40"/>
        </w:rPr>
        <w:t xml:space="preserve"> </w:t>
      </w:r>
      <w:r>
        <w:rPr/>
        <w:t>dlhodobého</w:t>
      </w:r>
      <w:r>
        <w:rPr>
          <w:spacing w:val="40"/>
        </w:rPr>
        <w:t xml:space="preserve"> </w:t>
      </w:r>
      <w:r>
        <w:rPr/>
        <w:t>majetku</w:t>
      </w:r>
      <w:r>
        <w:rPr>
          <w:spacing w:val="42"/>
        </w:rPr>
        <w:t xml:space="preserve"> </w:t>
      </w:r>
      <w:r>
        <w:rPr/>
        <w:t>vo</w:t>
      </w:r>
      <w:r>
        <w:rPr>
          <w:spacing w:val="40"/>
        </w:rPr>
        <w:t xml:space="preserve"> </w:t>
      </w:r>
      <w:r>
        <w:rPr/>
        <w:t>vlastníctve</w:t>
      </w:r>
      <w:r>
        <w:rPr>
          <w:spacing w:val="40"/>
        </w:rPr>
        <w:t xml:space="preserve"> </w:t>
      </w:r>
      <w:r>
        <w:rPr/>
        <w:t>účtovnej</w:t>
      </w:r>
      <w:r>
        <w:rPr>
          <w:spacing w:val="39"/>
        </w:rPr>
        <w:t xml:space="preserve"> </w:t>
      </w:r>
      <w:r>
        <w:rPr/>
        <w:t>jednotky</w:t>
      </w:r>
      <w:r>
        <w:rPr>
          <w:spacing w:val="47"/>
        </w:rPr>
        <w:t xml:space="preserve"> </w:t>
      </w:r>
      <w:r>
        <w:rPr/>
        <w:t>alebo</w:t>
      </w:r>
      <w:r>
        <w:rPr>
          <w:spacing w:val="42"/>
        </w:rPr>
        <w:t xml:space="preserve"> </w:t>
      </w:r>
      <w:r>
        <w:rPr/>
        <w:t>v</w:t>
      </w:r>
      <w:r>
        <w:rPr>
          <w:spacing w:val="-1"/>
        </w:rPr>
        <w:t xml:space="preserve"> </w:t>
      </w:r>
      <w:r>
        <w:rPr/>
        <w:t>správe</w:t>
      </w:r>
      <w:r>
        <w:rPr>
          <w:spacing w:val="40"/>
        </w:rPr>
        <w:t xml:space="preserve"> </w:t>
      </w:r>
      <w:r>
        <w:rPr/>
        <w:t>účtovnej</w:t>
      </w:r>
      <w:r>
        <w:rPr>
          <w:spacing w:val="-57"/>
        </w:rPr>
        <w:t xml:space="preserve"> </w:t>
      </w:r>
      <w:r>
        <w:rPr/>
        <w:t>jednotky</w:t>
      </w:r>
    </w:p>
    <w:tbl>
      <w:tblPr>
        <w:tblStyle w:val="TableNormal"/>
        <w:tblW w:w="10093" w:type="dxa"/>
        <w:jc w:val="left"/>
        <w:tblInd w:w="118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firstRow="1" w:noVBand="0" w:lastRow="1" w:firstColumn="1" w:lastColumn="1" w:noHBand="0" w:val="01e0"/>
      </w:tblPr>
      <w:tblGrid>
        <w:gridCol w:w="5221"/>
        <w:gridCol w:w="2462"/>
        <w:gridCol w:w="2410"/>
      </w:tblGrid>
      <w:tr>
        <w:trPr>
          <w:trHeight w:val="457" w:hRule="atLeast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lineRule="exact" w:line="229" w:before="0" w:after="0"/>
              <w:ind w:left="483" w:right="476"/>
              <w:jc w:val="center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Majetok,</w:t>
            </w:r>
          </w:p>
          <w:p>
            <w:pPr>
              <w:pStyle w:val="TableParagraph"/>
              <w:widowControl w:val="false"/>
              <w:spacing w:lineRule="exact" w:line="209" w:before="0" w:after="0"/>
              <w:ind w:left="483" w:right="476"/>
              <w:jc w:val="center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ku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ktorému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má</w:t>
            </w:r>
            <w:r>
              <w:rPr>
                <w:b/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účtovná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jednotka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vlastnícke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právo</w:t>
            </w:r>
          </w:p>
        </w:tc>
        <w:tc>
          <w:tcPr>
            <w:tcW w:w="2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lineRule="exact" w:line="229" w:before="0" w:after="0"/>
              <w:ind w:left="483" w:right="476"/>
              <w:jc w:val="center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Rok 2024</w:t>
            </w:r>
          </w:p>
          <w:p>
            <w:pPr>
              <w:pStyle w:val="TableParagraph"/>
              <w:widowControl w:val="false"/>
              <w:spacing w:before="0" w:after="0"/>
              <w:ind w:right="2220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lineRule="exact" w:line="229" w:before="0" w:after="0"/>
              <w:ind w:left="483" w:right="476"/>
              <w:jc w:val="center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Rok 2025</w:t>
            </w:r>
          </w:p>
          <w:p>
            <w:pPr>
              <w:pStyle w:val="TableParagraph"/>
              <w:widowControl w:val="false"/>
              <w:spacing w:before="0" w:after="0"/>
              <w:ind w:left="2228" w:right="2220"/>
              <w:jc w:val="center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</w:r>
          </w:p>
        </w:tc>
      </w:tr>
      <w:tr>
        <w:trPr>
          <w:trHeight w:val="230" w:hRule="atLeast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16"/>
              </w:rPr>
            </w:pPr>
            <w:r>
              <w:rPr>
                <w:kern w:val="0"/>
                <w:sz w:val="16"/>
                <w:szCs w:val="22"/>
                <w:lang w:eastAsia="en-US" w:bidi="ar-SA"/>
              </w:rPr>
            </w:r>
          </w:p>
        </w:tc>
        <w:tc>
          <w:tcPr>
            <w:tcW w:w="2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16"/>
              </w:rPr>
            </w:pPr>
            <w:r>
              <w:rPr>
                <w:kern w:val="0"/>
                <w:sz w:val="16"/>
                <w:szCs w:val="22"/>
                <w:lang w:eastAsia="en-US" w:bidi="ar-SA"/>
              </w:rPr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16"/>
              </w:rPr>
            </w:pPr>
            <w:r>
              <w:rPr>
                <w:kern w:val="0"/>
                <w:sz w:val="16"/>
                <w:szCs w:val="22"/>
                <w:lang w:eastAsia="en-US" w:bidi="ar-SA"/>
              </w:rPr>
            </w:r>
          </w:p>
        </w:tc>
      </w:tr>
      <w:tr>
        <w:trPr>
          <w:trHeight w:val="230" w:hRule="atLeast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10" w:before="0" w:after="0"/>
              <w:ind w:left="107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Majetok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v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správe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účtovnej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jednotky</w:t>
            </w:r>
            <w:r>
              <w:rPr>
                <w:spacing w:val="47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/RO,PO/</w:t>
            </w:r>
          </w:p>
        </w:tc>
        <w:tc>
          <w:tcPr>
            <w:tcW w:w="2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16"/>
              </w:rPr>
            </w:pPr>
            <w:r>
              <w:rPr>
                <w:kern w:val="0"/>
                <w:sz w:val="16"/>
                <w:szCs w:val="22"/>
                <w:lang w:eastAsia="en-US" w:bidi="ar-SA"/>
              </w:rPr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16"/>
              </w:rPr>
            </w:pPr>
            <w:r>
              <w:rPr>
                <w:kern w:val="0"/>
                <w:sz w:val="16"/>
                <w:szCs w:val="22"/>
                <w:lang w:eastAsia="en-US" w:bidi="ar-SA"/>
              </w:rPr>
            </w:r>
          </w:p>
        </w:tc>
      </w:tr>
      <w:tr>
        <w:trPr>
          <w:trHeight w:val="230" w:hRule="atLeast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10" w:before="0" w:after="0"/>
              <w:ind w:left="107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Pozemky</w:t>
            </w:r>
          </w:p>
        </w:tc>
        <w:tc>
          <w:tcPr>
            <w:tcW w:w="2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16"/>
              </w:rPr>
            </w:pPr>
            <w:r>
              <w:rPr>
                <w:kern w:val="0"/>
                <w:sz w:val="16"/>
                <w:szCs w:val="22"/>
                <w:lang w:eastAsia="en-US" w:bidi="ar-SA"/>
              </w:rPr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16"/>
              </w:rPr>
            </w:pPr>
            <w:r>
              <w:rPr>
                <w:kern w:val="0"/>
                <w:sz w:val="16"/>
                <w:szCs w:val="22"/>
                <w:lang w:eastAsia="en-US" w:bidi="ar-SA"/>
              </w:rPr>
            </w:r>
          </w:p>
        </w:tc>
      </w:tr>
      <w:tr>
        <w:trPr>
          <w:trHeight w:val="229" w:hRule="atLeast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10" w:before="0" w:after="0"/>
              <w:ind w:left="107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Budovy,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stavby</w:t>
            </w:r>
          </w:p>
        </w:tc>
        <w:tc>
          <w:tcPr>
            <w:tcW w:w="2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16"/>
              </w:rPr>
            </w:pPr>
            <w:r>
              <w:rPr>
                <w:kern w:val="0"/>
                <w:sz w:val="16"/>
                <w:szCs w:val="22"/>
                <w:lang w:eastAsia="en-US" w:bidi="ar-SA"/>
              </w:rPr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16"/>
              </w:rPr>
            </w:pPr>
            <w:r>
              <w:rPr>
                <w:kern w:val="0"/>
                <w:sz w:val="16"/>
                <w:szCs w:val="22"/>
                <w:lang w:eastAsia="en-US" w:bidi="ar-SA"/>
              </w:rPr>
            </w:r>
          </w:p>
        </w:tc>
      </w:tr>
      <w:tr>
        <w:trPr>
          <w:trHeight w:val="230" w:hRule="atLeast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10" w:before="0" w:after="0"/>
              <w:ind w:left="107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Stroje,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prístroje,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zariadenia,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inventár</w:t>
            </w:r>
          </w:p>
        </w:tc>
        <w:tc>
          <w:tcPr>
            <w:tcW w:w="2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10" w:before="0" w:after="0"/>
              <w:ind w:right="98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2 760,00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10" w:before="0" w:after="0"/>
              <w:ind w:right="98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2760,00</w:t>
            </w:r>
          </w:p>
        </w:tc>
      </w:tr>
      <w:tr>
        <w:trPr>
          <w:trHeight w:val="232" w:hRule="atLeast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12" w:before="0" w:after="0"/>
              <w:ind w:left="107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Ostatný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dlhodobý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hmotný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majetok</w:t>
            </w:r>
          </w:p>
        </w:tc>
        <w:tc>
          <w:tcPr>
            <w:tcW w:w="2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16"/>
              </w:rPr>
            </w:pPr>
            <w:r>
              <w:rPr>
                <w:kern w:val="0"/>
                <w:sz w:val="16"/>
                <w:szCs w:val="22"/>
                <w:lang w:eastAsia="en-US" w:bidi="ar-SA"/>
              </w:rPr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16"/>
              </w:rPr>
            </w:pPr>
            <w:r>
              <w:rPr>
                <w:kern w:val="0"/>
                <w:sz w:val="16"/>
                <w:szCs w:val="22"/>
                <w:lang w:eastAsia="en-US" w:bidi="ar-SA"/>
              </w:rPr>
            </w:r>
          </w:p>
        </w:tc>
      </w:tr>
    </w:tbl>
    <w:p>
      <w:pPr>
        <w:pStyle w:val="BodyText"/>
        <w:spacing w:before="10" w:after="0"/>
        <w:rPr>
          <w:b/>
          <w:sz w:val="23"/>
        </w:rPr>
      </w:pPr>
      <w:r>
        <w:rPr>
          <w:b/>
          <w:sz w:val="23"/>
        </w:rPr>
      </w:r>
    </w:p>
    <w:p>
      <w:pPr>
        <w:pStyle w:val="ListParagraph"/>
        <w:numPr>
          <w:ilvl w:val="0"/>
          <w:numId w:val="13"/>
        </w:numPr>
        <w:tabs>
          <w:tab w:val="clear" w:pos="720"/>
          <w:tab w:val="left" w:pos="397" w:leader="none"/>
        </w:tabs>
        <w:ind w:hanging="284" w:left="396"/>
        <w:rPr>
          <w:b/>
          <w:sz w:val="24"/>
        </w:rPr>
      </w:pPr>
      <w:r>
        <w:rPr>
          <w:b/>
          <w:sz w:val="24"/>
        </w:rPr>
        <w:t>opis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hodnota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majetku</w:t>
      </w:r>
      <w:r>
        <w:rPr>
          <w:sz w:val="24"/>
        </w:rPr>
        <w:t>, ku</w:t>
      </w:r>
      <w:r>
        <w:rPr>
          <w:spacing w:val="-1"/>
          <w:sz w:val="24"/>
        </w:rPr>
        <w:t xml:space="preserve"> </w:t>
      </w:r>
      <w:r>
        <w:rPr>
          <w:sz w:val="24"/>
        </w:rPr>
        <w:t>ktorému</w:t>
      </w:r>
      <w:r>
        <w:rPr>
          <w:spacing w:val="-1"/>
          <w:sz w:val="24"/>
        </w:rPr>
        <w:t xml:space="preserve"> </w:t>
      </w:r>
      <w:r>
        <w:rPr>
          <w:sz w:val="24"/>
        </w:rPr>
        <w:t>účtovná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jednotka </w:t>
      </w:r>
      <w:r>
        <w:rPr>
          <w:b/>
          <w:sz w:val="24"/>
        </w:rPr>
        <w:t>nemá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vlastnícke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právo</w:t>
      </w:r>
    </w:p>
    <w:tbl>
      <w:tblPr>
        <w:tblStyle w:val="TableNormal"/>
        <w:tblW w:w="10209" w:type="dxa"/>
        <w:jc w:val="left"/>
        <w:tblInd w:w="118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firstRow="1" w:noVBand="0" w:lastRow="1" w:firstColumn="1" w:lastColumn="1" w:noHBand="0" w:val="01e0"/>
      </w:tblPr>
      <w:tblGrid>
        <w:gridCol w:w="5220"/>
        <w:gridCol w:w="4988"/>
      </w:tblGrid>
      <w:tr>
        <w:trPr>
          <w:trHeight w:val="457" w:hRule="atLeast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lineRule="exact" w:line="229" w:before="0" w:after="0"/>
              <w:ind w:left="483" w:right="356"/>
              <w:jc w:val="center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Majetok,</w:t>
            </w:r>
          </w:p>
          <w:p>
            <w:pPr>
              <w:pStyle w:val="TableParagraph"/>
              <w:widowControl w:val="false"/>
              <w:spacing w:lineRule="exact" w:line="209" w:before="0" w:after="0"/>
              <w:ind w:left="483" w:right="478"/>
              <w:jc w:val="center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ku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ktorému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nemá</w:t>
            </w:r>
            <w:r>
              <w:rPr>
                <w:b/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účtovná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jednotka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vlastnícke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právo</w:t>
            </w:r>
          </w:p>
        </w:tc>
        <w:tc>
          <w:tcPr>
            <w:tcW w:w="4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before="0" w:after="0"/>
              <w:ind w:left="2228" w:right="2220"/>
              <w:jc w:val="center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Suma</w:t>
            </w:r>
          </w:p>
        </w:tc>
      </w:tr>
      <w:tr>
        <w:trPr>
          <w:trHeight w:val="460" w:hRule="atLeast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atLeast" w:line="230" w:before="0" w:after="0"/>
              <w:ind w:hanging="51" w:left="158" w:right="25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Majetok,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ktorý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využíva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účtovná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jednotka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na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základe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zmluvy</w:t>
            </w:r>
            <w:r>
              <w:rPr>
                <w:spacing w:val="-47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o výpožičke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–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dlhodobý</w:t>
            </w:r>
            <w:r>
              <w:rPr>
                <w:spacing w:val="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majetok</w:t>
            </w:r>
          </w:p>
        </w:tc>
        <w:tc>
          <w:tcPr>
            <w:tcW w:w="4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right="94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0 €</w:t>
            </w:r>
          </w:p>
        </w:tc>
      </w:tr>
    </w:tbl>
    <w:p>
      <w:pPr>
        <w:pStyle w:val="BodyText"/>
        <w:rPr>
          <w:b/>
          <w:sz w:val="26"/>
        </w:rPr>
      </w:pPr>
      <w:r>
        <w:rPr>
          <w:b/>
          <w:sz w:val="26"/>
        </w:rPr>
      </w:r>
    </w:p>
    <w:p>
      <w:pPr>
        <w:pStyle w:val="BodyText"/>
        <w:rPr>
          <w:b/>
          <w:sz w:val="26"/>
        </w:rPr>
      </w:pPr>
      <w:r>
        <w:rPr>
          <w:b/>
          <w:sz w:val="26"/>
        </w:rPr>
      </w:r>
    </w:p>
    <w:p>
      <w:pPr>
        <w:pStyle w:val="BodyText"/>
        <w:rPr>
          <w:b/>
          <w:sz w:val="26"/>
        </w:rPr>
      </w:pPr>
      <w:r>
        <w:rPr>
          <w:b/>
          <w:sz w:val="26"/>
        </w:rPr>
      </w:r>
    </w:p>
    <w:p>
      <w:pPr>
        <w:pStyle w:val="BodyText"/>
        <w:rPr>
          <w:b/>
          <w:sz w:val="26"/>
        </w:rPr>
      </w:pPr>
      <w:r>
        <w:rPr>
          <w:b/>
          <w:sz w:val="26"/>
        </w:rPr>
      </w:r>
    </w:p>
    <w:p>
      <w:pPr>
        <w:pStyle w:val="BodyText"/>
        <w:rPr>
          <w:b/>
          <w:sz w:val="26"/>
        </w:rPr>
      </w:pPr>
      <w:r>
        <w:rPr>
          <w:b/>
          <w:sz w:val="26"/>
        </w:rPr>
      </w:r>
    </w:p>
    <w:p>
      <w:pPr>
        <w:pStyle w:val="BodyText"/>
        <w:rPr>
          <w:b/>
          <w:sz w:val="26"/>
        </w:rPr>
      </w:pPr>
      <w:r>
        <w:rPr>
          <w:b/>
          <w:sz w:val="26"/>
        </w:rPr>
      </w:r>
    </w:p>
    <w:p>
      <w:pPr>
        <w:pStyle w:val="Heading1"/>
        <w:spacing w:before="184" w:after="0"/>
        <w:ind w:left="113"/>
        <w:rPr/>
      </w:pPr>
      <w:r>
        <w:rPr/>
        <w:t>B</w:t>
      </w:r>
      <w:r>
        <w:rPr>
          <w:spacing w:val="59"/>
        </w:rPr>
        <w:t xml:space="preserve"> </w:t>
      </w:r>
      <w:r>
        <w:rPr/>
        <w:t>Obežný</w:t>
      </w:r>
      <w:r>
        <w:rPr>
          <w:spacing w:val="-1"/>
        </w:rPr>
        <w:t xml:space="preserve"> </w:t>
      </w:r>
      <w:r>
        <w:rPr/>
        <w:t>majetok</w:t>
      </w:r>
    </w:p>
    <w:p>
      <w:pPr>
        <w:pStyle w:val="ListParagraph"/>
        <w:numPr>
          <w:ilvl w:val="0"/>
          <w:numId w:val="12"/>
        </w:numPr>
        <w:tabs>
          <w:tab w:val="clear" w:pos="720"/>
          <w:tab w:val="left" w:pos="397" w:leader="none"/>
        </w:tabs>
        <w:rPr/>
      </w:pPr>
      <w:r>
        <w:rPr>
          <w:b/>
          <w:sz w:val="24"/>
        </w:rPr>
        <w:t>Zásoby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škola</w:t>
      </w:r>
      <w:r>
        <w:rPr>
          <w:b/>
          <w:spacing w:val="-1"/>
          <w:sz w:val="24"/>
        </w:rPr>
        <w:t xml:space="preserve"> ne</w:t>
      </w:r>
      <w:r>
        <w:rPr>
          <w:b/>
          <w:sz w:val="24"/>
        </w:rPr>
        <w:t xml:space="preserve">eviduje. </w:t>
      </w:r>
      <w:r>
        <w:rPr/>
        <w:t>Opravné</w:t>
      </w:r>
      <w:r>
        <w:rPr>
          <w:spacing w:val="-3"/>
        </w:rPr>
        <w:t xml:space="preserve"> </w:t>
      </w:r>
      <w:r>
        <w:rPr/>
        <w:t>položky</w:t>
      </w:r>
      <w:r>
        <w:rPr>
          <w:spacing w:val="-1"/>
        </w:rPr>
        <w:t xml:space="preserve"> </w:t>
      </w:r>
      <w:r>
        <w:rPr/>
        <w:t>k</w:t>
      </w:r>
      <w:r>
        <w:rPr>
          <w:spacing w:val="1"/>
        </w:rPr>
        <w:t xml:space="preserve"> </w:t>
      </w:r>
      <w:r>
        <w:rPr/>
        <w:t>zásobám k 31.12.2024</w:t>
      </w:r>
      <w:r>
        <w:rPr>
          <w:spacing w:val="-4"/>
        </w:rPr>
        <w:t xml:space="preserve"> </w:t>
      </w:r>
      <w:r>
        <w:rPr/>
        <w:t>nevykazuje.</w:t>
      </w:r>
    </w:p>
    <w:p>
      <w:pPr>
        <w:pStyle w:val="BodyText"/>
        <w:rPr>
          <w:b/>
          <w:sz w:val="22"/>
        </w:rPr>
      </w:pPr>
      <w:r>
        <w:rPr>
          <w:b/>
          <w:sz w:val="22"/>
        </w:rPr>
      </w:r>
    </w:p>
    <w:p>
      <w:pPr>
        <w:pStyle w:val="Normal"/>
        <w:ind w:left="113"/>
        <w:rPr>
          <w:b/>
          <w:sz w:val="24"/>
        </w:rPr>
      </w:pPr>
      <w:r>
        <w:rPr>
          <w:sz w:val="24"/>
        </w:rPr>
        <w:t>a)</w:t>
      </w:r>
      <w:r>
        <w:rPr>
          <w:spacing w:val="35"/>
          <w:sz w:val="24"/>
        </w:rPr>
        <w:t xml:space="preserve"> </w:t>
      </w:r>
      <w:r>
        <w:rPr>
          <w:sz w:val="24"/>
        </w:rPr>
        <w:t>spôsob</w:t>
      </w:r>
      <w:r>
        <w:rPr>
          <w:spacing w:val="-2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výška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poistenia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zásob </w:t>
      </w:r>
      <w:r>
        <w:rPr>
          <w:sz w:val="24"/>
        </w:rPr>
        <w:t>–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zásoby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škola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nemá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poistené.</w:t>
      </w:r>
    </w:p>
    <w:p>
      <w:pPr>
        <w:pStyle w:val="Heading1"/>
        <w:numPr>
          <w:ilvl w:val="0"/>
          <w:numId w:val="12"/>
        </w:numPr>
        <w:tabs>
          <w:tab w:val="clear" w:pos="720"/>
          <w:tab w:val="left" w:pos="397" w:leader="none"/>
        </w:tabs>
        <w:spacing w:before="80" w:after="0"/>
        <w:rPr/>
      </w:pPr>
      <w:r>
        <w:rPr/>
        <w:t>Pohľadávky</w:t>
      </w:r>
    </w:p>
    <w:p>
      <w:pPr>
        <w:pStyle w:val="ListParagraph"/>
        <w:numPr>
          <w:ilvl w:val="0"/>
          <w:numId w:val="11"/>
        </w:numPr>
        <w:tabs>
          <w:tab w:val="clear" w:pos="720"/>
          <w:tab w:val="left" w:pos="397" w:leader="none"/>
        </w:tabs>
        <w:rPr>
          <w:sz w:val="24"/>
        </w:rPr>
      </w:pPr>
      <w:r>
        <w:rPr>
          <w:b/>
          <w:sz w:val="24"/>
        </w:rPr>
        <w:t>opis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pohľadávok</w:t>
      </w:r>
      <w:r>
        <w:rPr>
          <w:b/>
          <w:spacing w:val="-3"/>
          <w:sz w:val="24"/>
        </w:rPr>
        <w:t xml:space="preserve"> </w:t>
      </w:r>
      <w:r>
        <w:rPr>
          <w:sz w:val="24"/>
        </w:rPr>
        <w:t>podľa</w:t>
      </w:r>
      <w:r>
        <w:rPr>
          <w:spacing w:val="-3"/>
          <w:sz w:val="24"/>
        </w:rPr>
        <w:t xml:space="preserve"> </w:t>
      </w:r>
      <w:r>
        <w:rPr>
          <w:sz w:val="24"/>
        </w:rPr>
        <w:t>jednotlivých</w:t>
      </w:r>
      <w:r>
        <w:rPr>
          <w:spacing w:val="-2"/>
          <w:sz w:val="24"/>
        </w:rPr>
        <w:t xml:space="preserve"> </w:t>
      </w:r>
      <w:r>
        <w:rPr>
          <w:sz w:val="24"/>
        </w:rPr>
        <w:t>položiek</w:t>
      </w:r>
      <w:r>
        <w:rPr>
          <w:spacing w:val="-2"/>
          <w:sz w:val="24"/>
        </w:rPr>
        <w:t xml:space="preserve"> </w:t>
      </w:r>
      <w:r>
        <w:rPr>
          <w:sz w:val="24"/>
        </w:rPr>
        <w:t>súvahy</w:t>
      </w:r>
    </w:p>
    <w:tbl>
      <w:tblPr>
        <w:tblStyle w:val="TableNormal"/>
        <w:tblW w:w="10264" w:type="dxa"/>
        <w:jc w:val="left"/>
        <w:tblInd w:w="118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firstRow="1" w:noVBand="0" w:lastRow="1" w:firstColumn="1" w:lastColumn="1" w:noHBand="0" w:val="01e0"/>
      </w:tblPr>
      <w:tblGrid>
        <w:gridCol w:w="2696"/>
        <w:gridCol w:w="1558"/>
        <w:gridCol w:w="2268"/>
        <w:gridCol w:w="3741"/>
      </w:tblGrid>
      <w:tr>
        <w:trPr>
          <w:trHeight w:val="230" w:hRule="atLeast"/>
        </w:trPr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lineRule="exact" w:line="210" w:before="0" w:after="0"/>
              <w:ind w:left="822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Pohľadávky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lineRule="exact" w:line="210" w:before="0" w:after="0"/>
              <w:ind w:left="141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Riadok</w:t>
            </w:r>
            <w:r>
              <w:rPr>
                <w:b/>
                <w:spacing w:val="-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súvahy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lineRule="exact" w:line="210" w:before="0" w:after="0"/>
              <w:ind w:left="217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Hodnota</w:t>
            </w:r>
            <w:r>
              <w:rPr>
                <w:b/>
                <w:spacing w:val="-5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pohľadávok</w:t>
            </w:r>
          </w:p>
        </w:tc>
        <w:tc>
          <w:tcPr>
            <w:tcW w:w="3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lineRule="exact" w:line="210" w:before="0" w:after="0"/>
              <w:ind w:left="1648" w:right="1641"/>
              <w:jc w:val="center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Opis</w:t>
            </w:r>
          </w:p>
        </w:tc>
      </w:tr>
      <w:tr>
        <w:trPr>
          <w:trHeight w:val="230" w:hRule="atLeast"/>
        </w:trPr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10" w:before="0" w:after="0"/>
              <w:ind w:left="7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Ostatné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pohľadávky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10" w:before="0" w:after="0"/>
              <w:ind w:left="6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065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10" w:before="0" w:after="0"/>
              <w:ind w:left="71"/>
              <w:jc w:val="left"/>
              <w:rPr>
                <w:sz w:val="20"/>
              </w:rPr>
            </w:pPr>
            <w:r>
              <w:rPr>
                <w:w w:val="99"/>
                <w:kern w:val="0"/>
                <w:sz w:val="20"/>
                <w:szCs w:val="22"/>
                <w:lang w:eastAsia="en-US" w:bidi="ar-SA"/>
              </w:rPr>
              <w:t>5 701,89</w:t>
            </w:r>
          </w:p>
        </w:tc>
        <w:tc>
          <w:tcPr>
            <w:tcW w:w="3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16"/>
              </w:rPr>
            </w:pPr>
            <w:r>
              <w:rPr>
                <w:kern w:val="0"/>
                <w:sz w:val="16"/>
                <w:szCs w:val="22"/>
                <w:lang w:eastAsia="en-US" w:bidi="ar-SA"/>
              </w:rPr>
            </w:r>
          </w:p>
        </w:tc>
      </w:tr>
    </w:tbl>
    <w:p>
      <w:pPr>
        <w:pStyle w:val="BodyText"/>
        <w:rPr>
          <w:sz w:val="26"/>
        </w:rPr>
      </w:pPr>
      <w:r>
        <w:rPr>
          <w:sz w:val="26"/>
        </w:rPr>
      </w:r>
    </w:p>
    <w:p>
      <w:pPr>
        <w:pStyle w:val="BodyText"/>
        <w:spacing w:before="10" w:after="0"/>
        <w:rPr>
          <w:sz w:val="21"/>
        </w:rPr>
      </w:pPr>
      <w:r>
        <w:rPr>
          <w:sz w:val="21"/>
        </w:rPr>
      </w:r>
    </w:p>
    <w:p>
      <w:pPr>
        <w:pStyle w:val="ListParagraph"/>
        <w:numPr>
          <w:ilvl w:val="0"/>
          <w:numId w:val="11"/>
        </w:numPr>
        <w:tabs>
          <w:tab w:val="clear" w:pos="720"/>
          <w:tab w:val="left" w:pos="397" w:leader="none"/>
        </w:tabs>
        <w:rPr>
          <w:sz w:val="24"/>
        </w:rPr>
      </w:pPr>
      <w:r>
        <w:rPr>
          <w:sz w:val="24"/>
        </w:rPr>
        <w:t>pohľadávky</w:t>
      </w:r>
      <w:r>
        <w:rPr>
          <w:spacing w:val="-1"/>
          <w:sz w:val="24"/>
        </w:rPr>
        <w:t xml:space="preserve"> </w:t>
      </w:r>
      <w:r>
        <w:rPr>
          <w:sz w:val="24"/>
        </w:rPr>
        <w:t>podľa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 xml:space="preserve">doby splatnosti </w:t>
      </w:r>
      <w:r>
        <w:rPr>
          <w:sz w:val="24"/>
        </w:rPr>
        <w:t>(riadky</w:t>
      </w:r>
      <w:r>
        <w:rPr>
          <w:spacing w:val="-1"/>
          <w:sz w:val="24"/>
        </w:rPr>
        <w:t xml:space="preserve"> </w:t>
      </w:r>
      <w:r>
        <w:rPr>
          <w:sz w:val="24"/>
        </w:rPr>
        <w:t>048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060</w:t>
      </w:r>
      <w:r>
        <w:rPr>
          <w:spacing w:val="-1"/>
          <w:sz w:val="24"/>
        </w:rPr>
        <w:t xml:space="preserve"> </w:t>
      </w:r>
      <w:r>
        <w:rPr>
          <w:sz w:val="24"/>
        </w:rPr>
        <w:t>súvahy)</w:t>
      </w:r>
      <w:r>
        <w:rPr>
          <w:spacing w:val="-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tabuľka č.4</w:t>
      </w:r>
    </w:p>
    <w:p>
      <w:pPr>
        <w:pStyle w:val="Heading1"/>
        <w:ind w:left="113"/>
        <w:rPr/>
      </w:pPr>
      <w:r>
        <w:rPr/>
        <w:t>Škola neeviduje</w:t>
      </w:r>
      <w:r>
        <w:rPr>
          <w:spacing w:val="56"/>
        </w:rPr>
        <w:t xml:space="preserve"> </w:t>
      </w:r>
      <w:r>
        <w:rPr/>
        <w:t>krátkodobé</w:t>
      </w:r>
      <w:r>
        <w:rPr>
          <w:spacing w:val="-2"/>
        </w:rPr>
        <w:t xml:space="preserve"> </w:t>
      </w:r>
      <w:r>
        <w:rPr/>
        <w:t>pohľadávky.</w:t>
      </w:r>
    </w:p>
    <w:p>
      <w:pPr>
        <w:pStyle w:val="BodyText"/>
        <w:rPr>
          <w:b/>
        </w:rPr>
      </w:pPr>
      <w:r>
        <w:rPr>
          <w:b/>
        </w:rPr>
      </w:r>
    </w:p>
    <w:p>
      <w:pPr>
        <w:pStyle w:val="ListParagraph"/>
        <w:numPr>
          <w:ilvl w:val="0"/>
          <w:numId w:val="12"/>
        </w:numPr>
        <w:tabs>
          <w:tab w:val="clear" w:pos="720"/>
          <w:tab w:val="left" w:pos="397" w:leader="none"/>
        </w:tabs>
        <w:rPr>
          <w:b/>
          <w:sz w:val="24"/>
        </w:rPr>
      </w:pPr>
      <w:r>
        <w:rPr>
          <w:b/>
          <w:sz w:val="24"/>
        </w:rPr>
        <w:t>Finančný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majetok</w:t>
      </w:r>
    </w:p>
    <w:p>
      <w:pPr>
        <w:pStyle w:val="Normal"/>
        <w:ind w:left="113"/>
        <w:rPr>
          <w:b/>
          <w:sz w:val="24"/>
        </w:rPr>
      </w:pPr>
      <w:r>
        <w:rPr>
          <w:sz w:val="24"/>
        </w:rPr>
        <w:t>a)</w:t>
      </w:r>
      <w:r>
        <w:rPr>
          <w:spacing w:val="34"/>
          <w:sz w:val="24"/>
        </w:rPr>
        <w:t xml:space="preserve"> </w:t>
      </w:r>
      <w:r>
        <w:rPr>
          <w:sz w:val="24"/>
        </w:rPr>
        <w:t>opis</w:t>
      </w:r>
      <w:r>
        <w:rPr>
          <w:spacing w:val="-2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zložiek </w:t>
      </w:r>
      <w:r>
        <w:rPr>
          <w:b/>
          <w:sz w:val="24"/>
        </w:rPr>
        <w:t>krátkodobého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finančného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majetku</w:t>
      </w:r>
    </w:p>
    <w:tbl>
      <w:tblPr>
        <w:tblStyle w:val="TableNormal"/>
        <w:tblW w:w="10235" w:type="dxa"/>
        <w:jc w:val="left"/>
        <w:tblInd w:w="118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firstRow="1" w:noVBand="0" w:lastRow="1" w:firstColumn="1" w:lastColumn="1" w:noHBand="0" w:val="01e0"/>
      </w:tblPr>
      <w:tblGrid>
        <w:gridCol w:w="4963"/>
        <w:gridCol w:w="2721"/>
        <w:gridCol w:w="2551"/>
      </w:tblGrid>
      <w:tr>
        <w:trPr>
          <w:trHeight w:val="230" w:hRule="atLeast"/>
        </w:trPr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lineRule="exact" w:line="210" w:before="0" w:after="0"/>
              <w:ind w:left="1161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Krátkodobý</w:t>
            </w:r>
            <w:r>
              <w:rPr>
                <w:b/>
                <w:spacing w:val="4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finančný</w:t>
            </w:r>
            <w:r>
              <w:rPr>
                <w:b/>
                <w:spacing w:val="-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majetok</w:t>
            </w:r>
          </w:p>
        </w:tc>
        <w:tc>
          <w:tcPr>
            <w:tcW w:w="2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lineRule="exact" w:line="210" w:before="0" w:after="0"/>
              <w:jc w:val="center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Zostatok z roka 2024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lineRule="exact" w:line="210" w:before="0" w:after="0"/>
              <w:jc w:val="center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Zostatok z roka 2025</w:t>
            </w:r>
          </w:p>
        </w:tc>
      </w:tr>
      <w:tr>
        <w:trPr>
          <w:trHeight w:val="230" w:hRule="atLeast"/>
        </w:trPr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10" w:before="0" w:after="0"/>
              <w:ind w:left="7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Ceniny</w:t>
            </w:r>
          </w:p>
        </w:tc>
        <w:tc>
          <w:tcPr>
            <w:tcW w:w="2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10" w:before="0" w:after="0"/>
              <w:ind w:right="56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0,00 €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10" w:before="0" w:after="0"/>
              <w:ind w:right="56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0,00 €</w:t>
            </w:r>
          </w:p>
        </w:tc>
      </w:tr>
      <w:tr>
        <w:trPr>
          <w:trHeight w:val="230" w:hRule="atLeast"/>
        </w:trPr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10" w:before="0" w:after="0"/>
              <w:ind w:left="7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Bankové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účty</w:t>
            </w:r>
          </w:p>
        </w:tc>
        <w:tc>
          <w:tcPr>
            <w:tcW w:w="2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10" w:before="0" w:after="0"/>
              <w:ind w:right="56"/>
              <w:jc w:val="right"/>
              <w:rPr>
                <w:spacing w:val="1"/>
                <w:sz w:val="20"/>
              </w:rPr>
            </w:pP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>2 130,92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€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10" w:before="0" w:after="0"/>
              <w:ind w:right="56"/>
              <w:jc w:val="right"/>
              <w:rPr>
                <w:sz w:val="20"/>
              </w:rPr>
            </w:pP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>71 507,75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€</w:t>
            </w:r>
          </w:p>
        </w:tc>
      </w:tr>
      <w:tr>
        <w:trPr>
          <w:trHeight w:val="230" w:hRule="atLeast"/>
        </w:trPr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10" w:before="0" w:after="0"/>
              <w:ind w:left="7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Pokladňa</w:t>
            </w:r>
          </w:p>
        </w:tc>
        <w:tc>
          <w:tcPr>
            <w:tcW w:w="2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10" w:before="0" w:after="0"/>
              <w:ind w:right="56"/>
              <w:jc w:val="right"/>
              <w:rPr>
                <w:spacing w:val="1"/>
                <w:sz w:val="20"/>
              </w:rPr>
            </w:pP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>8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>,00 €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10" w:before="0" w:after="0"/>
              <w:ind w:right="56"/>
              <w:jc w:val="right"/>
              <w:rPr>
                <w:spacing w:val="1"/>
                <w:sz w:val="20"/>
              </w:rPr>
            </w:pP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>0,00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€</w:t>
            </w:r>
          </w:p>
        </w:tc>
      </w:tr>
    </w:tbl>
    <w:p>
      <w:pPr>
        <w:pStyle w:val="BodyText"/>
        <w:spacing w:before="11" w:after="0"/>
        <w:rPr>
          <w:b/>
          <w:sz w:val="23"/>
        </w:rPr>
      </w:pPr>
      <w:r>
        <w:rPr>
          <w:b/>
          <w:sz w:val="23"/>
        </w:rPr>
      </w:r>
    </w:p>
    <w:p>
      <w:pPr>
        <w:pStyle w:val="ListParagraph"/>
        <w:numPr>
          <w:ilvl w:val="0"/>
          <w:numId w:val="12"/>
        </w:numPr>
        <w:tabs>
          <w:tab w:val="clear" w:pos="720"/>
          <w:tab w:val="left" w:pos="397" w:leader="none"/>
        </w:tabs>
        <w:rPr>
          <w:sz w:val="24"/>
        </w:rPr>
      </w:pPr>
      <w:r>
        <w:rPr>
          <w:b/>
          <w:sz w:val="24"/>
        </w:rPr>
        <w:t>Poskytnuté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návratné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finančné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výpomoci</w:t>
      </w:r>
      <w:r>
        <w:rPr>
          <w:b/>
          <w:spacing w:val="2"/>
          <w:sz w:val="24"/>
        </w:rPr>
        <w:t xml:space="preserve"> </w:t>
      </w:r>
      <w:r>
        <w:rPr>
          <w:sz w:val="24"/>
        </w:rPr>
        <w:t>(riadky</w:t>
      </w:r>
      <w:r>
        <w:rPr>
          <w:spacing w:val="-1"/>
          <w:sz w:val="24"/>
        </w:rPr>
        <w:t xml:space="preserve"> </w:t>
      </w:r>
      <w:r>
        <w:rPr>
          <w:sz w:val="24"/>
        </w:rPr>
        <w:t>098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sz w:val="24"/>
        </w:rPr>
        <w:t>104</w:t>
      </w:r>
      <w:r>
        <w:rPr>
          <w:spacing w:val="-1"/>
          <w:sz w:val="24"/>
        </w:rPr>
        <w:t xml:space="preserve"> </w:t>
      </w:r>
      <w:r>
        <w:rPr>
          <w:sz w:val="24"/>
        </w:rPr>
        <w:t>súvahy):</w:t>
      </w:r>
    </w:p>
    <w:p>
      <w:pPr>
        <w:pStyle w:val="Heading1"/>
        <w:rPr/>
      </w:pPr>
      <w:r>
        <w:rPr/>
        <w:t>Škola</w:t>
      </w:r>
      <w:r>
        <w:rPr>
          <w:spacing w:val="-2"/>
        </w:rPr>
        <w:t xml:space="preserve"> </w:t>
      </w:r>
      <w:r>
        <w:rPr/>
        <w:t>nemala</w:t>
      </w:r>
      <w:r>
        <w:rPr>
          <w:spacing w:val="-1"/>
        </w:rPr>
        <w:t xml:space="preserve"> </w:t>
      </w:r>
      <w:r>
        <w:rPr/>
        <w:t>poskytnuté</w:t>
      </w:r>
      <w:r>
        <w:rPr>
          <w:spacing w:val="-3"/>
        </w:rPr>
        <w:t xml:space="preserve"> </w:t>
      </w:r>
      <w:r>
        <w:rPr/>
        <w:t>žiadne</w:t>
      </w:r>
      <w:r>
        <w:rPr>
          <w:spacing w:val="-2"/>
        </w:rPr>
        <w:t xml:space="preserve"> </w:t>
      </w:r>
      <w:r>
        <w:rPr/>
        <w:t>finančné</w:t>
      </w:r>
      <w:r>
        <w:rPr>
          <w:spacing w:val="-2"/>
        </w:rPr>
        <w:t xml:space="preserve"> </w:t>
      </w:r>
      <w:r>
        <w:rPr/>
        <w:t>výpomoci.</w:t>
      </w:r>
    </w:p>
    <w:p>
      <w:pPr>
        <w:pStyle w:val="BodyText"/>
        <w:rPr>
          <w:b/>
        </w:rPr>
      </w:pPr>
      <w:r>
        <w:rPr>
          <w:b/>
        </w:rPr>
      </w:r>
    </w:p>
    <w:p>
      <w:pPr>
        <w:pStyle w:val="ListParagraph"/>
        <w:numPr>
          <w:ilvl w:val="0"/>
          <w:numId w:val="12"/>
        </w:numPr>
        <w:tabs>
          <w:tab w:val="clear" w:pos="720"/>
          <w:tab w:val="left" w:pos="397" w:leader="none"/>
        </w:tabs>
        <w:rPr>
          <w:b/>
          <w:sz w:val="24"/>
        </w:rPr>
      </w:pPr>
      <w:r>
        <w:rPr>
          <w:b/>
          <w:sz w:val="24"/>
        </w:rPr>
        <w:t>Časové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rozlíšenie</w:t>
      </w:r>
    </w:p>
    <w:p>
      <w:pPr>
        <w:pStyle w:val="Normal"/>
        <w:ind w:left="113"/>
        <w:rPr>
          <w:b/>
          <w:sz w:val="24"/>
        </w:rPr>
      </w:pPr>
      <w:r>
        <w:rPr>
          <w:sz w:val="24"/>
        </w:rPr>
        <w:t>Významné</w:t>
      </w:r>
      <w:r>
        <w:rPr>
          <w:spacing w:val="-2"/>
          <w:sz w:val="24"/>
        </w:rPr>
        <w:t xml:space="preserve"> </w:t>
      </w:r>
      <w:r>
        <w:rPr>
          <w:sz w:val="24"/>
        </w:rPr>
        <w:t>položky časového</w:t>
      </w:r>
      <w:r>
        <w:rPr>
          <w:spacing w:val="-2"/>
          <w:sz w:val="24"/>
        </w:rPr>
        <w:t xml:space="preserve"> </w:t>
      </w:r>
      <w:r>
        <w:rPr>
          <w:sz w:val="24"/>
        </w:rPr>
        <w:t>rozlíšenia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nákladov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období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b/>
          <w:sz w:val="24"/>
        </w:rPr>
        <w:t>príjmov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období</w:t>
      </w:r>
    </w:p>
    <w:tbl>
      <w:tblPr>
        <w:tblStyle w:val="TableNormal"/>
        <w:tblW w:w="10235" w:type="dxa"/>
        <w:jc w:val="left"/>
        <w:tblInd w:w="118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firstRow="1" w:noVBand="0" w:lastRow="1" w:firstColumn="1" w:lastColumn="1" w:noHBand="0" w:val="01e0"/>
      </w:tblPr>
      <w:tblGrid>
        <w:gridCol w:w="5416"/>
        <w:gridCol w:w="2268"/>
        <w:gridCol w:w="2551"/>
      </w:tblGrid>
      <w:tr>
        <w:trPr>
          <w:trHeight w:val="288" w:hRule="atLeast"/>
        </w:trPr>
        <w:tc>
          <w:tcPr>
            <w:tcW w:w="5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lineRule="exact" w:line="210" w:before="0" w:after="0"/>
              <w:ind w:left="295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Opis</w:t>
            </w:r>
            <w:r>
              <w:rPr>
                <w:b/>
                <w:spacing w:val="-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jednotlivých</w:t>
            </w:r>
            <w:r>
              <w:rPr>
                <w:b/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významných</w:t>
            </w:r>
            <w:r>
              <w:rPr>
                <w:b/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položiek</w:t>
            </w:r>
            <w:r>
              <w:rPr>
                <w:b/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časového</w:t>
            </w:r>
            <w:r>
              <w:rPr>
                <w:b/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rozlíšenia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lineRule="exact" w:line="210" w:before="0" w:after="0"/>
              <w:jc w:val="center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Zostatok</w:t>
            </w:r>
            <w:r>
              <w:rPr>
                <w:b/>
                <w:spacing w:val="-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k</w:t>
            </w:r>
            <w:r>
              <w:rPr>
                <w:b/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31.12.2024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lineRule="exact" w:line="210" w:before="0" w:after="0"/>
              <w:jc w:val="center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Zostatok</w:t>
            </w:r>
            <w:r>
              <w:rPr>
                <w:b/>
                <w:spacing w:val="-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k</w:t>
            </w:r>
            <w:r>
              <w:rPr>
                <w:b/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31.12.2025</w:t>
            </w:r>
          </w:p>
        </w:tc>
      </w:tr>
      <w:tr>
        <w:trPr>
          <w:trHeight w:val="230" w:hRule="atLeast"/>
        </w:trPr>
        <w:tc>
          <w:tcPr>
            <w:tcW w:w="5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10" w:before="0" w:after="0"/>
              <w:ind w:left="7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Náklady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budúcich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období  spolu z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toho: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16"/>
              </w:rPr>
            </w:pPr>
            <w:r>
              <w:rPr>
                <w:kern w:val="0"/>
                <w:sz w:val="16"/>
                <w:szCs w:val="22"/>
                <w:lang w:eastAsia="en-US" w:bidi="ar-SA"/>
              </w:rPr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center"/>
              <w:rPr>
                <w:kern w:val="0"/>
                <w:sz w:val="20"/>
                <w:szCs w:val="20"/>
                <w:lang w:eastAsia="en-US" w:bidi="ar-SA"/>
              </w:rPr>
            </w:pPr>
            <w:r>
              <w:rPr>
                <w:kern w:val="0"/>
                <w:sz w:val="20"/>
                <w:szCs w:val="20"/>
                <w:lang w:eastAsia="en-US" w:bidi="ar-SA"/>
              </w:rPr>
              <w:t>337,93 €</w:t>
            </w:r>
          </w:p>
        </w:tc>
      </w:tr>
      <w:tr>
        <w:trPr>
          <w:trHeight w:val="230" w:hRule="atLeast"/>
        </w:trPr>
        <w:tc>
          <w:tcPr>
            <w:tcW w:w="5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10" w:before="0" w:after="0"/>
              <w:ind w:left="7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poistné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16"/>
              </w:rPr>
            </w:pPr>
            <w:r>
              <w:rPr>
                <w:kern w:val="0"/>
                <w:sz w:val="16"/>
                <w:szCs w:val="22"/>
                <w:lang w:eastAsia="en-US" w:bidi="ar-SA"/>
              </w:rPr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16"/>
              </w:rPr>
            </w:pPr>
            <w:r>
              <w:rPr>
                <w:kern w:val="0"/>
                <w:sz w:val="16"/>
                <w:szCs w:val="22"/>
                <w:lang w:eastAsia="en-US" w:bidi="ar-SA"/>
              </w:rPr>
            </w:r>
          </w:p>
        </w:tc>
      </w:tr>
      <w:tr>
        <w:trPr>
          <w:trHeight w:val="230" w:hRule="atLeast"/>
        </w:trPr>
        <w:tc>
          <w:tcPr>
            <w:tcW w:w="5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10" w:before="0" w:after="0"/>
              <w:ind w:left="7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licencie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center"/>
              <w:rPr>
                <w:kern w:val="0"/>
                <w:sz w:val="20"/>
                <w:szCs w:val="20"/>
                <w:lang w:eastAsia="en-US" w:bidi="ar-SA"/>
              </w:rPr>
            </w:pPr>
            <w:r>
              <w:rPr>
                <w:kern w:val="0"/>
                <w:sz w:val="20"/>
                <w:szCs w:val="20"/>
                <w:lang w:eastAsia="en-US" w:bidi="ar-SA"/>
              </w:rPr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center"/>
              <w:rPr>
                <w:kern w:val="0"/>
                <w:sz w:val="20"/>
                <w:szCs w:val="20"/>
                <w:lang w:eastAsia="en-US" w:bidi="ar-SA"/>
              </w:rPr>
            </w:pPr>
            <w:r>
              <w:rPr>
                <w:kern w:val="0"/>
                <w:sz w:val="20"/>
                <w:szCs w:val="20"/>
                <w:lang w:eastAsia="en-US" w:bidi="ar-SA"/>
              </w:rPr>
              <w:t>337,93 €</w:t>
            </w:r>
          </w:p>
        </w:tc>
      </w:tr>
      <w:tr>
        <w:trPr>
          <w:trHeight w:val="230" w:hRule="atLeast"/>
        </w:trPr>
        <w:tc>
          <w:tcPr>
            <w:tcW w:w="5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10" w:before="0" w:after="0"/>
              <w:ind w:left="7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ostatné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16"/>
              </w:rPr>
            </w:pPr>
            <w:r>
              <w:rPr>
                <w:kern w:val="0"/>
                <w:sz w:val="16"/>
                <w:szCs w:val="22"/>
                <w:lang w:eastAsia="en-US" w:bidi="ar-SA"/>
              </w:rPr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16"/>
              </w:rPr>
            </w:pPr>
            <w:r>
              <w:rPr>
                <w:kern w:val="0"/>
                <w:sz w:val="16"/>
                <w:szCs w:val="22"/>
                <w:lang w:eastAsia="en-US" w:bidi="ar-SA"/>
              </w:rPr>
            </w:r>
          </w:p>
        </w:tc>
      </w:tr>
      <w:tr>
        <w:trPr>
          <w:trHeight w:val="230" w:hRule="atLeast"/>
        </w:trPr>
        <w:tc>
          <w:tcPr>
            <w:tcW w:w="5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10" w:before="0" w:after="0"/>
              <w:ind w:left="7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Príjmy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budúcich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období</w:t>
            </w:r>
            <w:r>
              <w:rPr>
                <w:spacing w:val="45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spolu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 toho: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16"/>
              </w:rPr>
            </w:pPr>
            <w:r>
              <w:rPr>
                <w:kern w:val="0"/>
                <w:sz w:val="16"/>
                <w:szCs w:val="22"/>
                <w:lang w:eastAsia="en-US" w:bidi="ar-SA"/>
              </w:rPr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16"/>
              </w:rPr>
            </w:pPr>
            <w:r>
              <w:rPr>
                <w:kern w:val="0"/>
                <w:sz w:val="16"/>
                <w:szCs w:val="22"/>
                <w:lang w:eastAsia="en-US" w:bidi="ar-SA"/>
              </w:rPr>
            </w:r>
          </w:p>
        </w:tc>
      </w:tr>
    </w:tbl>
    <w:p>
      <w:pPr>
        <w:pStyle w:val="BodyText"/>
        <w:spacing w:before="11" w:after="0"/>
        <w:rPr>
          <w:b/>
          <w:sz w:val="23"/>
        </w:rPr>
      </w:pPr>
      <w:r>
        <w:rPr>
          <w:b/>
          <w:sz w:val="23"/>
        </w:rPr>
      </w:r>
    </w:p>
    <w:p>
      <w:pPr>
        <w:pStyle w:val="Heading1"/>
        <w:ind w:left="1942" w:right="2093"/>
        <w:jc w:val="center"/>
        <w:rPr/>
      </w:pPr>
      <w:r>
        <w:rPr/>
        <w:t>Čl.</w:t>
      </w:r>
      <w:r>
        <w:rPr>
          <w:spacing w:val="-3"/>
        </w:rPr>
        <w:t xml:space="preserve"> </w:t>
      </w:r>
      <w:r>
        <w:rPr/>
        <w:t>IV Informácie</w:t>
      </w:r>
      <w:r>
        <w:rPr>
          <w:spacing w:val="-2"/>
        </w:rPr>
        <w:t xml:space="preserve"> </w:t>
      </w:r>
      <w:r>
        <w:rPr/>
        <w:t>o</w:t>
      </w:r>
      <w:r>
        <w:rPr>
          <w:spacing w:val="-2"/>
        </w:rPr>
        <w:t xml:space="preserve"> </w:t>
      </w:r>
      <w:r>
        <w:rPr/>
        <w:t>údajoch</w:t>
      </w:r>
      <w:r>
        <w:rPr>
          <w:spacing w:val="-2"/>
        </w:rPr>
        <w:t xml:space="preserve"> </w:t>
      </w:r>
      <w:r>
        <w:rPr/>
        <w:t>na</w:t>
      </w:r>
      <w:r>
        <w:rPr>
          <w:spacing w:val="-2"/>
        </w:rPr>
        <w:t xml:space="preserve"> </w:t>
      </w:r>
      <w:r>
        <w:rPr/>
        <w:t>strane</w:t>
      </w:r>
      <w:r>
        <w:rPr>
          <w:spacing w:val="-3"/>
        </w:rPr>
        <w:t xml:space="preserve"> </w:t>
      </w:r>
      <w:r>
        <w:rPr/>
        <w:t>pasív</w:t>
      </w:r>
      <w:r>
        <w:rPr>
          <w:spacing w:val="-2"/>
        </w:rPr>
        <w:t xml:space="preserve"> </w:t>
      </w:r>
      <w:r>
        <w:rPr/>
        <w:t>súvahy</w:t>
      </w:r>
    </w:p>
    <w:p>
      <w:pPr>
        <w:pStyle w:val="BodyText"/>
        <w:rPr>
          <w:b/>
        </w:rPr>
      </w:pPr>
      <w:r>
        <w:rPr>
          <w:b/>
        </w:rPr>
      </w:r>
    </w:p>
    <w:p>
      <w:pPr>
        <w:pStyle w:val="Normal"/>
        <w:ind w:left="113"/>
        <w:rPr>
          <w:b/>
          <w:sz w:val="24"/>
        </w:rPr>
      </w:pPr>
      <w:r>
        <w:rPr>
          <w:b/>
          <w:sz w:val="24"/>
        </w:rPr>
        <w:t>B</w:t>
      </w:r>
      <w:r>
        <w:rPr>
          <w:b/>
          <w:spacing w:val="59"/>
          <w:sz w:val="24"/>
        </w:rPr>
        <w:t xml:space="preserve"> </w:t>
      </w:r>
      <w:r>
        <w:rPr>
          <w:b/>
          <w:sz w:val="24"/>
        </w:rPr>
        <w:t>Záväzky</w:t>
      </w:r>
    </w:p>
    <w:p>
      <w:pPr>
        <w:pStyle w:val="ListParagraph"/>
        <w:numPr>
          <w:ilvl w:val="0"/>
          <w:numId w:val="10"/>
        </w:numPr>
        <w:tabs>
          <w:tab w:val="clear" w:pos="720"/>
          <w:tab w:val="left" w:pos="397" w:leader="none"/>
        </w:tabs>
        <w:rPr>
          <w:sz w:val="24"/>
        </w:rPr>
      </w:pPr>
      <w:r>
        <w:rPr>
          <w:b/>
          <w:sz w:val="24"/>
        </w:rPr>
        <w:t>Rezervy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tabuľka č.6-7</w:t>
      </w:r>
    </w:p>
    <w:p>
      <w:pPr>
        <w:pStyle w:val="Heading1"/>
        <w:rPr/>
      </w:pPr>
      <w:r>
        <w:rPr/>
        <w:t>V</w:t>
      </w:r>
      <w:r>
        <w:rPr>
          <w:spacing w:val="-2"/>
        </w:rPr>
        <w:t xml:space="preserve"> </w:t>
      </w:r>
      <w:r>
        <w:rPr/>
        <w:t>roku</w:t>
      </w:r>
      <w:r>
        <w:rPr>
          <w:spacing w:val="-1"/>
        </w:rPr>
        <w:t xml:space="preserve"> </w:t>
      </w:r>
      <w:r>
        <w:rPr/>
        <w:t>2025</w:t>
      </w:r>
      <w:r>
        <w:rPr>
          <w:spacing w:val="58"/>
        </w:rPr>
        <w:t xml:space="preserve"> </w:t>
      </w:r>
      <w:r>
        <w:rPr/>
        <w:t>škola</w:t>
      </w:r>
      <w:r>
        <w:rPr>
          <w:spacing w:val="-1"/>
        </w:rPr>
        <w:t xml:space="preserve"> </w:t>
      </w:r>
      <w:r>
        <w:rPr/>
        <w:t>netvorila</w:t>
      </w:r>
      <w:r>
        <w:rPr>
          <w:spacing w:val="-1"/>
        </w:rPr>
        <w:t xml:space="preserve"> </w:t>
      </w:r>
      <w:r>
        <w:rPr/>
        <w:t>žiadne</w:t>
      </w:r>
      <w:r>
        <w:rPr>
          <w:spacing w:val="-1"/>
        </w:rPr>
        <w:t xml:space="preserve"> </w:t>
      </w:r>
      <w:r>
        <w:rPr/>
        <w:t>rezervy.</w:t>
      </w:r>
    </w:p>
    <w:p>
      <w:pPr>
        <w:pStyle w:val="BodyText"/>
        <w:rPr>
          <w:b/>
        </w:rPr>
      </w:pPr>
      <w:r>
        <w:rPr>
          <w:b/>
        </w:rPr>
      </w:r>
    </w:p>
    <w:p>
      <w:pPr>
        <w:pStyle w:val="ListParagraph"/>
        <w:numPr>
          <w:ilvl w:val="0"/>
          <w:numId w:val="10"/>
        </w:numPr>
        <w:tabs>
          <w:tab w:val="clear" w:pos="720"/>
          <w:tab w:val="left" w:pos="397" w:leader="none"/>
        </w:tabs>
        <w:rPr>
          <w:b/>
          <w:sz w:val="24"/>
        </w:rPr>
      </w:pPr>
      <w:r>
        <w:rPr>
          <w:b/>
          <w:sz w:val="24"/>
        </w:rPr>
        <w:t>Záväzky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podľa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splatnosti</w:t>
      </w:r>
    </w:p>
    <w:p>
      <w:pPr>
        <w:pStyle w:val="ListParagraph"/>
        <w:numPr>
          <w:ilvl w:val="0"/>
          <w:numId w:val="9"/>
        </w:numPr>
        <w:tabs>
          <w:tab w:val="clear" w:pos="720"/>
          <w:tab w:val="left" w:pos="397" w:leader="none"/>
        </w:tabs>
        <w:ind w:hanging="0" w:left="113" w:right="3301"/>
        <w:rPr>
          <w:sz w:val="24"/>
        </w:rPr>
      </w:pPr>
      <w:r>
        <w:rPr>
          <w:sz w:val="24"/>
        </w:rPr>
        <w:t xml:space="preserve">záväzky podľa </w:t>
      </w:r>
      <w:r>
        <w:rPr>
          <w:b/>
          <w:sz w:val="24"/>
        </w:rPr>
        <w:t xml:space="preserve">doby splatnosti </w:t>
      </w:r>
      <w:r>
        <w:rPr>
          <w:sz w:val="24"/>
        </w:rPr>
        <w:t>(riadky 140 a 151 súvahy) - tabuľka č.8</w:t>
      </w:r>
      <w:r>
        <w:rPr>
          <w:spacing w:val="-57"/>
          <w:sz w:val="24"/>
        </w:rPr>
        <w:t xml:space="preserve"> </w:t>
      </w:r>
      <w:r>
        <w:rPr>
          <w:sz w:val="24"/>
        </w:rPr>
        <w:t>Textová</w:t>
      </w:r>
      <w:r>
        <w:rPr>
          <w:spacing w:val="-1"/>
          <w:sz w:val="24"/>
        </w:rPr>
        <w:t xml:space="preserve"> </w:t>
      </w:r>
      <w:r>
        <w:rPr>
          <w:sz w:val="24"/>
        </w:rPr>
        <w:t>časť k tabuľke</w:t>
      </w:r>
      <w:r>
        <w:rPr>
          <w:spacing w:val="1"/>
          <w:sz w:val="24"/>
        </w:rPr>
        <w:t xml:space="preserve"> </w:t>
      </w:r>
      <w:r>
        <w:rPr>
          <w:sz w:val="24"/>
        </w:rPr>
        <w:t>č.8</w:t>
      </w:r>
    </w:p>
    <w:p>
      <w:pPr>
        <w:pStyle w:val="Heading1"/>
        <w:ind w:left="113" w:right="268"/>
        <w:rPr/>
      </w:pPr>
      <w:r>
        <w:rPr/>
        <w:t>Dlhodobé záväzky školy k 31.12.2025</w:t>
      </w:r>
      <w:r>
        <w:rPr>
          <w:spacing w:val="1"/>
        </w:rPr>
        <w:t xml:space="preserve"> </w:t>
      </w:r>
      <w:r>
        <w:rPr/>
        <w:t>predstavujú čiastku</w:t>
      </w:r>
      <w:r>
        <w:rPr>
          <w:spacing w:val="1"/>
        </w:rPr>
        <w:t xml:space="preserve"> </w:t>
      </w:r>
      <w:r>
        <w:rPr>
          <w:spacing w:val="1"/>
        </w:rPr>
        <w:t>7 782,69</w:t>
      </w:r>
      <w:r>
        <w:rPr/>
        <w:t xml:space="preserve"> €. Jedná sa o Záväzky zo</w:t>
      </w:r>
      <w:r>
        <w:rPr>
          <w:spacing w:val="-57"/>
        </w:rPr>
        <w:t xml:space="preserve"> </w:t>
      </w:r>
      <w:r>
        <w:rPr/>
        <w:t>sociálneho</w:t>
      </w:r>
      <w:r>
        <w:rPr>
          <w:spacing w:val="-1"/>
        </w:rPr>
        <w:t xml:space="preserve"> </w:t>
      </w:r>
      <w:r>
        <w:rPr/>
        <w:t>fondu .</w:t>
      </w:r>
    </w:p>
    <w:p>
      <w:pPr>
        <w:pStyle w:val="BodyText"/>
        <w:rPr>
          <w:b/>
        </w:rPr>
      </w:pPr>
      <w:r>
        <w:rPr>
          <w:b/>
        </w:rPr>
      </w:r>
    </w:p>
    <w:p>
      <w:pPr>
        <w:pStyle w:val="ListParagraph"/>
        <w:numPr>
          <w:ilvl w:val="0"/>
          <w:numId w:val="9"/>
        </w:numPr>
        <w:tabs>
          <w:tab w:val="clear" w:pos="720"/>
          <w:tab w:val="left" w:pos="397" w:leader="none"/>
        </w:tabs>
        <w:ind w:hanging="284" w:left="396"/>
        <w:rPr>
          <w:sz w:val="24"/>
        </w:rPr>
      </w:pPr>
      <w:r>
        <w:rPr>
          <w:sz w:val="24"/>
        </w:rPr>
        <w:t>záväzky</w:t>
      </w:r>
      <w:r>
        <w:rPr>
          <w:spacing w:val="-1"/>
          <w:sz w:val="24"/>
        </w:rPr>
        <w:t xml:space="preserve"> </w:t>
      </w:r>
      <w:r>
        <w:rPr>
          <w:sz w:val="24"/>
        </w:rPr>
        <w:t>podľa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zostatkovej doby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splatnosti</w:t>
      </w:r>
      <w:r>
        <w:rPr>
          <w:b/>
          <w:spacing w:val="2"/>
          <w:sz w:val="24"/>
        </w:rPr>
        <w:t xml:space="preserve"> </w:t>
      </w:r>
      <w:r>
        <w:rPr>
          <w:sz w:val="24"/>
        </w:rPr>
        <w:t>(riadky</w:t>
      </w:r>
      <w:r>
        <w:rPr>
          <w:spacing w:val="-1"/>
          <w:sz w:val="24"/>
        </w:rPr>
        <w:t xml:space="preserve"> </w:t>
      </w:r>
      <w:r>
        <w:rPr>
          <w:sz w:val="24"/>
        </w:rPr>
        <w:t>140 a</w:t>
      </w:r>
      <w:r>
        <w:rPr>
          <w:spacing w:val="-3"/>
          <w:sz w:val="24"/>
        </w:rPr>
        <w:t xml:space="preserve"> </w:t>
      </w:r>
      <w:r>
        <w:rPr>
          <w:sz w:val="24"/>
        </w:rPr>
        <w:t>151 súvahy)</w:t>
      </w:r>
      <w:r>
        <w:rPr>
          <w:spacing w:val="-2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tabuľka</w:t>
      </w:r>
      <w:r>
        <w:rPr>
          <w:spacing w:val="-2"/>
          <w:sz w:val="24"/>
        </w:rPr>
        <w:t xml:space="preserve"> </w:t>
      </w:r>
      <w:r>
        <w:rPr>
          <w:sz w:val="24"/>
        </w:rPr>
        <w:t>č.8</w:t>
      </w:r>
    </w:p>
    <w:p>
      <w:pPr>
        <w:pStyle w:val="BodyText"/>
        <w:spacing w:before="1" w:after="0"/>
        <w:ind w:left="113" w:right="1221"/>
        <w:rPr/>
      </w:pPr>
      <w:r>
        <w:rPr/>
        <w:t>Textová časť k tabuľke č.8</w:t>
      </w:r>
      <w:r>
        <w:rPr>
          <w:spacing w:val="1"/>
        </w:rPr>
        <w:t xml:space="preserve"> </w:t>
      </w:r>
      <w:r>
        <w:rPr/>
        <w:t>Väčšina záväzkov, či úž dlhodobých, alebo krátkodobých</w:t>
      </w:r>
      <w:r>
        <w:rPr>
          <w:spacing w:val="1"/>
        </w:rPr>
        <w:t xml:space="preserve"> </w:t>
      </w:r>
      <w:r>
        <w:rPr/>
        <w:t>je splatná</w:t>
      </w:r>
      <w:r>
        <w:rPr>
          <w:spacing w:val="-57"/>
        </w:rPr>
        <w:t xml:space="preserve"> </w:t>
      </w:r>
      <w:r>
        <w:rPr/>
        <w:t>do 31.1.2025.</w:t>
      </w:r>
    </w:p>
    <w:p>
      <w:pPr>
        <w:pStyle w:val="BodyText"/>
        <w:rPr/>
      </w:pPr>
      <w:r>
        <w:rPr/>
      </w:r>
    </w:p>
    <w:p>
      <w:pPr>
        <w:pStyle w:val="Heading1"/>
        <w:numPr>
          <w:ilvl w:val="0"/>
          <w:numId w:val="9"/>
        </w:numPr>
        <w:tabs>
          <w:tab w:val="clear" w:pos="720"/>
          <w:tab w:val="left" w:pos="397" w:leader="none"/>
        </w:tabs>
        <w:ind w:hanging="284" w:left="396"/>
        <w:rPr/>
      </w:pPr>
      <w:r>
        <w:rPr/>
        <w:t>popis</w:t>
      </w:r>
      <w:r>
        <w:rPr>
          <w:spacing w:val="-3"/>
        </w:rPr>
        <w:t xml:space="preserve"> </w:t>
      </w:r>
      <w:r>
        <w:rPr/>
        <w:t>významných</w:t>
      </w:r>
      <w:r>
        <w:rPr>
          <w:spacing w:val="-2"/>
        </w:rPr>
        <w:t xml:space="preserve"> </w:t>
      </w:r>
      <w:r>
        <w:rPr/>
        <w:t>položiek</w:t>
      </w:r>
      <w:r>
        <w:rPr>
          <w:spacing w:val="-2"/>
        </w:rPr>
        <w:t xml:space="preserve"> </w:t>
      </w:r>
      <w:r>
        <w:rPr/>
        <w:t>záväzkov</w:t>
      </w:r>
    </w:p>
    <w:tbl>
      <w:tblPr>
        <w:tblStyle w:val="TableNormal"/>
        <w:tblW w:w="10212" w:type="dxa"/>
        <w:jc w:val="left"/>
        <w:tblInd w:w="118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firstRow="1" w:noVBand="0" w:lastRow="1" w:firstColumn="1" w:lastColumn="1" w:noHBand="0" w:val="01e0"/>
      </w:tblPr>
      <w:tblGrid>
        <w:gridCol w:w="3121"/>
        <w:gridCol w:w="2269"/>
        <w:gridCol w:w="4822"/>
      </w:tblGrid>
      <w:tr>
        <w:trPr>
          <w:trHeight w:val="230" w:hRule="atLeast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lineRule="exact" w:line="210" w:before="0" w:after="0"/>
              <w:ind w:left="1172" w:right="1164"/>
              <w:jc w:val="center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Záväzok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lineRule="exact" w:line="210" w:before="0" w:after="0"/>
              <w:ind w:left="385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Hodnota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záväzku</w:t>
            </w:r>
          </w:p>
        </w:tc>
        <w:tc>
          <w:tcPr>
            <w:tcW w:w="4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lineRule="exact" w:line="210" w:before="0" w:after="0"/>
              <w:ind w:left="2186" w:right="2184"/>
              <w:jc w:val="center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Opis</w:t>
            </w:r>
          </w:p>
        </w:tc>
      </w:tr>
      <w:tr>
        <w:trPr>
          <w:trHeight w:val="230" w:hRule="atLeast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10" w:before="0" w:after="0"/>
              <w:ind w:left="7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zamestnanci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10" w:before="0" w:after="0"/>
              <w:ind w:left="68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38 829,75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 €</w:t>
            </w:r>
          </w:p>
        </w:tc>
        <w:tc>
          <w:tcPr>
            <w:tcW w:w="4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10" w:before="0" w:after="0"/>
              <w:ind w:left="68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Mzdy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zamestnancov za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december 2025</w:t>
            </w:r>
          </w:p>
        </w:tc>
      </w:tr>
      <w:tr>
        <w:trPr>
          <w:trHeight w:val="460" w:hRule="atLeast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atLeast" w:line="230" w:before="0" w:after="0"/>
              <w:ind w:left="71" w:right="37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Zúčtovanie s orgánmi sociálneho</w:t>
            </w:r>
            <w:r>
              <w:rPr>
                <w:spacing w:val="-47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a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zdravotného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poistenia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left="68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24 734,61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 €</w:t>
            </w:r>
          </w:p>
        </w:tc>
        <w:tc>
          <w:tcPr>
            <w:tcW w:w="4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left="68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Odvody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od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ZP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a</w:t>
            </w:r>
            <w:r>
              <w:rPr>
                <w:spacing w:val="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SP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za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mesiac december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2025</w:t>
            </w:r>
          </w:p>
        </w:tc>
      </w:tr>
      <w:tr>
        <w:trPr>
          <w:trHeight w:val="230" w:hRule="atLeast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10" w:before="0" w:after="0"/>
              <w:ind w:left="7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Ostatné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priame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dane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10" w:before="0" w:after="0"/>
              <w:ind w:left="11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5 231,70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 €</w:t>
            </w:r>
          </w:p>
        </w:tc>
        <w:tc>
          <w:tcPr>
            <w:tcW w:w="4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10" w:before="0" w:after="0"/>
              <w:ind w:left="68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Daň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zo mzdy zamestnancov za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december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2025</w:t>
            </w:r>
          </w:p>
        </w:tc>
      </w:tr>
      <w:tr>
        <w:trPr>
          <w:trHeight w:val="230" w:hRule="atLeast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10" w:before="0" w:after="0"/>
              <w:ind w:left="7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Dodávatelia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10" w:before="0" w:after="0"/>
              <w:ind w:left="11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3 870,59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 €</w:t>
            </w:r>
          </w:p>
        </w:tc>
        <w:tc>
          <w:tcPr>
            <w:tcW w:w="4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10" w:before="0" w:after="0"/>
              <w:ind w:left="68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Došlé faktúry zaplatené v januári 2026</w:t>
            </w:r>
          </w:p>
        </w:tc>
      </w:tr>
    </w:tbl>
    <w:p>
      <w:pPr>
        <w:pStyle w:val="BodyText"/>
        <w:spacing w:before="10" w:after="0"/>
        <w:rPr>
          <w:b/>
          <w:sz w:val="23"/>
        </w:rPr>
      </w:pPr>
      <w:r>
        <w:rPr>
          <w:b/>
          <w:sz w:val="23"/>
        </w:rPr>
      </w:r>
    </w:p>
    <w:p>
      <w:pPr>
        <w:pStyle w:val="BodyText"/>
        <w:spacing w:before="10" w:after="0"/>
        <w:rPr>
          <w:b/>
          <w:sz w:val="23"/>
        </w:rPr>
      </w:pPr>
      <w:r>
        <w:rPr>
          <w:b/>
          <w:sz w:val="23"/>
        </w:rPr>
      </w:r>
    </w:p>
    <w:p>
      <w:pPr>
        <w:pStyle w:val="ListParagraph"/>
        <w:numPr>
          <w:ilvl w:val="0"/>
          <w:numId w:val="10"/>
        </w:numPr>
        <w:tabs>
          <w:tab w:val="clear" w:pos="720"/>
          <w:tab w:val="left" w:pos="397" w:leader="none"/>
        </w:tabs>
        <w:rPr>
          <w:b/>
          <w:sz w:val="24"/>
        </w:rPr>
      </w:pPr>
      <w:r>
        <w:rPr>
          <w:b/>
          <w:sz w:val="24"/>
        </w:rPr>
        <w:t>Bankové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úvery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ostatné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prijaté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návratné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finančné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výpomoci</w:t>
      </w:r>
    </w:p>
    <w:p>
      <w:pPr>
        <w:pStyle w:val="BodyText"/>
        <w:ind w:left="113" w:right="3738"/>
        <w:rPr/>
      </w:pPr>
      <w:r>
        <w:rPr/>
        <w:t>a)</w:t>
      </w:r>
      <w:r>
        <w:rPr>
          <w:spacing w:val="36"/>
        </w:rPr>
        <w:t xml:space="preserve"> </w:t>
      </w:r>
      <w:r>
        <w:rPr/>
        <w:t>dlhodobé</w:t>
      </w:r>
      <w:r>
        <w:rPr>
          <w:spacing w:val="-1"/>
        </w:rPr>
        <w:t xml:space="preserve"> </w:t>
      </w:r>
      <w:r>
        <w:rPr/>
        <w:t>bankové</w:t>
      </w:r>
      <w:r>
        <w:rPr>
          <w:spacing w:val="-1"/>
        </w:rPr>
        <w:t xml:space="preserve"> </w:t>
      </w:r>
      <w:r>
        <w:rPr/>
        <w:t>úvery a</w:t>
      </w:r>
      <w:r>
        <w:rPr>
          <w:spacing w:val="-1"/>
        </w:rPr>
        <w:t xml:space="preserve"> </w:t>
      </w:r>
      <w:r>
        <w:rPr/>
        <w:t>krátkodobé</w:t>
      </w:r>
      <w:r>
        <w:rPr>
          <w:spacing w:val="-1"/>
        </w:rPr>
        <w:t xml:space="preserve"> </w:t>
      </w:r>
      <w:r>
        <w:rPr/>
        <w:t>bankové</w:t>
      </w:r>
      <w:r>
        <w:rPr>
          <w:spacing w:val="-1"/>
        </w:rPr>
        <w:t xml:space="preserve"> </w:t>
      </w:r>
      <w:r>
        <w:rPr/>
        <w:t>úvery</w:t>
      </w:r>
      <w:r>
        <w:rPr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>tabuľka</w:t>
      </w:r>
      <w:r>
        <w:rPr>
          <w:spacing w:val="1"/>
        </w:rPr>
        <w:t xml:space="preserve"> </w:t>
      </w:r>
      <w:r>
        <w:rPr/>
        <w:t>č.9</w:t>
      </w:r>
      <w:r>
        <w:rPr>
          <w:spacing w:val="-57"/>
        </w:rPr>
        <w:t xml:space="preserve"> </w:t>
      </w:r>
      <w:r>
        <w:rPr/>
        <w:t>Textová</w:t>
      </w:r>
      <w:r>
        <w:rPr>
          <w:spacing w:val="-1"/>
        </w:rPr>
        <w:t xml:space="preserve"> </w:t>
      </w:r>
      <w:r>
        <w:rPr/>
        <w:t>časť k tabuľke</w:t>
      </w:r>
      <w:r>
        <w:rPr>
          <w:spacing w:val="1"/>
        </w:rPr>
        <w:t xml:space="preserve"> </w:t>
      </w:r>
      <w:r>
        <w:rPr/>
        <w:t>č.9</w:t>
      </w:r>
    </w:p>
    <w:p>
      <w:pPr>
        <w:pStyle w:val="Heading1"/>
        <w:ind w:left="113"/>
        <w:rPr>
          <w:b w:val="false"/>
          <w:sz w:val="27"/>
        </w:rPr>
      </w:pPr>
      <w:r>
        <w:rPr/>
        <w:t>Škola</w:t>
      </w:r>
      <w:r>
        <w:rPr>
          <w:spacing w:val="-1"/>
        </w:rPr>
        <w:t xml:space="preserve"> </w:t>
      </w:r>
      <w:r>
        <w:rPr/>
        <w:t>v roku 2025</w:t>
      </w:r>
      <w:r>
        <w:rPr>
          <w:spacing w:val="55"/>
        </w:rPr>
        <w:t xml:space="preserve"> </w:t>
      </w:r>
      <w:r>
        <w:rPr/>
        <w:t>nemala žiadne</w:t>
      </w:r>
      <w:r>
        <w:rPr>
          <w:spacing w:val="-2"/>
        </w:rPr>
        <w:t xml:space="preserve"> </w:t>
      </w:r>
      <w:r>
        <w:rPr/>
        <w:t>bankové</w:t>
      </w:r>
      <w:r>
        <w:rPr>
          <w:spacing w:val="-2"/>
        </w:rPr>
        <w:t xml:space="preserve"> </w:t>
      </w:r>
      <w:r>
        <w:rPr/>
        <w:t>úvery, ani</w:t>
      </w:r>
      <w:r>
        <w:rPr>
          <w:spacing w:val="-1"/>
        </w:rPr>
        <w:t xml:space="preserve"> </w:t>
      </w:r>
      <w:r>
        <w:rPr/>
        <w:t>iné</w:t>
      </w:r>
      <w:r>
        <w:rPr>
          <w:spacing w:val="-1"/>
        </w:rPr>
        <w:t xml:space="preserve"> </w:t>
      </w:r>
      <w:r>
        <w:rPr/>
        <w:t>návratné</w:t>
      </w:r>
      <w:r>
        <w:rPr>
          <w:spacing w:val="-2"/>
        </w:rPr>
        <w:t xml:space="preserve"> </w:t>
      </w:r>
      <w:r>
        <w:rPr/>
        <w:t>finančné</w:t>
      </w:r>
      <w:r>
        <w:rPr>
          <w:spacing w:val="-2"/>
        </w:rPr>
        <w:t xml:space="preserve"> </w:t>
      </w:r>
      <w:r>
        <w:rPr/>
        <w:t>výpomoci</w:t>
      </w:r>
    </w:p>
    <w:p>
      <w:pPr>
        <w:pStyle w:val="ListParagraph"/>
        <w:numPr>
          <w:ilvl w:val="0"/>
          <w:numId w:val="10"/>
        </w:numPr>
        <w:tabs>
          <w:tab w:val="clear" w:pos="720"/>
          <w:tab w:val="left" w:pos="397" w:leader="none"/>
        </w:tabs>
        <w:spacing w:before="90" w:after="0"/>
        <w:rPr>
          <w:b/>
          <w:sz w:val="24"/>
        </w:rPr>
      </w:pPr>
      <w:r>
        <w:rPr>
          <w:b/>
          <w:sz w:val="24"/>
        </w:rPr>
        <w:t>Časové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rozlíšenie</w:t>
      </w:r>
    </w:p>
    <w:p>
      <w:pPr>
        <w:pStyle w:val="Normal"/>
        <w:ind w:hanging="284" w:left="396"/>
        <w:rPr>
          <w:b/>
          <w:sz w:val="24"/>
        </w:rPr>
      </w:pPr>
      <w:r>
        <w:rPr>
          <w:sz w:val="24"/>
        </w:rPr>
        <w:t>a)</w:t>
      </w:r>
      <w:r>
        <w:rPr>
          <w:spacing w:val="35"/>
          <w:sz w:val="24"/>
        </w:rPr>
        <w:t xml:space="preserve"> </w:t>
      </w:r>
      <w:r>
        <w:rPr>
          <w:sz w:val="24"/>
        </w:rPr>
        <w:t>popis</w:t>
      </w:r>
      <w:r>
        <w:rPr>
          <w:spacing w:val="44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43"/>
          <w:sz w:val="24"/>
        </w:rPr>
        <w:t xml:space="preserve"> </w:t>
      </w:r>
      <w:r>
        <w:rPr>
          <w:sz w:val="24"/>
        </w:rPr>
        <w:t>položiek</w:t>
      </w:r>
      <w:r>
        <w:rPr>
          <w:spacing w:val="42"/>
          <w:sz w:val="24"/>
        </w:rPr>
        <w:t xml:space="preserve"> </w:t>
      </w:r>
      <w:r>
        <w:rPr>
          <w:sz w:val="24"/>
        </w:rPr>
        <w:t>časového</w:t>
      </w:r>
      <w:r>
        <w:rPr>
          <w:spacing w:val="43"/>
          <w:sz w:val="24"/>
        </w:rPr>
        <w:t xml:space="preserve"> </w:t>
      </w:r>
      <w:r>
        <w:rPr>
          <w:sz w:val="24"/>
        </w:rPr>
        <w:t>rozlíšenia</w:t>
      </w:r>
      <w:r>
        <w:rPr>
          <w:spacing w:val="47"/>
          <w:sz w:val="24"/>
        </w:rPr>
        <w:t xml:space="preserve"> </w:t>
      </w:r>
      <w:r>
        <w:rPr>
          <w:b/>
          <w:sz w:val="24"/>
        </w:rPr>
        <w:t>výdavkov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43"/>
          <w:sz w:val="24"/>
        </w:rPr>
        <w:t xml:space="preserve"> </w:t>
      </w:r>
      <w:r>
        <w:rPr>
          <w:b/>
          <w:sz w:val="24"/>
        </w:rPr>
        <w:t>období</w:t>
      </w:r>
      <w:r>
        <w:rPr>
          <w:b/>
          <w:spacing w:val="44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výnosov</w:t>
      </w:r>
      <w:r>
        <w:rPr>
          <w:b/>
          <w:spacing w:val="42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období</w:t>
      </w:r>
    </w:p>
    <w:tbl>
      <w:tblPr>
        <w:tblStyle w:val="TableNormal"/>
        <w:tblW w:w="8985" w:type="dxa"/>
        <w:jc w:val="left"/>
        <w:tblInd w:w="118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firstRow="1" w:noVBand="0" w:lastRow="1" w:firstColumn="1" w:lastColumn="1" w:noHBand="0" w:val="01e0"/>
      </w:tblPr>
      <w:tblGrid>
        <w:gridCol w:w="5531"/>
        <w:gridCol w:w="1727"/>
        <w:gridCol w:w="1727"/>
      </w:tblGrid>
      <w:tr>
        <w:trPr>
          <w:trHeight w:val="230" w:hRule="atLeast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lineRule="exact" w:line="210" w:before="0" w:after="0"/>
              <w:ind w:left="837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Popis</w:t>
            </w:r>
            <w:r>
              <w:rPr>
                <w:b/>
                <w:spacing w:val="-6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významnej položky</w:t>
            </w:r>
            <w:r>
              <w:rPr>
                <w:b/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časového</w:t>
            </w:r>
            <w:r>
              <w:rPr>
                <w:b/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rozlíšenia</w:t>
            </w:r>
          </w:p>
        </w:tc>
        <w:tc>
          <w:tcPr>
            <w:tcW w:w="1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lineRule="exact" w:line="210" w:before="0" w:after="0"/>
              <w:jc w:val="center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Zostatok</w:t>
            </w:r>
            <w:r>
              <w:rPr>
                <w:b/>
                <w:spacing w:val="49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k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31.12.2024</w:t>
            </w:r>
          </w:p>
        </w:tc>
        <w:tc>
          <w:tcPr>
            <w:tcW w:w="1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lineRule="exact" w:line="210" w:before="0" w:after="0"/>
              <w:jc w:val="center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Zostatok</w:t>
            </w:r>
            <w:r>
              <w:rPr>
                <w:b/>
                <w:spacing w:val="49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k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31.12.2025</w:t>
            </w:r>
          </w:p>
        </w:tc>
      </w:tr>
      <w:tr>
        <w:trPr>
          <w:trHeight w:val="230" w:hRule="atLeast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10" w:before="0" w:after="0"/>
              <w:ind w:left="7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Výdavky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budúcich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období</w:t>
            </w:r>
            <w:r>
              <w:rPr>
                <w:spacing w:val="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spolu z toho:</w:t>
            </w:r>
          </w:p>
        </w:tc>
        <w:tc>
          <w:tcPr>
            <w:tcW w:w="1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10" w:before="0" w:after="0"/>
              <w:ind w:right="60"/>
              <w:jc w:val="right"/>
              <w:rPr>
                <w:bCs/>
                <w:sz w:val="20"/>
              </w:rPr>
            </w:pPr>
            <w:r>
              <w:rPr>
                <w:bCs/>
                <w:w w:val="99"/>
                <w:kern w:val="0"/>
                <w:sz w:val="20"/>
                <w:szCs w:val="22"/>
                <w:lang w:eastAsia="en-US" w:bidi="ar-SA"/>
              </w:rPr>
              <w:t>0,00</w:t>
            </w:r>
          </w:p>
        </w:tc>
        <w:tc>
          <w:tcPr>
            <w:tcW w:w="1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10" w:before="0" w:after="0"/>
              <w:ind w:right="60"/>
              <w:jc w:val="right"/>
              <w:rPr>
                <w:bCs/>
                <w:w w:val="99"/>
                <w:sz w:val="20"/>
              </w:rPr>
            </w:pPr>
            <w:r>
              <w:rPr>
                <w:bCs/>
                <w:w w:val="99"/>
                <w:kern w:val="0"/>
                <w:sz w:val="20"/>
                <w:szCs w:val="22"/>
                <w:lang w:eastAsia="en-US" w:bidi="ar-SA"/>
              </w:rPr>
              <w:t>0,00</w:t>
            </w:r>
          </w:p>
        </w:tc>
      </w:tr>
      <w:tr>
        <w:trPr>
          <w:trHeight w:val="230" w:hRule="atLeast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10" w:before="0" w:after="0"/>
              <w:ind w:left="7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Výnosy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budúcich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období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spolu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</w:t>
            </w:r>
            <w:r>
              <w:rPr>
                <w:spacing w:val="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toho:</w:t>
            </w:r>
          </w:p>
        </w:tc>
        <w:tc>
          <w:tcPr>
            <w:tcW w:w="1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kern w:val="0"/>
                <w:sz w:val="20"/>
                <w:szCs w:val="20"/>
                <w:lang w:eastAsia="en-US" w:bidi="ar-SA"/>
              </w:rPr>
              <w:t>0,00</w:t>
            </w:r>
          </w:p>
        </w:tc>
        <w:tc>
          <w:tcPr>
            <w:tcW w:w="1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kern w:val="0"/>
                <w:sz w:val="20"/>
                <w:szCs w:val="20"/>
                <w:lang w:eastAsia="en-US" w:bidi="ar-SA"/>
              </w:rPr>
              <w:t>0,00</w:t>
            </w:r>
          </w:p>
        </w:tc>
      </w:tr>
      <w:tr>
        <w:trPr>
          <w:trHeight w:val="230" w:hRule="atLeast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10" w:before="0" w:after="0"/>
              <w:ind w:left="7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Odpisy - účet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384</w:t>
            </w:r>
          </w:p>
        </w:tc>
        <w:tc>
          <w:tcPr>
            <w:tcW w:w="1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bCs/>
                <w:sz w:val="16"/>
              </w:rPr>
            </w:pPr>
            <w:r>
              <w:rPr>
                <w:bCs/>
                <w:kern w:val="0"/>
                <w:sz w:val="16"/>
                <w:szCs w:val="22"/>
                <w:lang w:eastAsia="en-US" w:bidi="ar-SA"/>
              </w:rPr>
            </w:r>
          </w:p>
        </w:tc>
        <w:tc>
          <w:tcPr>
            <w:tcW w:w="1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bCs/>
                <w:sz w:val="16"/>
              </w:rPr>
            </w:pPr>
            <w:r>
              <w:rPr>
                <w:bCs/>
                <w:kern w:val="0"/>
                <w:sz w:val="16"/>
                <w:szCs w:val="22"/>
                <w:lang w:eastAsia="en-US" w:bidi="ar-SA"/>
              </w:rPr>
            </w:r>
          </w:p>
        </w:tc>
      </w:tr>
    </w:tbl>
    <w:p>
      <w:pPr>
        <w:pStyle w:val="BodyText"/>
        <w:rPr>
          <w:b/>
          <w:sz w:val="26"/>
        </w:rPr>
      </w:pPr>
      <w:r>
        <w:rPr>
          <w:b/>
          <w:sz w:val="26"/>
        </w:rPr>
      </w:r>
    </w:p>
    <w:p>
      <w:pPr>
        <w:pStyle w:val="BodyText"/>
        <w:spacing w:before="10" w:after="0"/>
        <w:rPr>
          <w:b/>
          <w:sz w:val="21"/>
        </w:rPr>
      </w:pPr>
      <w:r>
        <w:rPr>
          <w:b/>
          <w:sz w:val="21"/>
        </w:rPr>
      </w:r>
    </w:p>
    <w:p>
      <w:pPr>
        <w:pStyle w:val="Heading1"/>
        <w:ind w:left="1942" w:right="2092"/>
        <w:jc w:val="center"/>
        <w:rPr/>
      </w:pPr>
      <w:r>
        <w:rPr/>
        <w:t>Čl.</w:t>
      </w:r>
      <w:r>
        <w:rPr>
          <w:spacing w:val="-2"/>
        </w:rPr>
        <w:t xml:space="preserve"> </w:t>
      </w:r>
      <w:r>
        <w:rPr/>
        <w:t>V</w:t>
      </w:r>
    </w:p>
    <w:p>
      <w:pPr>
        <w:pStyle w:val="Normal"/>
        <w:ind w:left="1942" w:right="2092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výnosoch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 nákladoch</w:t>
      </w:r>
    </w:p>
    <w:p>
      <w:pPr>
        <w:pStyle w:val="BodyText"/>
        <w:spacing w:before="1" w:after="0"/>
        <w:rPr>
          <w:b/>
        </w:rPr>
      </w:pPr>
      <w:r>
        <w:rPr>
          <w:b/>
        </w:rPr>
      </w:r>
    </w:p>
    <w:p>
      <w:pPr>
        <w:pStyle w:val="Heading1"/>
        <w:numPr>
          <w:ilvl w:val="0"/>
          <w:numId w:val="8"/>
        </w:numPr>
        <w:tabs>
          <w:tab w:val="clear" w:pos="720"/>
          <w:tab w:val="left" w:pos="397" w:leader="none"/>
        </w:tabs>
        <w:spacing w:before="0" w:after="0"/>
        <w:rPr/>
      </w:pPr>
      <w:r>
        <w:rPr/>
        <w:t>Výnosy</w:t>
      </w:r>
      <w:r>
        <w:rPr>
          <w:spacing w:val="-1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popis</w:t>
      </w:r>
      <w:r>
        <w:rPr>
          <w:spacing w:val="-1"/>
        </w:rPr>
        <w:t xml:space="preserve"> </w:t>
      </w:r>
      <w:r>
        <w:rPr/>
        <w:t>a</w:t>
      </w:r>
      <w:r>
        <w:rPr>
          <w:spacing w:val="-1"/>
        </w:rPr>
        <w:t xml:space="preserve"> </w:t>
      </w:r>
      <w:r>
        <w:rPr/>
        <w:t>výška</w:t>
      </w:r>
      <w:r>
        <w:rPr>
          <w:spacing w:val="-4"/>
        </w:rPr>
        <w:t xml:space="preserve"> </w:t>
      </w:r>
      <w:r>
        <w:rPr/>
        <w:t>významných</w:t>
      </w:r>
      <w:r>
        <w:rPr>
          <w:spacing w:val="-1"/>
        </w:rPr>
        <w:t xml:space="preserve"> </w:t>
      </w:r>
      <w:r>
        <w:rPr/>
        <w:t>položiek výnosov</w:t>
      </w:r>
    </w:p>
    <w:tbl>
      <w:tblPr>
        <w:tblStyle w:val="TableNormal"/>
        <w:tblW w:w="9553" w:type="dxa"/>
        <w:jc w:val="left"/>
        <w:tblInd w:w="118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firstRow="1" w:noVBand="0" w:lastRow="1" w:firstColumn="1" w:lastColumn="1" w:noHBand="0" w:val="01e0"/>
      </w:tblPr>
      <w:tblGrid>
        <w:gridCol w:w="6096"/>
        <w:gridCol w:w="1728"/>
        <w:gridCol w:w="1729"/>
      </w:tblGrid>
      <w:tr>
        <w:trPr>
          <w:trHeight w:val="230" w:hRule="atLeast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lineRule="exact" w:line="210" w:before="0" w:after="0"/>
              <w:ind w:left="1982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Popis</w:t>
            </w:r>
            <w:r>
              <w:rPr>
                <w:b/>
                <w:spacing w:val="-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/číslo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účtu</w:t>
            </w:r>
            <w:r>
              <w:rPr>
                <w:b/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a názov/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lineRule="exact" w:line="210" w:before="0" w:after="0"/>
              <w:jc w:val="center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Zostatok k 31.12.2024</w:t>
            </w: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lineRule="exact" w:line="210" w:before="0" w:after="0"/>
              <w:jc w:val="center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Zostatok</w:t>
            </w:r>
            <w:r>
              <w:rPr>
                <w:b/>
                <w:spacing w:val="49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k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31.12.2025</w:t>
            </w:r>
          </w:p>
        </w:tc>
      </w:tr>
      <w:tr>
        <w:trPr>
          <w:trHeight w:val="230" w:hRule="atLeast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lineRule="exact" w:line="210" w:before="0" w:after="0"/>
              <w:ind w:left="71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a)</w:t>
            </w:r>
            <w:r>
              <w:rPr>
                <w:b/>
                <w:spacing w:val="16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tržby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za vlastné</w:t>
            </w:r>
            <w:r>
              <w:rPr>
                <w:b/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výkony</w:t>
            </w:r>
            <w:r>
              <w:rPr>
                <w:b/>
                <w:spacing w:val="46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a</w:t>
            </w:r>
            <w:r>
              <w:rPr>
                <w:b/>
                <w:spacing w:val="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tovar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16"/>
              </w:rPr>
            </w:pPr>
            <w:r>
              <w:rPr>
                <w:kern w:val="0"/>
                <w:sz w:val="16"/>
                <w:szCs w:val="22"/>
                <w:lang w:eastAsia="en-US" w:bidi="ar-SA"/>
              </w:rPr>
            </w: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16"/>
              </w:rPr>
            </w:pPr>
            <w:r>
              <w:rPr>
                <w:kern w:val="0"/>
                <w:sz w:val="16"/>
                <w:szCs w:val="22"/>
                <w:lang w:eastAsia="en-US" w:bidi="ar-SA"/>
              </w:rPr>
            </w:r>
          </w:p>
        </w:tc>
      </w:tr>
      <w:tr>
        <w:trPr>
          <w:trHeight w:val="460" w:hRule="atLeast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left="7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602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-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Tržby z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predaja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služieb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right="57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23 490,37</w:t>
            </w: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right="57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28 490,37</w:t>
            </w:r>
          </w:p>
        </w:tc>
      </w:tr>
      <w:tr>
        <w:trPr>
          <w:trHeight w:val="230" w:hRule="atLeast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lineRule="exact" w:line="210" w:before="0" w:after="0"/>
              <w:ind w:left="71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b)</w:t>
            </w:r>
            <w:r>
              <w:rPr>
                <w:b/>
                <w:spacing w:val="5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zmena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stavu</w:t>
            </w:r>
            <w:r>
              <w:rPr>
                <w:b/>
                <w:spacing w:val="-5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vnútroorganizačných</w:t>
            </w:r>
            <w:r>
              <w:rPr>
                <w:b/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zásob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16"/>
              </w:rPr>
            </w:pPr>
            <w:r>
              <w:rPr>
                <w:kern w:val="0"/>
                <w:sz w:val="16"/>
                <w:szCs w:val="22"/>
                <w:lang w:eastAsia="en-US" w:bidi="ar-SA"/>
              </w:rPr>
            </w: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16"/>
              </w:rPr>
            </w:pPr>
            <w:r>
              <w:rPr>
                <w:kern w:val="0"/>
                <w:sz w:val="16"/>
                <w:szCs w:val="22"/>
                <w:lang w:eastAsia="en-US" w:bidi="ar-SA"/>
              </w:rPr>
            </w:r>
          </w:p>
        </w:tc>
      </w:tr>
      <w:tr>
        <w:trPr>
          <w:trHeight w:val="230" w:hRule="atLeast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lineRule="exact" w:line="210" w:before="0" w:after="0"/>
              <w:ind w:left="71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c)</w:t>
            </w:r>
            <w:r>
              <w:rPr>
                <w:b/>
                <w:spacing w:val="28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aktivácia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16"/>
              </w:rPr>
            </w:pPr>
            <w:r>
              <w:rPr>
                <w:kern w:val="0"/>
                <w:sz w:val="16"/>
                <w:szCs w:val="22"/>
                <w:lang w:eastAsia="en-US" w:bidi="ar-SA"/>
              </w:rPr>
            </w: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16"/>
              </w:rPr>
            </w:pPr>
            <w:r>
              <w:rPr>
                <w:kern w:val="0"/>
                <w:sz w:val="16"/>
                <w:szCs w:val="22"/>
                <w:lang w:eastAsia="en-US" w:bidi="ar-SA"/>
              </w:rPr>
            </w:r>
          </w:p>
        </w:tc>
      </w:tr>
      <w:tr>
        <w:trPr>
          <w:trHeight w:val="230" w:hRule="atLeast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10" w:before="0" w:after="0"/>
              <w:ind w:left="7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624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-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Aktivácia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DHM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16"/>
              </w:rPr>
            </w:pPr>
            <w:r>
              <w:rPr>
                <w:kern w:val="0"/>
                <w:sz w:val="16"/>
                <w:szCs w:val="22"/>
                <w:lang w:eastAsia="en-US" w:bidi="ar-SA"/>
              </w:rPr>
            </w: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16"/>
              </w:rPr>
            </w:pPr>
            <w:r>
              <w:rPr>
                <w:kern w:val="0"/>
                <w:sz w:val="16"/>
                <w:szCs w:val="22"/>
                <w:lang w:eastAsia="en-US" w:bidi="ar-SA"/>
              </w:rPr>
            </w:r>
          </w:p>
        </w:tc>
      </w:tr>
      <w:tr>
        <w:trPr>
          <w:trHeight w:val="230" w:hRule="atLeast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16"/>
              </w:rPr>
            </w:pPr>
            <w:r>
              <w:rPr>
                <w:kern w:val="0"/>
                <w:sz w:val="16"/>
                <w:szCs w:val="22"/>
                <w:lang w:eastAsia="en-US" w:bidi="ar-SA"/>
              </w:rPr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16"/>
              </w:rPr>
            </w:pPr>
            <w:r>
              <w:rPr>
                <w:kern w:val="0"/>
                <w:sz w:val="16"/>
                <w:szCs w:val="22"/>
                <w:lang w:eastAsia="en-US" w:bidi="ar-SA"/>
              </w:rPr>
            </w: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16"/>
              </w:rPr>
            </w:pPr>
            <w:r>
              <w:rPr>
                <w:kern w:val="0"/>
                <w:sz w:val="16"/>
                <w:szCs w:val="22"/>
                <w:lang w:eastAsia="en-US" w:bidi="ar-SA"/>
              </w:rPr>
            </w:r>
          </w:p>
        </w:tc>
      </w:tr>
      <w:tr>
        <w:trPr>
          <w:trHeight w:val="230" w:hRule="atLeast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lineRule="exact" w:line="210" w:before="0" w:after="0"/>
              <w:ind w:left="71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d)</w:t>
            </w:r>
            <w:r>
              <w:rPr>
                <w:b/>
                <w:spacing w:val="5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daňové</w:t>
            </w:r>
            <w:r>
              <w:rPr>
                <w:b/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a colné</w:t>
            </w:r>
            <w:r>
              <w:rPr>
                <w:b/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výnosy</w:t>
            </w:r>
            <w:r>
              <w:rPr>
                <w:b/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a</w:t>
            </w:r>
            <w:r>
              <w:rPr>
                <w:b/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výnosy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z</w:t>
            </w:r>
            <w:r>
              <w:rPr>
                <w:b/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poplatkov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16"/>
              </w:rPr>
            </w:pPr>
            <w:r>
              <w:rPr>
                <w:kern w:val="0"/>
                <w:sz w:val="16"/>
                <w:szCs w:val="22"/>
                <w:lang w:eastAsia="en-US" w:bidi="ar-SA"/>
              </w:rPr>
            </w: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16"/>
              </w:rPr>
            </w:pPr>
            <w:r>
              <w:rPr>
                <w:kern w:val="0"/>
                <w:sz w:val="16"/>
                <w:szCs w:val="22"/>
                <w:lang w:eastAsia="en-US" w:bidi="ar-SA"/>
              </w:rPr>
            </w:r>
          </w:p>
        </w:tc>
      </w:tr>
      <w:tr>
        <w:trPr>
          <w:trHeight w:val="1149" w:hRule="atLeast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29" w:before="0" w:after="0"/>
              <w:ind w:left="7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632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-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Daňové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výnosy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samosprávy</w:t>
            </w:r>
          </w:p>
          <w:p>
            <w:pPr>
              <w:pStyle w:val="TableParagraph"/>
              <w:widowControl w:val="false"/>
              <w:numPr>
                <w:ilvl w:val="0"/>
                <w:numId w:val="6"/>
              </w:numPr>
              <w:tabs>
                <w:tab w:val="clear" w:pos="720"/>
                <w:tab w:val="left" w:pos="748" w:leader="none"/>
                <w:tab w:val="left" w:pos="749" w:leader="none"/>
              </w:tabs>
              <w:spacing w:lineRule="exact" w:line="229" w:before="0" w:after="0"/>
              <w:ind w:hanging="361" w:left="748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podielové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dane</w:t>
            </w:r>
          </w:p>
          <w:p>
            <w:pPr>
              <w:pStyle w:val="TableParagraph"/>
              <w:widowControl w:val="false"/>
              <w:numPr>
                <w:ilvl w:val="0"/>
                <w:numId w:val="6"/>
              </w:numPr>
              <w:tabs>
                <w:tab w:val="clear" w:pos="720"/>
                <w:tab w:val="left" w:pos="748" w:leader="none"/>
                <w:tab w:val="left" w:pos="749" w:leader="none"/>
              </w:tabs>
              <w:spacing w:before="0" w:after="0"/>
              <w:ind w:hanging="361" w:left="748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daň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 nehnuteľností</w:t>
            </w:r>
          </w:p>
          <w:p>
            <w:pPr>
              <w:pStyle w:val="TableParagraph"/>
              <w:widowControl w:val="false"/>
              <w:numPr>
                <w:ilvl w:val="0"/>
                <w:numId w:val="6"/>
              </w:numPr>
              <w:tabs>
                <w:tab w:val="clear" w:pos="720"/>
                <w:tab w:val="left" w:pos="748" w:leader="none"/>
                <w:tab w:val="left" w:pos="749" w:leader="none"/>
              </w:tabs>
              <w:spacing w:before="1" w:after="0"/>
              <w:ind w:hanging="361" w:left="748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daň za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psa</w:t>
            </w:r>
          </w:p>
          <w:p>
            <w:pPr>
              <w:pStyle w:val="TableParagraph"/>
              <w:widowControl w:val="false"/>
              <w:spacing w:lineRule="exact" w:line="210" w:before="1" w:after="0"/>
              <w:ind w:left="388"/>
              <w:jc w:val="left"/>
              <w:rPr>
                <w:sz w:val="20"/>
              </w:rPr>
            </w:pPr>
            <w:r>
              <w:rPr>
                <w:w w:val="99"/>
                <w:kern w:val="0"/>
                <w:sz w:val="20"/>
                <w:szCs w:val="22"/>
                <w:lang w:eastAsia="en-US" w:bidi="ar-SA"/>
              </w:rPr>
              <w:t>-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</w:tc>
      </w:tr>
      <w:tr>
        <w:trPr>
          <w:trHeight w:val="918" w:hRule="atLeast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right="3934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633 -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Výnosy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poplatkov</w:t>
            </w:r>
          </w:p>
          <w:p>
            <w:pPr>
              <w:pStyle w:val="TableParagraph"/>
              <w:widowControl w:val="false"/>
              <w:numPr>
                <w:ilvl w:val="0"/>
                <w:numId w:val="5"/>
              </w:numPr>
              <w:tabs>
                <w:tab w:val="clear" w:pos="720"/>
                <w:tab w:val="left" w:pos="359" w:leader="none"/>
                <w:tab w:val="left" w:pos="360" w:leader="none"/>
              </w:tabs>
              <w:spacing w:lineRule="exact" w:line="229" w:before="0" w:after="0"/>
              <w:ind w:hanging="749" w:left="748" w:right="3963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správne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poplatky</w:t>
            </w:r>
          </w:p>
          <w:p>
            <w:pPr>
              <w:pStyle w:val="TableParagraph"/>
              <w:widowControl w:val="false"/>
              <w:numPr>
                <w:ilvl w:val="0"/>
                <w:numId w:val="5"/>
              </w:numPr>
              <w:tabs>
                <w:tab w:val="clear" w:pos="720"/>
                <w:tab w:val="left" w:pos="748" w:leader="none"/>
                <w:tab w:val="left" w:pos="749" w:leader="none"/>
              </w:tabs>
              <w:spacing w:lineRule="exact" w:line="229" w:before="0" w:after="0"/>
              <w:ind w:hanging="361" w:left="748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KO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a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DSO</w:t>
            </w:r>
          </w:p>
          <w:p>
            <w:pPr>
              <w:pStyle w:val="TableParagraph"/>
              <w:widowControl w:val="false"/>
              <w:spacing w:lineRule="exact" w:line="210" w:before="1" w:after="0"/>
              <w:ind w:left="388"/>
              <w:jc w:val="left"/>
              <w:rPr>
                <w:sz w:val="20"/>
              </w:rPr>
            </w:pPr>
            <w:r>
              <w:rPr>
                <w:w w:val="99"/>
                <w:kern w:val="0"/>
                <w:sz w:val="20"/>
                <w:szCs w:val="22"/>
                <w:lang w:eastAsia="en-US" w:bidi="ar-SA"/>
              </w:rPr>
              <w:t>-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</w:tc>
      </w:tr>
      <w:tr>
        <w:trPr>
          <w:trHeight w:val="230" w:hRule="atLeast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10" w:before="0" w:after="0"/>
              <w:ind w:left="7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648-Ostatné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výnosy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prevádzkovej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činnosti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10" w:before="0" w:after="0"/>
              <w:ind w:right="55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3 285,63</w:t>
            </w: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10" w:before="0" w:after="0"/>
              <w:ind w:right="55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0,97</w:t>
            </w:r>
          </w:p>
        </w:tc>
      </w:tr>
      <w:tr>
        <w:trPr>
          <w:trHeight w:val="229" w:hRule="atLeast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lineRule="exact" w:line="210" w:before="0" w:after="0"/>
              <w:ind w:left="71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e)</w:t>
            </w:r>
            <w:r>
              <w:rPr>
                <w:b/>
                <w:spacing w:val="26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finančné</w:t>
            </w:r>
            <w:r>
              <w:rPr>
                <w:b/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výnosy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16"/>
              </w:rPr>
            </w:pPr>
            <w:r>
              <w:rPr>
                <w:kern w:val="0"/>
                <w:sz w:val="16"/>
                <w:szCs w:val="22"/>
                <w:lang w:eastAsia="en-US" w:bidi="ar-SA"/>
              </w:rPr>
            </w: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16"/>
              </w:rPr>
            </w:pPr>
            <w:r>
              <w:rPr>
                <w:kern w:val="0"/>
                <w:sz w:val="16"/>
                <w:szCs w:val="22"/>
                <w:lang w:eastAsia="en-US" w:bidi="ar-SA"/>
              </w:rPr>
            </w:r>
          </w:p>
        </w:tc>
      </w:tr>
      <w:tr>
        <w:trPr>
          <w:trHeight w:val="460" w:hRule="atLeast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left="7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661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-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Tržby z predaja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CP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748" w:leader="none"/>
              </w:tabs>
              <w:spacing w:lineRule="exact" w:line="210" w:before="0" w:after="0"/>
              <w:ind w:left="388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-</w:t>
              <w:tab/>
              <w:t>predaj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akcií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</w:tc>
      </w:tr>
      <w:tr>
        <w:trPr>
          <w:trHeight w:val="230" w:hRule="atLeast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10" w:before="0" w:after="0"/>
              <w:ind w:left="7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662 -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Úroky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16"/>
              </w:rPr>
            </w:pPr>
            <w:r>
              <w:rPr>
                <w:kern w:val="0"/>
                <w:sz w:val="16"/>
                <w:szCs w:val="22"/>
                <w:lang w:eastAsia="en-US" w:bidi="ar-SA"/>
              </w:rPr>
            </w: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16"/>
              </w:rPr>
            </w:pPr>
            <w:r>
              <w:rPr>
                <w:kern w:val="0"/>
                <w:sz w:val="16"/>
                <w:szCs w:val="22"/>
                <w:lang w:eastAsia="en-US" w:bidi="ar-SA"/>
              </w:rPr>
            </w:r>
          </w:p>
        </w:tc>
      </w:tr>
      <w:tr>
        <w:trPr>
          <w:trHeight w:val="460" w:hRule="atLeast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left="7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668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-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Ostatné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finančné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výnosy</w:t>
            </w:r>
          </w:p>
          <w:p>
            <w:pPr>
              <w:pStyle w:val="TableParagraph"/>
              <w:widowControl w:val="false"/>
              <w:spacing w:lineRule="exact" w:line="210" w:before="0" w:after="0"/>
              <w:ind w:left="388"/>
              <w:jc w:val="left"/>
              <w:rPr>
                <w:sz w:val="20"/>
              </w:rPr>
            </w:pPr>
            <w:r>
              <w:rPr>
                <w:w w:val="99"/>
                <w:kern w:val="0"/>
                <w:sz w:val="20"/>
                <w:szCs w:val="22"/>
                <w:lang w:eastAsia="en-US" w:bidi="ar-SA"/>
              </w:rPr>
              <w:t>-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</w:tc>
      </w:tr>
      <w:tr>
        <w:trPr>
          <w:trHeight w:val="230" w:hRule="atLeast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lineRule="exact" w:line="210" w:before="0" w:after="0"/>
              <w:ind w:left="71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f)</w:t>
            </w:r>
            <w:r>
              <w:rPr>
                <w:b/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mimoriadne</w:t>
            </w:r>
            <w:r>
              <w:rPr>
                <w:b/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výnosy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16"/>
              </w:rPr>
            </w:pPr>
            <w:r>
              <w:rPr>
                <w:kern w:val="0"/>
                <w:sz w:val="16"/>
                <w:szCs w:val="22"/>
                <w:lang w:eastAsia="en-US" w:bidi="ar-SA"/>
              </w:rPr>
            </w: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16"/>
              </w:rPr>
            </w:pPr>
            <w:r>
              <w:rPr>
                <w:kern w:val="0"/>
                <w:sz w:val="16"/>
                <w:szCs w:val="22"/>
                <w:lang w:eastAsia="en-US" w:bidi="ar-SA"/>
              </w:rPr>
            </w:r>
          </w:p>
        </w:tc>
      </w:tr>
      <w:tr>
        <w:trPr>
          <w:trHeight w:val="229" w:hRule="atLeast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10" w:before="0" w:after="0"/>
              <w:ind w:left="7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672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-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Náhrady škôd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16"/>
              </w:rPr>
            </w:pPr>
            <w:r>
              <w:rPr>
                <w:kern w:val="0"/>
                <w:sz w:val="16"/>
                <w:szCs w:val="22"/>
                <w:lang w:eastAsia="en-US" w:bidi="ar-SA"/>
              </w:rPr>
            </w: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16"/>
              </w:rPr>
            </w:pPr>
            <w:r>
              <w:rPr>
                <w:kern w:val="0"/>
                <w:sz w:val="16"/>
                <w:szCs w:val="22"/>
                <w:lang w:eastAsia="en-US" w:bidi="ar-SA"/>
              </w:rPr>
            </w:r>
          </w:p>
        </w:tc>
      </w:tr>
      <w:tr>
        <w:trPr>
          <w:trHeight w:val="461" w:hRule="atLeast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lineRule="atLeast" w:line="230" w:before="0" w:after="0"/>
              <w:ind w:hanging="185" w:left="256" w:right="641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g) výnosy z transferov a rozpočtových príjmov v obciach, VÚC</w:t>
            </w:r>
            <w:r>
              <w:rPr>
                <w:b/>
                <w:spacing w:val="-47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a v RO</w:t>
            </w:r>
            <w:r>
              <w:rPr>
                <w:b/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a</w:t>
            </w:r>
            <w:r>
              <w:rPr>
                <w:b/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PO</w:t>
            </w:r>
            <w:r>
              <w:rPr>
                <w:b/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zriadených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obcou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alebo VÚC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</w:tc>
      </w:tr>
      <w:tr>
        <w:trPr>
          <w:trHeight w:val="918" w:hRule="atLeast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29" w:before="0" w:after="0"/>
              <w:ind w:left="7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691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-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Výnosy z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bežných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transferov z rozpočtu obce,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VÚC</w:t>
            </w:r>
          </w:p>
          <w:p>
            <w:pPr>
              <w:pStyle w:val="TableParagraph"/>
              <w:widowControl w:val="false"/>
              <w:numPr>
                <w:ilvl w:val="0"/>
                <w:numId w:val="4"/>
              </w:numPr>
              <w:tabs>
                <w:tab w:val="clear" w:pos="720"/>
                <w:tab w:val="left" w:pos="748" w:leader="none"/>
                <w:tab w:val="left" w:pos="749" w:leader="none"/>
              </w:tabs>
              <w:spacing w:lineRule="exact" w:line="229" w:before="0" w:after="0"/>
              <w:ind w:hanging="361" w:left="748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bežný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transfer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na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školský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klub</w:t>
            </w:r>
          </w:p>
          <w:p>
            <w:pPr>
              <w:pStyle w:val="TableParagraph"/>
              <w:widowControl w:val="false"/>
              <w:numPr>
                <w:ilvl w:val="0"/>
                <w:numId w:val="4"/>
              </w:numPr>
              <w:tabs>
                <w:tab w:val="clear" w:pos="720"/>
                <w:tab w:val="left" w:pos="748" w:leader="none"/>
                <w:tab w:val="left" w:pos="749" w:leader="none"/>
              </w:tabs>
              <w:spacing w:before="0" w:after="0"/>
              <w:ind w:hanging="361" w:left="748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bežný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transfer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na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školskú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jedáleň</w:t>
            </w:r>
          </w:p>
          <w:p>
            <w:pPr>
              <w:pStyle w:val="TableParagraph"/>
              <w:widowControl w:val="false"/>
              <w:spacing w:lineRule="exact" w:line="210" w:before="1" w:after="0"/>
              <w:ind w:left="388"/>
              <w:jc w:val="left"/>
              <w:rPr>
                <w:sz w:val="20"/>
              </w:rPr>
            </w:pPr>
            <w:r>
              <w:rPr>
                <w:w w:val="99"/>
                <w:kern w:val="0"/>
                <w:sz w:val="20"/>
                <w:szCs w:val="22"/>
                <w:lang w:eastAsia="en-US" w:bidi="ar-SA"/>
              </w:rPr>
              <w:t>-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right="57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183 576,09</w:t>
            </w: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right="57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95 906,00</w:t>
            </w:r>
          </w:p>
        </w:tc>
      </w:tr>
      <w:tr>
        <w:trPr>
          <w:trHeight w:val="460" w:hRule="atLeast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left="7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692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-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Výnosy z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kapitálových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transferov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rozpočtu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obce,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VÚC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748" w:leader="none"/>
              </w:tabs>
              <w:spacing w:lineRule="exact" w:line="210" w:before="0" w:after="0"/>
              <w:ind w:left="388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-</w:t>
              <w:tab/>
              <w:t>zúčtovanie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kapitálového transferu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zriaďovateľa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</w:tc>
      </w:tr>
      <w:tr>
        <w:trPr>
          <w:trHeight w:val="690" w:hRule="atLeast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left="7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693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-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Výnosy samosprávy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bežných transferov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zo ŠR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748" w:leader="none"/>
              </w:tabs>
              <w:spacing w:before="0" w:after="0"/>
              <w:ind w:left="388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-</w:t>
              <w:tab/>
              <w:t>bežný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transfer na</w:t>
            </w:r>
          </w:p>
          <w:p>
            <w:pPr>
              <w:pStyle w:val="TableParagraph"/>
              <w:widowControl w:val="false"/>
              <w:spacing w:lineRule="exact" w:line="210" w:before="1" w:after="0"/>
              <w:ind w:left="388"/>
              <w:jc w:val="left"/>
              <w:rPr>
                <w:sz w:val="20"/>
              </w:rPr>
            </w:pPr>
            <w:r>
              <w:rPr>
                <w:w w:val="99"/>
                <w:kern w:val="0"/>
                <w:sz w:val="20"/>
                <w:szCs w:val="22"/>
                <w:lang w:eastAsia="en-US" w:bidi="ar-SA"/>
              </w:rPr>
              <w:t>-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right="57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395 510,27</w:t>
            </w: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right="57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736 074,30</w:t>
            </w:r>
          </w:p>
        </w:tc>
      </w:tr>
      <w:tr>
        <w:trPr>
          <w:trHeight w:val="457" w:hRule="atLeast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29" w:before="0" w:after="0"/>
              <w:ind w:left="7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694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-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Výnosy samosprávy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kapitálových transferov zo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ŠR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748" w:leader="none"/>
              </w:tabs>
              <w:spacing w:lineRule="exact" w:line="209" w:before="0" w:after="0"/>
              <w:ind w:left="388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-</w:t>
              <w:tab/>
              <w:t>zúčtovanie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kapitálového transferu zo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ŠR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</w:tc>
      </w:tr>
      <w:tr>
        <w:trPr>
          <w:trHeight w:val="460" w:hRule="atLeast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left="7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695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-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Výnosy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samosprávy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bežných transferov od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EÚ</w:t>
            </w:r>
          </w:p>
          <w:p>
            <w:pPr>
              <w:pStyle w:val="TableParagraph"/>
              <w:widowControl w:val="false"/>
              <w:spacing w:lineRule="exact" w:line="210" w:before="0" w:after="0"/>
              <w:ind w:left="388"/>
              <w:jc w:val="left"/>
              <w:rPr>
                <w:sz w:val="20"/>
              </w:rPr>
            </w:pPr>
            <w:r>
              <w:rPr>
                <w:w w:val="99"/>
                <w:kern w:val="0"/>
                <w:sz w:val="20"/>
                <w:szCs w:val="22"/>
                <w:lang w:eastAsia="en-US" w:bidi="ar-SA"/>
              </w:rPr>
              <w:t>-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</w:tc>
      </w:tr>
      <w:tr>
        <w:trPr>
          <w:trHeight w:val="460" w:hRule="atLeast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left="7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696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-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Výnosy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samosprávy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kapitálových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transferov od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EÚ</w:t>
            </w:r>
          </w:p>
          <w:p>
            <w:pPr>
              <w:pStyle w:val="TableParagraph"/>
              <w:widowControl w:val="false"/>
              <w:spacing w:before="0" w:after="0"/>
              <w:ind w:left="7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-</w:t>
              <w:tab/>
              <w:t>zúčtovanie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kapitálového transferu od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EÚ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</w:tc>
      </w:tr>
      <w:tr>
        <w:trPr>
          <w:trHeight w:val="460" w:hRule="atLeast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left="71" w:right="29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697 - Výnosy samosprávy z bežných transferov od ostatných subjektov</w:t>
            </w:r>
            <w:r>
              <w:rPr>
                <w:spacing w:val="-47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mimo verejnej správy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748" w:leader="none"/>
              </w:tabs>
              <w:spacing w:lineRule="exact" w:line="210" w:before="0" w:after="0"/>
              <w:ind w:left="388"/>
              <w:jc w:val="left"/>
              <w:rPr>
                <w:sz w:val="20"/>
              </w:rPr>
            </w:pPr>
            <w:r>
              <w:rPr>
                <w:w w:val="99"/>
                <w:kern w:val="0"/>
                <w:sz w:val="20"/>
                <w:szCs w:val="22"/>
                <w:lang w:eastAsia="en-US" w:bidi="ar-SA"/>
              </w:rPr>
              <w:t>-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3 570,00</w:t>
            </w:r>
          </w:p>
        </w:tc>
      </w:tr>
      <w:tr>
        <w:trPr>
          <w:trHeight w:val="460" w:hRule="atLeast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left="71" w:right="752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698 - Výnosy samosprávy z kapitálových transferov od ostatných</w:t>
            </w:r>
            <w:r>
              <w:rPr>
                <w:spacing w:val="-47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subjektov mimo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verejnej správy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748" w:leader="none"/>
              </w:tabs>
              <w:spacing w:lineRule="exact" w:line="210" w:before="0" w:after="0"/>
              <w:ind w:left="388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-</w:t>
              <w:tab/>
              <w:t>zúčtovanie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kapitálového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transferu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od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ostatných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subjektov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mimo</w:t>
            </w:r>
            <w:r>
              <w:rPr>
                <w:spacing w:val="-47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verejnej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správy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</w:tc>
      </w:tr>
      <w:tr>
        <w:trPr>
          <w:trHeight w:val="460" w:hRule="atLeast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left="7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699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-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Výnosy samosprávy</w:t>
            </w:r>
            <w:r>
              <w:rPr>
                <w:spacing w:val="46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odvodu rozpočtových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príjmov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748" w:leader="none"/>
              </w:tabs>
              <w:spacing w:lineRule="exact" w:line="210" w:before="0" w:after="0"/>
              <w:ind w:left="388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-</w:t>
              <w:tab/>
              <w:t>zinkasované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príjmy RO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</w:tc>
      </w:tr>
      <w:tr>
        <w:trPr>
          <w:trHeight w:val="460" w:hRule="atLeast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10" w:before="0" w:after="0"/>
              <w:ind w:left="71"/>
              <w:jc w:val="left"/>
              <w:rPr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h) ostatné výnosy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</w:tc>
      </w:tr>
      <w:tr>
        <w:trPr>
          <w:trHeight w:val="460" w:hRule="atLeast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left="7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644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-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Zmluvné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pokuty,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penále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a</w:t>
            </w:r>
            <w:r>
              <w:rPr>
                <w:spacing w:val="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úroky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omeškania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</w:tc>
      </w:tr>
      <w:tr>
        <w:trPr>
          <w:trHeight w:val="460" w:hRule="atLeast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left="7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645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-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Ostatné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pokuty,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penále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a úroky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 omeškania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</w:tc>
      </w:tr>
      <w:tr>
        <w:trPr>
          <w:trHeight w:val="460" w:hRule="atLeast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29" w:before="0" w:after="0"/>
              <w:ind w:left="7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648 -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Ostatné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výnosy</w:t>
            </w:r>
          </w:p>
          <w:p>
            <w:pPr>
              <w:pStyle w:val="TableParagraph"/>
              <w:widowControl w:val="false"/>
              <w:spacing w:before="0" w:after="0"/>
              <w:ind w:left="71"/>
              <w:jc w:val="left"/>
              <w:rPr>
                <w:sz w:val="20"/>
              </w:rPr>
            </w:pPr>
            <w:r>
              <w:rPr>
                <w:w w:val="99"/>
                <w:kern w:val="0"/>
                <w:sz w:val="20"/>
                <w:szCs w:val="22"/>
                <w:lang w:eastAsia="en-US" w:bidi="ar-SA"/>
              </w:rPr>
              <w:t>-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</w:tc>
      </w:tr>
      <w:tr>
        <w:trPr>
          <w:trHeight w:val="460" w:hRule="atLeast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left="71"/>
              <w:jc w:val="left"/>
              <w:rPr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i)</w:t>
            </w:r>
            <w:r>
              <w:rPr>
                <w:b/>
                <w:spacing w:val="10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zúčtovanie</w:t>
            </w:r>
            <w:r>
              <w:rPr>
                <w:b/>
                <w:spacing w:val="-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rezerv,</w:t>
            </w:r>
            <w:r>
              <w:rPr>
                <w:b/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opravných</w:t>
            </w:r>
            <w:r>
              <w:rPr>
                <w:b/>
                <w:spacing w:val="-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položiek,</w:t>
            </w:r>
            <w:r>
              <w:rPr>
                <w:b/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časového</w:t>
            </w:r>
            <w:r>
              <w:rPr>
                <w:b/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rozlíšenia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</w:tc>
      </w:tr>
      <w:tr>
        <w:trPr>
          <w:trHeight w:val="460" w:hRule="atLeast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1" w:after="0"/>
              <w:ind w:left="7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653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-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Zúčtovanie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ostatných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rezerv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</w:t>
            </w:r>
            <w:r>
              <w:rPr>
                <w:spacing w:val="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prevádzkovej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činnosti</w:t>
            </w:r>
          </w:p>
          <w:p>
            <w:pPr>
              <w:pStyle w:val="TableParagraph"/>
              <w:widowControl w:val="false"/>
              <w:spacing w:before="0" w:after="0"/>
              <w:ind w:left="388"/>
              <w:jc w:val="left"/>
              <w:rPr>
                <w:sz w:val="20"/>
              </w:rPr>
            </w:pPr>
            <w:r>
              <w:rPr>
                <w:w w:val="99"/>
                <w:kern w:val="0"/>
                <w:sz w:val="20"/>
                <w:szCs w:val="22"/>
                <w:lang w:eastAsia="en-US" w:bidi="ar-SA"/>
              </w:rPr>
              <w:t>-</w:t>
            </w:r>
          </w:p>
          <w:p>
            <w:pPr>
              <w:pStyle w:val="TableParagraph"/>
              <w:widowControl w:val="false"/>
              <w:spacing w:before="0" w:after="0"/>
              <w:ind w:left="7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658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-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Zúčtovanie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ostatných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opravných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položiek z</w:t>
            </w:r>
            <w:r>
              <w:rPr>
                <w:spacing w:val="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prevádzkovej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činnosti</w:t>
            </w:r>
          </w:p>
          <w:p>
            <w:pPr>
              <w:pStyle w:val="TableParagraph"/>
              <w:widowControl w:val="false"/>
              <w:spacing w:before="0" w:after="0"/>
              <w:ind w:left="71"/>
              <w:jc w:val="left"/>
              <w:rPr>
                <w:sz w:val="20"/>
              </w:rPr>
            </w:pPr>
            <w:r>
              <w:rPr>
                <w:w w:val="99"/>
                <w:kern w:val="0"/>
                <w:sz w:val="20"/>
                <w:szCs w:val="22"/>
                <w:lang w:eastAsia="en-US" w:bidi="ar-SA"/>
              </w:rPr>
              <w:t>-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</w:tc>
      </w:tr>
    </w:tbl>
    <w:p>
      <w:pPr>
        <w:sectPr>
          <w:headerReference w:type="default" r:id="rId10"/>
          <w:headerReference w:type="first" r:id="rId11"/>
          <w:footerReference w:type="default" r:id="rId12"/>
          <w:footerReference w:type="first" r:id="rId13"/>
          <w:type w:val="nextPage"/>
          <w:pgSz w:w="11906" w:h="16838"/>
          <w:pgMar w:left="1020" w:right="300" w:gutter="0" w:header="717" w:top="1440" w:footer="650" w:bottom="840"/>
          <w:pgNumType w:fmt="decimal"/>
          <w:formProt w:val="false"/>
          <w:textDirection w:val="lrTb"/>
          <w:docGrid w:type="default" w:linePitch="100" w:charSpace="0"/>
        </w:sectPr>
      </w:pPr>
    </w:p>
    <w:p>
      <w:pPr>
        <w:pStyle w:val="BodyText"/>
        <w:spacing w:before="11" w:after="0"/>
        <w:rPr>
          <w:b/>
          <w:sz w:val="6"/>
        </w:rPr>
      </w:pPr>
      <w:r>
        <w:rPr>
          <w:b/>
          <w:sz w:val="6"/>
        </w:rPr>
      </w:r>
    </w:p>
    <w:p>
      <w:pPr>
        <w:pStyle w:val="BodyText"/>
        <w:spacing w:before="1" w:after="0"/>
        <w:rPr>
          <w:b/>
          <w:sz w:val="16"/>
        </w:rPr>
      </w:pPr>
      <w:r>
        <w:rPr>
          <w:b/>
          <w:sz w:val="16"/>
        </w:rPr>
      </w:r>
    </w:p>
    <w:p>
      <w:pPr>
        <w:pStyle w:val="ListParagraph"/>
        <w:numPr>
          <w:ilvl w:val="0"/>
          <w:numId w:val="8"/>
        </w:numPr>
        <w:tabs>
          <w:tab w:val="clear" w:pos="720"/>
          <w:tab w:val="left" w:pos="397" w:leader="none"/>
        </w:tabs>
        <w:spacing w:before="90" w:after="0"/>
        <w:rPr>
          <w:b/>
          <w:sz w:val="24"/>
        </w:rPr>
      </w:pPr>
      <w:r>
        <w:rPr>
          <w:b/>
          <w:sz w:val="24"/>
        </w:rPr>
        <w:t>Náklady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-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popis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výška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položiek nákladov</w:t>
      </w:r>
    </w:p>
    <w:tbl>
      <w:tblPr>
        <w:tblStyle w:val="TableNormal"/>
        <w:tblW w:w="10121" w:type="dxa"/>
        <w:jc w:val="left"/>
        <w:tblInd w:w="118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firstRow="1" w:noVBand="0" w:lastRow="1" w:firstColumn="1" w:lastColumn="1" w:noHBand="0" w:val="01e0"/>
      </w:tblPr>
      <w:tblGrid>
        <w:gridCol w:w="6096"/>
        <w:gridCol w:w="2012"/>
        <w:gridCol w:w="2013"/>
      </w:tblGrid>
      <w:tr>
        <w:trPr>
          <w:trHeight w:val="230" w:hRule="atLeast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10" w:before="0" w:after="0"/>
              <w:ind w:left="1982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Popis</w:t>
            </w:r>
            <w:r>
              <w:rPr>
                <w:b/>
                <w:spacing w:val="-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/číslo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účtu</w:t>
            </w:r>
            <w:r>
              <w:rPr>
                <w:b/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a názov/</w:t>
            </w:r>
          </w:p>
        </w:tc>
        <w:tc>
          <w:tcPr>
            <w:tcW w:w="2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10" w:before="0" w:after="0"/>
              <w:jc w:val="center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Zostatok k 31.12.2024</w:t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10" w:before="0" w:after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kern w:val="0"/>
                <w:sz w:val="20"/>
                <w:szCs w:val="20"/>
                <w:lang w:eastAsia="en-US" w:bidi="ar-SA"/>
              </w:rPr>
              <w:t>Zostatok k 31.12.2025</w:t>
            </w:r>
          </w:p>
        </w:tc>
      </w:tr>
      <w:tr>
        <w:trPr>
          <w:trHeight w:val="230" w:hRule="atLeast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lineRule="exact" w:line="210" w:before="0" w:after="0"/>
              <w:ind w:left="71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a)</w:t>
            </w:r>
            <w:r>
              <w:rPr>
                <w:b/>
                <w:spacing w:val="1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spotrebované</w:t>
            </w:r>
            <w:r>
              <w:rPr>
                <w:b/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nákupy</w:t>
            </w:r>
          </w:p>
        </w:tc>
        <w:tc>
          <w:tcPr>
            <w:tcW w:w="2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16"/>
              </w:rPr>
            </w:pPr>
            <w:r>
              <w:rPr>
                <w:kern w:val="0"/>
                <w:sz w:val="16"/>
                <w:szCs w:val="22"/>
                <w:lang w:eastAsia="en-US" w:bidi="ar-SA"/>
              </w:rPr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right"/>
              <w:rPr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  <w:lang w:eastAsia="en-US" w:bidi="ar-SA"/>
              </w:rPr>
            </w:r>
          </w:p>
        </w:tc>
      </w:tr>
      <w:tr>
        <w:trPr>
          <w:trHeight w:val="230" w:hRule="atLeast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10" w:before="0" w:after="0"/>
              <w:ind w:left="7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501 -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Spotreba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materiálu</w:t>
            </w:r>
          </w:p>
        </w:tc>
        <w:tc>
          <w:tcPr>
            <w:tcW w:w="2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10" w:before="0" w:after="0"/>
              <w:ind w:right="57"/>
              <w:jc w:val="right"/>
              <w:rPr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  <w:lang w:eastAsia="en-US" w:bidi="ar-SA"/>
              </w:rPr>
              <w:t>75 805,04</w:t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10" w:before="0" w:after="0"/>
              <w:ind w:right="57"/>
              <w:jc w:val="right"/>
              <w:rPr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  <w:lang w:eastAsia="en-US" w:bidi="ar-SA"/>
              </w:rPr>
              <w:t>82 578,12</w:t>
            </w:r>
          </w:p>
        </w:tc>
      </w:tr>
      <w:tr>
        <w:trPr>
          <w:trHeight w:val="460" w:hRule="atLeast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left="7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502 -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Spotreba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energie</w:t>
            </w:r>
          </w:p>
        </w:tc>
        <w:tc>
          <w:tcPr>
            <w:tcW w:w="2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right="57"/>
              <w:jc w:val="right"/>
              <w:rPr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  <w:lang w:eastAsia="en-US" w:bidi="ar-SA"/>
              </w:rPr>
              <w:t>28 318,49</w:t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right="57"/>
              <w:jc w:val="right"/>
              <w:rPr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  <w:lang w:eastAsia="en-US" w:bidi="ar-SA"/>
              </w:rPr>
              <w:t>21 354,15</w:t>
            </w:r>
          </w:p>
        </w:tc>
      </w:tr>
      <w:tr>
        <w:trPr>
          <w:trHeight w:val="230" w:hRule="atLeast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lineRule="exact" w:line="210" w:before="0" w:after="0"/>
              <w:ind w:left="71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b)</w:t>
            </w:r>
            <w:r>
              <w:rPr>
                <w:b/>
                <w:spacing w:val="5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služby</w:t>
            </w:r>
          </w:p>
        </w:tc>
        <w:tc>
          <w:tcPr>
            <w:tcW w:w="2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right"/>
              <w:rPr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  <w:lang w:eastAsia="en-US" w:bidi="ar-SA"/>
              </w:rPr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right"/>
              <w:rPr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  <w:lang w:eastAsia="en-US" w:bidi="ar-SA"/>
              </w:rPr>
            </w:r>
          </w:p>
        </w:tc>
      </w:tr>
      <w:tr>
        <w:trPr>
          <w:trHeight w:val="203" w:hRule="atLeast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left="7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511 -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Opravy a udržiavanie</w:t>
            </w:r>
          </w:p>
        </w:tc>
        <w:tc>
          <w:tcPr>
            <w:tcW w:w="2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kern w:val="0"/>
                <w:sz w:val="20"/>
                <w:szCs w:val="20"/>
                <w:lang w:eastAsia="en-US" w:bidi="ar-SA"/>
              </w:rPr>
              <w:t>4 138,60</w:t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kern w:val="0"/>
                <w:sz w:val="20"/>
                <w:szCs w:val="20"/>
                <w:lang w:eastAsia="en-US" w:bidi="ar-SA"/>
              </w:rPr>
              <w:t>3 027,01</w:t>
            </w:r>
          </w:p>
        </w:tc>
      </w:tr>
      <w:tr>
        <w:trPr>
          <w:trHeight w:val="230" w:hRule="atLeast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10" w:before="0" w:after="0"/>
              <w:ind w:left="7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512 -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Cestovné</w:t>
            </w:r>
          </w:p>
        </w:tc>
        <w:tc>
          <w:tcPr>
            <w:tcW w:w="2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right"/>
              <w:rPr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  <w:lang w:eastAsia="en-US" w:bidi="ar-SA"/>
              </w:rPr>
              <w:t>82,15</w:t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right"/>
              <w:rPr>
                <w:sz w:val="20"/>
                <w:szCs w:val="20"/>
              </w:rPr>
            </w:pPr>
            <w:r>
              <w:rPr>
                <w:kern w:val="0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60" w:hRule="atLeast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left="7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513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-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Náklady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na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reprezentáciu</w:t>
            </w:r>
          </w:p>
          <w:p>
            <w:pPr>
              <w:pStyle w:val="TableParagraph"/>
              <w:widowControl w:val="false"/>
              <w:spacing w:lineRule="exact" w:line="210" w:before="0" w:after="0"/>
              <w:ind w:left="388"/>
              <w:jc w:val="left"/>
              <w:rPr>
                <w:sz w:val="20"/>
              </w:rPr>
            </w:pPr>
            <w:r>
              <w:rPr>
                <w:w w:val="99"/>
                <w:kern w:val="0"/>
                <w:sz w:val="20"/>
                <w:szCs w:val="22"/>
                <w:lang w:eastAsia="en-US" w:bidi="ar-SA"/>
              </w:rPr>
              <w:t>-</w:t>
            </w:r>
          </w:p>
        </w:tc>
        <w:tc>
          <w:tcPr>
            <w:tcW w:w="2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right"/>
              <w:rPr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  <w:lang w:eastAsia="en-US" w:bidi="ar-SA"/>
              </w:rPr>
              <w:t>5,40</w:t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right"/>
              <w:rPr>
                <w:sz w:val="20"/>
                <w:szCs w:val="20"/>
              </w:rPr>
            </w:pPr>
            <w:r>
              <w:rPr>
                <w:kern w:val="0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60" w:hRule="atLeast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left="7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518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-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Ostatné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služby</w:t>
            </w:r>
          </w:p>
          <w:p>
            <w:pPr>
              <w:pStyle w:val="TableParagraph"/>
              <w:widowControl w:val="false"/>
              <w:spacing w:lineRule="exact" w:line="210" w:before="0" w:after="0"/>
              <w:ind w:left="388"/>
              <w:jc w:val="left"/>
              <w:rPr>
                <w:sz w:val="20"/>
              </w:rPr>
            </w:pPr>
            <w:r>
              <w:rPr>
                <w:w w:val="99"/>
                <w:kern w:val="0"/>
                <w:sz w:val="20"/>
                <w:szCs w:val="22"/>
                <w:lang w:eastAsia="en-US" w:bidi="ar-SA"/>
              </w:rPr>
              <w:t>-</w:t>
            </w:r>
          </w:p>
        </w:tc>
        <w:tc>
          <w:tcPr>
            <w:tcW w:w="2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right="57"/>
              <w:jc w:val="right"/>
              <w:rPr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  <w:lang w:eastAsia="en-US" w:bidi="ar-SA"/>
              </w:rPr>
              <w:t>17 438,77</w:t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right="57"/>
              <w:jc w:val="right"/>
              <w:rPr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  <w:lang w:eastAsia="en-US" w:bidi="ar-SA"/>
              </w:rPr>
              <w:t>33 786,04</w:t>
            </w:r>
          </w:p>
        </w:tc>
      </w:tr>
      <w:tr>
        <w:trPr>
          <w:trHeight w:val="230" w:hRule="atLeast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lineRule="exact" w:line="210" w:before="0" w:after="0"/>
              <w:ind w:left="71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c)</w:t>
            </w:r>
            <w:r>
              <w:rPr>
                <w:b/>
                <w:spacing w:val="26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osobné</w:t>
            </w:r>
            <w:r>
              <w:rPr>
                <w:b/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náklady</w:t>
            </w:r>
          </w:p>
        </w:tc>
        <w:tc>
          <w:tcPr>
            <w:tcW w:w="2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right"/>
              <w:rPr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  <w:lang w:eastAsia="en-US" w:bidi="ar-SA"/>
              </w:rPr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right"/>
              <w:rPr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  <w:lang w:eastAsia="en-US" w:bidi="ar-SA"/>
              </w:rPr>
            </w:r>
          </w:p>
        </w:tc>
      </w:tr>
      <w:tr>
        <w:trPr>
          <w:trHeight w:val="230" w:hRule="atLeast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10" w:before="0" w:after="0"/>
              <w:ind w:left="7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521 -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Mzdové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náklady</w:t>
            </w:r>
          </w:p>
        </w:tc>
        <w:tc>
          <w:tcPr>
            <w:tcW w:w="2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10" w:before="0" w:after="0"/>
              <w:ind w:right="57"/>
              <w:jc w:val="right"/>
              <w:rPr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  <w:lang w:eastAsia="en-US" w:bidi="ar-SA"/>
              </w:rPr>
              <w:t>444 715,00</w:t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10" w:before="0" w:after="0"/>
              <w:ind w:right="57"/>
              <w:jc w:val="right"/>
              <w:rPr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  <w:lang w:eastAsia="en-US" w:bidi="ar-SA"/>
              </w:rPr>
              <w:t>474 913,21</w:t>
            </w:r>
          </w:p>
        </w:tc>
      </w:tr>
      <w:tr>
        <w:trPr>
          <w:trHeight w:val="230" w:hRule="atLeast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10" w:before="0" w:after="0"/>
              <w:ind w:left="7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524 -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Zákonné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sociálne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náklady</w:t>
            </w:r>
          </w:p>
        </w:tc>
        <w:tc>
          <w:tcPr>
            <w:tcW w:w="2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10" w:before="0" w:after="0"/>
              <w:ind w:right="57"/>
              <w:jc w:val="right"/>
              <w:rPr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  <w:lang w:eastAsia="en-US" w:bidi="ar-SA"/>
              </w:rPr>
              <w:t>156 676,55</w:t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10" w:before="0" w:after="0"/>
              <w:ind w:right="57"/>
              <w:jc w:val="right"/>
              <w:rPr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  <w:lang w:eastAsia="en-US" w:bidi="ar-SA"/>
              </w:rPr>
              <w:t>170 397,04</w:t>
            </w:r>
          </w:p>
        </w:tc>
      </w:tr>
      <w:tr>
        <w:trPr>
          <w:trHeight w:val="230" w:hRule="atLeast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10" w:before="0" w:after="0"/>
              <w:ind w:left="7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527 -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Zákonné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sociálne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náklady</w:t>
            </w:r>
          </w:p>
        </w:tc>
        <w:tc>
          <w:tcPr>
            <w:tcW w:w="2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10" w:before="0" w:after="0"/>
              <w:ind w:right="57"/>
              <w:jc w:val="right"/>
              <w:rPr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  <w:lang w:eastAsia="en-US" w:bidi="ar-SA"/>
              </w:rPr>
              <w:t>4 526,79</w:t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10" w:before="0" w:after="0"/>
              <w:ind w:right="57"/>
              <w:jc w:val="right"/>
              <w:rPr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  <w:lang w:eastAsia="en-US" w:bidi="ar-SA"/>
              </w:rPr>
              <w:t>14 108,77</w:t>
            </w:r>
          </w:p>
        </w:tc>
      </w:tr>
      <w:tr>
        <w:trPr>
          <w:trHeight w:val="230" w:hRule="atLeast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10" w:before="0" w:after="0"/>
              <w:ind w:left="7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528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–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Ostatné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sociálne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náklady</w:t>
            </w:r>
          </w:p>
        </w:tc>
        <w:tc>
          <w:tcPr>
            <w:tcW w:w="2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10" w:before="0" w:after="0"/>
              <w:ind w:right="57"/>
              <w:jc w:val="right"/>
              <w:rPr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  <w:lang w:eastAsia="en-US" w:bidi="ar-SA"/>
              </w:rPr>
              <w:t>0,00</w:t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10" w:before="0" w:after="0"/>
              <w:ind w:right="57"/>
              <w:jc w:val="right"/>
              <w:rPr>
                <w:sz w:val="20"/>
                <w:szCs w:val="20"/>
              </w:rPr>
            </w:pPr>
            <w:r>
              <w:rPr>
                <w:kern w:val="0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30" w:hRule="atLeast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lineRule="exact" w:line="210" w:before="0" w:after="0"/>
              <w:ind w:left="71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d)</w:t>
            </w:r>
            <w:r>
              <w:rPr>
                <w:b/>
                <w:spacing w:val="6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dane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a poplatky</w:t>
            </w:r>
          </w:p>
        </w:tc>
        <w:tc>
          <w:tcPr>
            <w:tcW w:w="2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right"/>
              <w:rPr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  <w:lang w:eastAsia="en-US" w:bidi="ar-SA"/>
              </w:rPr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right"/>
              <w:rPr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  <w:lang w:eastAsia="en-US" w:bidi="ar-SA"/>
              </w:rPr>
            </w:r>
          </w:p>
        </w:tc>
      </w:tr>
      <w:tr>
        <w:trPr>
          <w:trHeight w:val="230" w:hRule="atLeast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10" w:before="0" w:after="0"/>
              <w:ind w:left="7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532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-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Daň z nehnuteľností</w:t>
            </w:r>
          </w:p>
        </w:tc>
        <w:tc>
          <w:tcPr>
            <w:tcW w:w="2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right"/>
              <w:rPr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  <w:lang w:eastAsia="en-US" w:bidi="ar-SA"/>
              </w:rPr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right"/>
              <w:rPr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  <w:lang w:eastAsia="en-US" w:bidi="ar-SA"/>
              </w:rPr>
            </w:r>
          </w:p>
        </w:tc>
      </w:tr>
      <w:tr>
        <w:trPr>
          <w:trHeight w:val="460" w:hRule="atLeast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left="7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538 -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Ostatné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dane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a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poplatky</w:t>
            </w:r>
          </w:p>
          <w:p>
            <w:pPr>
              <w:pStyle w:val="TableParagraph"/>
              <w:widowControl w:val="false"/>
              <w:spacing w:lineRule="exact" w:line="210" w:before="0" w:after="0"/>
              <w:ind w:left="388"/>
              <w:jc w:val="left"/>
              <w:rPr>
                <w:sz w:val="20"/>
              </w:rPr>
            </w:pPr>
            <w:r>
              <w:rPr>
                <w:w w:val="99"/>
                <w:kern w:val="0"/>
                <w:sz w:val="20"/>
                <w:szCs w:val="22"/>
                <w:lang w:eastAsia="en-US" w:bidi="ar-SA"/>
              </w:rPr>
              <w:t>-</w:t>
            </w:r>
          </w:p>
        </w:tc>
        <w:tc>
          <w:tcPr>
            <w:tcW w:w="2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right="57"/>
              <w:jc w:val="right"/>
              <w:rPr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  <w:lang w:eastAsia="en-US" w:bidi="ar-SA"/>
              </w:rPr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right="57"/>
              <w:jc w:val="right"/>
              <w:rPr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  <w:lang w:eastAsia="en-US" w:bidi="ar-SA"/>
              </w:rPr>
            </w:r>
          </w:p>
        </w:tc>
      </w:tr>
      <w:tr>
        <w:trPr>
          <w:trHeight w:val="460" w:hRule="atLeast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atLeast" w:line="230" w:before="0" w:after="0"/>
              <w:ind w:left="71" w:right="227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545 – Ostatné pokuty a penále z omeškania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548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-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Ostatné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náklady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na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prevádzkovú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činnosť</w:t>
            </w:r>
          </w:p>
        </w:tc>
        <w:tc>
          <w:tcPr>
            <w:tcW w:w="2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1" w:after="0"/>
              <w:ind w:right="56"/>
              <w:jc w:val="right"/>
              <w:rPr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  <w:lang w:eastAsia="en-US" w:bidi="ar-SA"/>
              </w:rPr>
            </w:r>
          </w:p>
          <w:p>
            <w:pPr>
              <w:pStyle w:val="TableParagraph"/>
              <w:widowControl w:val="false"/>
              <w:spacing w:before="1" w:after="0"/>
              <w:ind w:right="56"/>
              <w:jc w:val="right"/>
              <w:rPr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  <w:lang w:eastAsia="en-US" w:bidi="ar-SA"/>
              </w:rPr>
              <w:t>57 694,19</w:t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1" w:after="0"/>
              <w:ind w:right="56"/>
              <w:jc w:val="right"/>
              <w:rPr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  <w:lang w:eastAsia="en-US" w:bidi="ar-SA"/>
              </w:rPr>
            </w:r>
          </w:p>
          <w:p>
            <w:pPr>
              <w:pStyle w:val="TableParagraph"/>
              <w:widowControl w:val="false"/>
              <w:spacing w:before="1" w:after="0"/>
              <w:ind w:right="56"/>
              <w:jc w:val="right"/>
              <w:rPr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  <w:lang w:eastAsia="en-US" w:bidi="ar-SA"/>
              </w:rPr>
              <w:t>4 209,65</w:t>
            </w:r>
          </w:p>
        </w:tc>
      </w:tr>
      <w:tr>
        <w:trPr>
          <w:trHeight w:val="227" w:hRule="atLeast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lineRule="exact" w:line="208" w:before="0" w:after="0"/>
              <w:ind w:left="71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e)</w:t>
            </w:r>
            <w:r>
              <w:rPr>
                <w:b/>
                <w:spacing w:val="27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odpisy,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rezervy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a</w:t>
            </w:r>
            <w:r>
              <w:rPr>
                <w:b/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opravné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položky</w:t>
            </w:r>
          </w:p>
        </w:tc>
        <w:tc>
          <w:tcPr>
            <w:tcW w:w="2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right"/>
              <w:rPr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  <w:lang w:eastAsia="en-US" w:bidi="ar-SA"/>
              </w:rPr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right"/>
              <w:rPr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  <w:lang w:eastAsia="en-US" w:bidi="ar-SA"/>
              </w:rPr>
            </w:r>
          </w:p>
        </w:tc>
      </w:tr>
      <w:tr>
        <w:trPr>
          <w:trHeight w:val="230" w:hRule="atLeast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16"/>
              </w:rPr>
            </w:pPr>
            <w:r>
              <w:rPr>
                <w:kern w:val="0"/>
                <w:sz w:val="16"/>
                <w:szCs w:val="22"/>
                <w:lang w:eastAsia="en-US" w:bidi="ar-SA"/>
              </w:rPr>
            </w:r>
          </w:p>
        </w:tc>
        <w:tc>
          <w:tcPr>
            <w:tcW w:w="2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right"/>
              <w:rPr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  <w:lang w:eastAsia="en-US" w:bidi="ar-SA"/>
              </w:rPr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right"/>
              <w:rPr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  <w:lang w:eastAsia="en-US" w:bidi="ar-SA"/>
              </w:rPr>
            </w:r>
          </w:p>
        </w:tc>
      </w:tr>
      <w:tr>
        <w:trPr>
          <w:trHeight w:val="690" w:hRule="atLeast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left="7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551 -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Odpisy  DNM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a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DHM</w:t>
            </w:r>
          </w:p>
          <w:p>
            <w:pPr>
              <w:pStyle w:val="TableParagraph"/>
              <w:widowControl w:val="false"/>
              <w:numPr>
                <w:ilvl w:val="0"/>
                <w:numId w:val="3"/>
              </w:numPr>
              <w:tabs>
                <w:tab w:val="clear" w:pos="720"/>
                <w:tab w:val="left" w:pos="748" w:leader="none"/>
                <w:tab w:val="left" w:pos="749" w:leader="none"/>
              </w:tabs>
              <w:spacing w:before="0" w:after="0"/>
              <w:ind w:hanging="361" w:left="748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odpisy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 vlastných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zdrojov</w:t>
            </w:r>
          </w:p>
          <w:p>
            <w:pPr>
              <w:pStyle w:val="TableParagraph"/>
              <w:widowControl w:val="false"/>
              <w:numPr>
                <w:ilvl w:val="0"/>
                <w:numId w:val="3"/>
              </w:numPr>
              <w:tabs>
                <w:tab w:val="clear" w:pos="720"/>
                <w:tab w:val="left" w:pos="748" w:leader="none"/>
                <w:tab w:val="left" w:pos="749" w:leader="none"/>
              </w:tabs>
              <w:spacing w:lineRule="exact" w:line="210" w:before="1" w:after="0"/>
              <w:ind w:hanging="361" w:left="748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odpisy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cudzích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zdrojov</w:t>
            </w:r>
          </w:p>
        </w:tc>
        <w:tc>
          <w:tcPr>
            <w:tcW w:w="2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right"/>
              <w:rPr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  <w:lang w:eastAsia="en-US" w:bidi="ar-SA"/>
              </w:rPr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right"/>
              <w:rPr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  <w:lang w:eastAsia="en-US" w:bidi="ar-SA"/>
              </w:rPr>
            </w:r>
          </w:p>
        </w:tc>
      </w:tr>
      <w:tr>
        <w:trPr>
          <w:trHeight w:val="460" w:hRule="atLeast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left="7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553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-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Tvorba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ostatných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rezerv</w:t>
            </w:r>
          </w:p>
          <w:p>
            <w:pPr>
              <w:pStyle w:val="TableParagraph"/>
              <w:widowControl w:val="false"/>
              <w:spacing w:lineRule="exact" w:line="210" w:before="0" w:after="0"/>
              <w:ind w:left="388"/>
              <w:jc w:val="left"/>
              <w:rPr>
                <w:sz w:val="20"/>
              </w:rPr>
            </w:pPr>
            <w:r>
              <w:rPr>
                <w:w w:val="99"/>
                <w:kern w:val="0"/>
                <w:sz w:val="20"/>
                <w:szCs w:val="22"/>
                <w:lang w:eastAsia="en-US" w:bidi="ar-SA"/>
              </w:rPr>
              <w:t>-</w:t>
            </w:r>
          </w:p>
        </w:tc>
        <w:tc>
          <w:tcPr>
            <w:tcW w:w="2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right"/>
              <w:rPr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  <w:lang w:eastAsia="en-US" w:bidi="ar-SA"/>
              </w:rPr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right"/>
              <w:rPr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  <w:lang w:eastAsia="en-US" w:bidi="ar-SA"/>
              </w:rPr>
            </w:r>
          </w:p>
        </w:tc>
      </w:tr>
      <w:tr>
        <w:trPr>
          <w:trHeight w:val="690" w:hRule="atLeast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left="7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558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-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Tvorba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ostatných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opravných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položiek</w:t>
            </w:r>
          </w:p>
          <w:p>
            <w:pPr>
              <w:pStyle w:val="TableParagraph"/>
              <w:widowControl w:val="false"/>
              <w:numPr>
                <w:ilvl w:val="0"/>
                <w:numId w:val="2"/>
              </w:numPr>
              <w:tabs>
                <w:tab w:val="clear" w:pos="720"/>
                <w:tab w:val="left" w:pos="748" w:leader="none"/>
                <w:tab w:val="left" w:pos="749" w:leader="none"/>
              </w:tabs>
              <w:spacing w:before="0" w:after="0"/>
              <w:ind w:hanging="361" w:left="748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k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daňovým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pohľadávkam</w:t>
            </w:r>
          </w:p>
          <w:p>
            <w:pPr>
              <w:pStyle w:val="TableParagraph"/>
              <w:widowControl w:val="false"/>
              <w:numPr>
                <w:ilvl w:val="0"/>
                <w:numId w:val="2"/>
              </w:numPr>
              <w:tabs>
                <w:tab w:val="clear" w:pos="720"/>
                <w:tab w:val="left" w:pos="748" w:leader="none"/>
                <w:tab w:val="left" w:pos="749" w:leader="none"/>
              </w:tabs>
              <w:spacing w:lineRule="exact" w:line="210" w:before="1" w:after="0"/>
              <w:ind w:hanging="361" w:left="748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k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nedaňovým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pohľadávkam</w:t>
            </w:r>
          </w:p>
        </w:tc>
        <w:tc>
          <w:tcPr>
            <w:tcW w:w="2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right"/>
              <w:rPr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  <w:lang w:eastAsia="en-US" w:bidi="ar-SA"/>
              </w:rPr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right"/>
              <w:rPr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  <w:lang w:eastAsia="en-US" w:bidi="ar-SA"/>
              </w:rPr>
            </w:r>
          </w:p>
        </w:tc>
      </w:tr>
      <w:tr>
        <w:trPr>
          <w:trHeight w:val="230" w:hRule="atLeast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lineRule="exact" w:line="210" w:before="0" w:after="0"/>
              <w:ind w:left="71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f)</w:t>
            </w:r>
            <w:r>
              <w:rPr>
                <w:b/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finančné</w:t>
            </w:r>
            <w:r>
              <w:rPr>
                <w:b/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náklady</w:t>
            </w:r>
          </w:p>
        </w:tc>
        <w:tc>
          <w:tcPr>
            <w:tcW w:w="2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right"/>
              <w:rPr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  <w:lang w:eastAsia="en-US" w:bidi="ar-SA"/>
              </w:rPr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right"/>
              <w:rPr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  <w:lang w:eastAsia="en-US" w:bidi="ar-SA"/>
              </w:rPr>
            </w:r>
          </w:p>
        </w:tc>
      </w:tr>
      <w:tr>
        <w:trPr>
          <w:trHeight w:val="230" w:hRule="atLeast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10" w:before="0" w:after="0"/>
              <w:ind w:left="7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561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-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Predané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CP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a podiely</w:t>
            </w:r>
          </w:p>
        </w:tc>
        <w:tc>
          <w:tcPr>
            <w:tcW w:w="2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right"/>
              <w:rPr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  <w:lang w:eastAsia="en-US" w:bidi="ar-SA"/>
              </w:rPr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right"/>
              <w:rPr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  <w:lang w:eastAsia="en-US" w:bidi="ar-SA"/>
              </w:rPr>
            </w:r>
          </w:p>
        </w:tc>
      </w:tr>
      <w:tr>
        <w:trPr>
          <w:trHeight w:val="229" w:hRule="atLeast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10" w:before="0" w:after="0"/>
              <w:ind w:left="7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562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-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Úroky</w:t>
            </w:r>
          </w:p>
        </w:tc>
        <w:tc>
          <w:tcPr>
            <w:tcW w:w="2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16"/>
              </w:rPr>
            </w:pPr>
            <w:r>
              <w:rPr>
                <w:kern w:val="0"/>
                <w:sz w:val="16"/>
                <w:szCs w:val="22"/>
                <w:lang w:eastAsia="en-US" w:bidi="ar-SA"/>
              </w:rPr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right"/>
              <w:rPr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  <w:lang w:eastAsia="en-US" w:bidi="ar-SA"/>
              </w:rPr>
            </w:r>
          </w:p>
        </w:tc>
      </w:tr>
    </w:tbl>
    <w:p>
      <w:pPr>
        <w:pStyle w:val="BodyText"/>
        <w:spacing w:before="11" w:after="0"/>
        <w:rPr>
          <w:b/>
          <w:sz w:val="6"/>
        </w:rPr>
      </w:pPr>
      <w:r>
        <w:rPr>
          <w:b/>
          <w:sz w:val="6"/>
        </w:rPr>
      </w:r>
    </w:p>
    <w:tbl>
      <w:tblPr>
        <w:tblStyle w:val="TableNormal"/>
        <w:tblW w:w="10121" w:type="dxa"/>
        <w:jc w:val="left"/>
        <w:tblInd w:w="118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firstRow="1" w:noVBand="0" w:lastRow="1" w:firstColumn="1" w:lastColumn="1" w:noHBand="0" w:val="01e0"/>
      </w:tblPr>
      <w:tblGrid>
        <w:gridCol w:w="6096"/>
        <w:gridCol w:w="2012"/>
        <w:gridCol w:w="2013"/>
      </w:tblGrid>
      <w:tr>
        <w:trPr>
          <w:trHeight w:val="460" w:hRule="atLeast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left="7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568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-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Ostatné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finančné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náklady</w:t>
            </w:r>
          </w:p>
          <w:p>
            <w:pPr>
              <w:pStyle w:val="TableParagraph"/>
              <w:widowControl w:val="false"/>
              <w:spacing w:lineRule="exact" w:line="210" w:before="1" w:after="0"/>
              <w:ind w:left="388"/>
              <w:jc w:val="left"/>
              <w:rPr>
                <w:sz w:val="20"/>
              </w:rPr>
            </w:pPr>
            <w:r>
              <w:rPr>
                <w:w w:val="99"/>
                <w:kern w:val="0"/>
                <w:sz w:val="20"/>
                <w:szCs w:val="22"/>
                <w:lang w:eastAsia="en-US" w:bidi="ar-SA"/>
              </w:rPr>
              <w:t>-</w:t>
            </w:r>
          </w:p>
        </w:tc>
        <w:tc>
          <w:tcPr>
            <w:tcW w:w="2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right="57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292, 75</w:t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right="57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278,15</w:t>
            </w:r>
          </w:p>
        </w:tc>
      </w:tr>
      <w:tr>
        <w:trPr>
          <w:trHeight w:val="230" w:hRule="atLeast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lineRule="exact" w:line="210" w:before="0" w:after="0"/>
              <w:ind w:left="71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g)</w:t>
            </w:r>
            <w:r>
              <w:rPr>
                <w:b/>
                <w:spacing w:val="1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mimoriadne</w:t>
            </w:r>
            <w:r>
              <w:rPr>
                <w:b/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náklady</w:t>
            </w:r>
          </w:p>
        </w:tc>
        <w:tc>
          <w:tcPr>
            <w:tcW w:w="2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16"/>
              </w:rPr>
            </w:pPr>
            <w:r>
              <w:rPr>
                <w:kern w:val="0"/>
                <w:sz w:val="16"/>
                <w:szCs w:val="22"/>
                <w:lang w:eastAsia="en-US" w:bidi="ar-SA"/>
              </w:rPr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16"/>
              </w:rPr>
            </w:pPr>
            <w:r>
              <w:rPr>
                <w:kern w:val="0"/>
                <w:sz w:val="16"/>
                <w:szCs w:val="22"/>
                <w:lang w:eastAsia="en-US" w:bidi="ar-SA"/>
              </w:rPr>
            </w:r>
          </w:p>
        </w:tc>
      </w:tr>
      <w:tr>
        <w:trPr>
          <w:trHeight w:val="230" w:hRule="atLeast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10" w:before="0" w:after="0"/>
              <w:ind w:left="7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572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-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Škody</w:t>
            </w:r>
          </w:p>
        </w:tc>
        <w:tc>
          <w:tcPr>
            <w:tcW w:w="2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16"/>
              </w:rPr>
            </w:pPr>
            <w:r>
              <w:rPr>
                <w:kern w:val="0"/>
                <w:sz w:val="16"/>
                <w:szCs w:val="22"/>
                <w:lang w:eastAsia="en-US" w:bidi="ar-SA"/>
              </w:rPr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16"/>
              </w:rPr>
            </w:pPr>
            <w:r>
              <w:rPr>
                <w:kern w:val="0"/>
                <w:sz w:val="16"/>
                <w:szCs w:val="22"/>
                <w:lang w:eastAsia="en-US" w:bidi="ar-SA"/>
              </w:rPr>
            </w:r>
          </w:p>
        </w:tc>
      </w:tr>
      <w:tr>
        <w:trPr>
          <w:trHeight w:val="230" w:hRule="atLeast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lineRule="exact" w:line="210" w:before="0" w:after="0"/>
              <w:ind w:left="71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h)</w:t>
            </w:r>
            <w:r>
              <w:rPr>
                <w:b/>
                <w:spacing w:val="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náklady</w:t>
            </w:r>
            <w:r>
              <w:rPr>
                <w:b/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na</w:t>
            </w:r>
            <w:r>
              <w:rPr>
                <w:b/>
                <w:spacing w:val="-5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transfery</w:t>
            </w:r>
            <w:r>
              <w:rPr>
                <w:b/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a náklady</w:t>
            </w:r>
            <w:r>
              <w:rPr>
                <w:b/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z</w:t>
            </w:r>
            <w:r>
              <w:rPr>
                <w:b/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odvodov</w:t>
            </w:r>
            <w:r>
              <w:rPr>
                <w:b/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príjmov</w:t>
            </w:r>
          </w:p>
        </w:tc>
        <w:tc>
          <w:tcPr>
            <w:tcW w:w="2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16"/>
              </w:rPr>
            </w:pPr>
            <w:r>
              <w:rPr>
                <w:kern w:val="0"/>
                <w:sz w:val="16"/>
                <w:szCs w:val="22"/>
                <w:lang w:eastAsia="en-US" w:bidi="ar-SA"/>
              </w:rPr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16"/>
              </w:rPr>
            </w:pPr>
            <w:r>
              <w:rPr>
                <w:kern w:val="0"/>
                <w:sz w:val="16"/>
                <w:szCs w:val="22"/>
                <w:lang w:eastAsia="en-US" w:bidi="ar-SA"/>
              </w:rPr>
            </w:r>
          </w:p>
        </w:tc>
      </w:tr>
      <w:tr>
        <w:trPr>
          <w:trHeight w:val="918" w:hRule="atLeast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left="71" w:right="153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584 - Náklady na transfery z rozpočtu obce, VÚC do RO, PO zriadených</w:t>
            </w:r>
            <w:r>
              <w:rPr>
                <w:spacing w:val="-48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obcou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alebo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VÚC</w:t>
            </w:r>
          </w:p>
          <w:p>
            <w:pPr>
              <w:pStyle w:val="TableParagraph"/>
              <w:widowControl w:val="false"/>
              <w:numPr>
                <w:ilvl w:val="0"/>
                <w:numId w:val="1"/>
              </w:numPr>
              <w:tabs>
                <w:tab w:val="clear" w:pos="720"/>
                <w:tab w:val="left" w:pos="748" w:leader="none"/>
                <w:tab w:val="left" w:pos="749" w:leader="none"/>
              </w:tabs>
              <w:spacing w:lineRule="exact" w:line="228" w:before="0" w:after="0"/>
              <w:ind w:hanging="361" w:left="748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bežný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transfer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xxx</w:t>
            </w:r>
          </w:p>
          <w:p>
            <w:pPr>
              <w:pStyle w:val="TableParagraph"/>
              <w:widowControl w:val="false"/>
              <w:numPr>
                <w:ilvl w:val="0"/>
                <w:numId w:val="1"/>
              </w:numPr>
              <w:tabs>
                <w:tab w:val="clear" w:pos="720"/>
                <w:tab w:val="left" w:pos="748" w:leader="none"/>
                <w:tab w:val="left" w:pos="749" w:leader="none"/>
              </w:tabs>
              <w:spacing w:lineRule="exact" w:line="210" w:before="0" w:after="0"/>
              <w:ind w:hanging="361" w:left="748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zúčtovanie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kapitálového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transferu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u zriaďovateľa</w:t>
            </w:r>
          </w:p>
        </w:tc>
        <w:tc>
          <w:tcPr>
            <w:tcW w:w="2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</w:tc>
      </w:tr>
      <w:tr>
        <w:trPr>
          <w:trHeight w:val="690" w:hRule="atLeast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left="71" w:right="403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585 - Náklady na transfery z rozpočtu obce, VÚC ostatným subjektov</w:t>
            </w:r>
            <w:r>
              <w:rPr>
                <w:spacing w:val="-47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verejnej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správy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748" w:leader="none"/>
              </w:tabs>
              <w:spacing w:lineRule="exact" w:line="210" w:before="1" w:after="0"/>
              <w:ind w:left="388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-</w:t>
              <w:tab/>
              <w:t>bežný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transfer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xxx</w:t>
            </w:r>
          </w:p>
        </w:tc>
        <w:tc>
          <w:tcPr>
            <w:tcW w:w="2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</w:tc>
      </w:tr>
      <w:tr>
        <w:trPr>
          <w:trHeight w:val="688" w:hRule="atLeast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left="71" w:right="66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586 - Náklady na transfery z rozpočtu obce, VÚC subjektov mimo</w:t>
            </w:r>
            <w:r>
              <w:rPr>
                <w:spacing w:val="-47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verejnej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správy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748" w:leader="none"/>
              </w:tabs>
              <w:spacing w:lineRule="exact" w:line="208" w:before="0" w:after="0"/>
              <w:ind w:left="388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-</w:t>
              <w:tab/>
              <w:t>bežný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transfer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xxx</w:t>
            </w:r>
          </w:p>
        </w:tc>
        <w:tc>
          <w:tcPr>
            <w:tcW w:w="2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</w:tc>
      </w:tr>
      <w:tr>
        <w:trPr>
          <w:trHeight w:val="460" w:hRule="atLeast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1" w:after="0"/>
              <w:ind w:left="7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587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-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Náklady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na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ostatné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transfery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748" w:leader="none"/>
              </w:tabs>
              <w:spacing w:lineRule="exact" w:line="210" w:before="0" w:after="0"/>
              <w:ind w:left="388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-</w:t>
              <w:tab/>
              <w:t>bežný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transfer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xxx</w:t>
            </w:r>
          </w:p>
        </w:tc>
        <w:tc>
          <w:tcPr>
            <w:tcW w:w="2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</w:tc>
      </w:tr>
      <w:tr>
        <w:trPr>
          <w:trHeight w:val="460" w:hRule="atLeast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left="7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588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-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Náklady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odvodu príjmov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748" w:leader="none"/>
              </w:tabs>
              <w:spacing w:lineRule="exact" w:line="210" w:before="0" w:after="0"/>
              <w:ind w:left="388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-</w:t>
              <w:tab/>
              <w:t>predpis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odvodu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príjmov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RO</w:t>
            </w:r>
          </w:p>
        </w:tc>
        <w:tc>
          <w:tcPr>
            <w:tcW w:w="2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right="57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6 242,00</w:t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right="57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16 724,63</w:t>
            </w:r>
          </w:p>
        </w:tc>
      </w:tr>
      <w:tr>
        <w:trPr>
          <w:trHeight w:val="460" w:hRule="atLeast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left="7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589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-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Náklady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budúceho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odvodu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príjmov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748" w:leader="none"/>
              </w:tabs>
              <w:spacing w:lineRule="exact" w:line="210" w:before="0" w:after="0"/>
              <w:ind w:left="388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-</w:t>
              <w:tab/>
              <w:t>predpis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budúceho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odvodu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príjmov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RO</w:t>
            </w:r>
          </w:p>
        </w:tc>
        <w:tc>
          <w:tcPr>
            <w:tcW w:w="2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</w:tc>
      </w:tr>
      <w:tr>
        <w:trPr>
          <w:trHeight w:val="230" w:hRule="atLeast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lineRule="exact" w:line="210" w:before="0" w:after="0"/>
              <w:ind w:left="71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i)</w:t>
            </w:r>
            <w:r>
              <w:rPr>
                <w:b/>
                <w:spacing w:val="9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ostatné</w:t>
            </w:r>
            <w:r>
              <w:rPr>
                <w:b/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náklady</w:t>
            </w:r>
          </w:p>
        </w:tc>
        <w:tc>
          <w:tcPr>
            <w:tcW w:w="2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16"/>
              </w:rPr>
            </w:pPr>
            <w:r>
              <w:rPr>
                <w:kern w:val="0"/>
                <w:sz w:val="16"/>
                <w:szCs w:val="22"/>
                <w:lang w:eastAsia="en-US" w:bidi="ar-SA"/>
              </w:rPr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16"/>
              </w:rPr>
            </w:pPr>
            <w:r>
              <w:rPr>
                <w:kern w:val="0"/>
                <w:sz w:val="16"/>
                <w:szCs w:val="22"/>
                <w:lang w:eastAsia="en-US" w:bidi="ar-SA"/>
              </w:rPr>
            </w:r>
          </w:p>
        </w:tc>
      </w:tr>
      <w:tr>
        <w:trPr>
          <w:trHeight w:val="230" w:hRule="atLeast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10" w:before="0" w:after="0"/>
              <w:ind w:left="7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541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-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ZC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predaného DNM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a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DHM</w:t>
            </w:r>
          </w:p>
        </w:tc>
        <w:tc>
          <w:tcPr>
            <w:tcW w:w="2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16"/>
              </w:rPr>
            </w:pPr>
            <w:r>
              <w:rPr>
                <w:kern w:val="0"/>
                <w:sz w:val="16"/>
                <w:szCs w:val="22"/>
                <w:lang w:eastAsia="en-US" w:bidi="ar-SA"/>
              </w:rPr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16"/>
              </w:rPr>
            </w:pPr>
            <w:r>
              <w:rPr>
                <w:kern w:val="0"/>
                <w:sz w:val="16"/>
                <w:szCs w:val="22"/>
                <w:lang w:eastAsia="en-US" w:bidi="ar-SA"/>
              </w:rPr>
            </w:r>
          </w:p>
        </w:tc>
      </w:tr>
      <w:tr>
        <w:trPr>
          <w:trHeight w:val="230" w:hRule="atLeast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10" w:before="0" w:after="0"/>
              <w:ind w:left="7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544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-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Zmluvné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pokuty,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penále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a</w:t>
            </w:r>
            <w:r>
              <w:rPr>
                <w:spacing w:val="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úroky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omeškania</w:t>
            </w:r>
          </w:p>
        </w:tc>
        <w:tc>
          <w:tcPr>
            <w:tcW w:w="2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16"/>
              </w:rPr>
            </w:pPr>
            <w:r>
              <w:rPr>
                <w:kern w:val="0"/>
                <w:sz w:val="16"/>
                <w:szCs w:val="22"/>
                <w:lang w:eastAsia="en-US" w:bidi="ar-SA"/>
              </w:rPr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16"/>
              </w:rPr>
            </w:pPr>
            <w:r>
              <w:rPr>
                <w:kern w:val="0"/>
                <w:sz w:val="16"/>
                <w:szCs w:val="22"/>
                <w:lang w:eastAsia="en-US" w:bidi="ar-SA"/>
              </w:rPr>
            </w:r>
          </w:p>
        </w:tc>
      </w:tr>
      <w:tr>
        <w:trPr>
          <w:trHeight w:val="230" w:hRule="atLeast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10" w:before="0" w:after="0"/>
              <w:ind w:left="7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545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-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Ostatné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pokuty,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penále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a úroky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 omeškania</w:t>
            </w:r>
          </w:p>
        </w:tc>
        <w:tc>
          <w:tcPr>
            <w:tcW w:w="2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16"/>
              </w:rPr>
            </w:pPr>
            <w:r>
              <w:rPr>
                <w:kern w:val="0"/>
                <w:sz w:val="16"/>
                <w:szCs w:val="22"/>
                <w:lang w:eastAsia="en-US" w:bidi="ar-SA"/>
              </w:rPr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16"/>
              </w:rPr>
            </w:pPr>
            <w:r>
              <w:rPr>
                <w:kern w:val="0"/>
                <w:sz w:val="16"/>
                <w:szCs w:val="22"/>
                <w:lang w:eastAsia="en-US" w:bidi="ar-SA"/>
              </w:rPr>
            </w:r>
          </w:p>
        </w:tc>
      </w:tr>
      <w:tr>
        <w:trPr>
          <w:trHeight w:val="460" w:hRule="atLeast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left="7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546 -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Odpis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pohľadávky</w:t>
            </w:r>
          </w:p>
          <w:p>
            <w:pPr>
              <w:pStyle w:val="TableParagraph"/>
              <w:widowControl w:val="false"/>
              <w:spacing w:lineRule="exact" w:line="210" w:before="0" w:after="0"/>
              <w:ind w:left="388"/>
              <w:jc w:val="left"/>
              <w:rPr>
                <w:sz w:val="20"/>
              </w:rPr>
            </w:pPr>
            <w:r>
              <w:rPr>
                <w:w w:val="99"/>
                <w:kern w:val="0"/>
                <w:sz w:val="20"/>
                <w:szCs w:val="22"/>
                <w:lang w:eastAsia="en-US" w:bidi="ar-SA"/>
              </w:rPr>
              <w:t>-</w:t>
            </w:r>
          </w:p>
        </w:tc>
        <w:tc>
          <w:tcPr>
            <w:tcW w:w="2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</w:tc>
      </w:tr>
      <w:tr>
        <w:trPr>
          <w:trHeight w:val="458" w:hRule="atLeast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28" w:before="0" w:after="0"/>
              <w:ind w:left="7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548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-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Ostatné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náklady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na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prevádzkovú činnosť</w:t>
            </w:r>
          </w:p>
          <w:p>
            <w:pPr>
              <w:pStyle w:val="TableParagraph"/>
              <w:widowControl w:val="false"/>
              <w:spacing w:lineRule="exact" w:line="210" w:before="0" w:after="0"/>
              <w:ind w:left="388"/>
              <w:jc w:val="left"/>
              <w:rPr>
                <w:sz w:val="20"/>
              </w:rPr>
            </w:pPr>
            <w:r>
              <w:rPr>
                <w:w w:val="99"/>
                <w:kern w:val="0"/>
                <w:sz w:val="20"/>
                <w:szCs w:val="22"/>
                <w:lang w:eastAsia="en-US" w:bidi="ar-SA"/>
              </w:rPr>
              <w:t>-</w:t>
            </w:r>
          </w:p>
        </w:tc>
        <w:tc>
          <w:tcPr>
            <w:tcW w:w="2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</w:tc>
      </w:tr>
      <w:tr>
        <w:trPr>
          <w:trHeight w:val="460" w:hRule="atLeast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left="7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549 -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Manká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a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škody</w:t>
            </w:r>
          </w:p>
          <w:p>
            <w:pPr>
              <w:pStyle w:val="TableParagraph"/>
              <w:widowControl w:val="false"/>
              <w:spacing w:lineRule="exact" w:line="210" w:before="0" w:after="0"/>
              <w:ind w:left="388"/>
              <w:jc w:val="left"/>
              <w:rPr>
                <w:sz w:val="20"/>
              </w:rPr>
            </w:pPr>
            <w:r>
              <w:rPr>
                <w:w w:val="99"/>
                <w:kern w:val="0"/>
                <w:sz w:val="20"/>
                <w:szCs w:val="22"/>
                <w:lang w:eastAsia="en-US" w:bidi="ar-SA"/>
              </w:rPr>
              <w:t>-</w:t>
            </w:r>
          </w:p>
        </w:tc>
        <w:tc>
          <w:tcPr>
            <w:tcW w:w="2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</w:tc>
      </w:tr>
      <w:tr>
        <w:trPr>
          <w:trHeight w:val="460" w:hRule="atLeast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left="71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j)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dane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z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príjmov</w:t>
            </w:r>
          </w:p>
          <w:p>
            <w:pPr>
              <w:pStyle w:val="TableParagraph"/>
              <w:widowControl w:val="false"/>
              <w:spacing w:lineRule="exact" w:line="210" w:before="0" w:after="0"/>
              <w:ind w:left="7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591 -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Splatná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daň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príjmov</w:t>
            </w:r>
          </w:p>
        </w:tc>
        <w:tc>
          <w:tcPr>
            <w:tcW w:w="2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</w:tc>
      </w:tr>
    </w:tbl>
    <w:p>
      <w:pPr>
        <w:pStyle w:val="BodyText"/>
        <w:rPr>
          <w:b/>
          <w:sz w:val="20"/>
        </w:rPr>
      </w:pPr>
      <w:r>
        <w:rPr>
          <w:b/>
          <w:sz w:val="20"/>
        </w:rPr>
      </w:r>
    </w:p>
    <w:p>
      <w:pPr>
        <w:pStyle w:val="BodyText"/>
        <w:spacing w:before="1" w:after="0"/>
        <w:rPr>
          <w:b/>
        </w:rPr>
      </w:pPr>
      <w:r>
        <w:rPr>
          <w:b/>
        </w:rPr>
      </w:r>
    </w:p>
    <w:p>
      <w:pPr>
        <w:pStyle w:val="Heading1"/>
        <w:spacing w:before="90" w:after="0"/>
        <w:ind w:left="1942" w:right="2090"/>
        <w:jc w:val="center"/>
        <w:rPr/>
      </w:pPr>
      <w:r>
        <w:rPr/>
        <w:t>Čl.</w:t>
      </w:r>
      <w:r>
        <w:rPr>
          <w:spacing w:val="-3"/>
        </w:rPr>
        <w:t xml:space="preserve"> </w:t>
      </w:r>
      <w:r>
        <w:rPr/>
        <w:t>VI</w:t>
      </w:r>
    </w:p>
    <w:p>
      <w:pPr>
        <w:pStyle w:val="Normal"/>
        <w:ind w:left="1940" w:right="2095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údajoch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podsúvahových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účtoch</w:t>
      </w:r>
    </w:p>
    <w:p>
      <w:pPr>
        <w:pStyle w:val="BodyText"/>
        <w:rPr>
          <w:b/>
          <w:sz w:val="20"/>
        </w:rPr>
      </w:pPr>
      <w:r>
        <w:rPr>
          <w:b/>
          <w:sz w:val="20"/>
        </w:rPr>
      </w:r>
    </w:p>
    <w:p>
      <w:pPr>
        <w:pStyle w:val="BodyText"/>
        <w:spacing w:before="2" w:after="0"/>
        <w:rPr>
          <w:b/>
          <w:sz w:val="20"/>
        </w:rPr>
      </w:pPr>
      <w:r>
        <w:rPr>
          <w:b/>
          <w:sz w:val="20"/>
        </w:rPr>
      </w:r>
    </w:p>
    <w:p>
      <w:pPr>
        <w:pStyle w:val="Heading1"/>
        <w:spacing w:before="90" w:after="0"/>
        <w:ind w:left="113"/>
        <w:rPr/>
      </w:pPr>
      <w:r>
        <w:rPr/>
        <w:t>1.</w:t>
      </w:r>
      <w:r>
        <w:rPr>
          <w:spacing w:val="41"/>
        </w:rPr>
        <w:t xml:space="preserve"> </w:t>
      </w:r>
      <w:r>
        <w:rPr/>
        <w:t>Ďalšie</w:t>
      </w:r>
      <w:r>
        <w:rPr>
          <w:spacing w:val="-2"/>
        </w:rPr>
        <w:t xml:space="preserve"> </w:t>
      </w:r>
      <w:r>
        <w:rPr/>
        <w:t>informácie</w:t>
      </w:r>
    </w:p>
    <w:p>
      <w:pPr>
        <w:pStyle w:val="BodyText"/>
        <w:spacing w:before="1" w:after="0"/>
        <w:rPr>
          <w:b/>
        </w:rPr>
      </w:pPr>
      <w:r>
        <w:rPr>
          <w:b/>
        </w:rPr>
      </w:r>
    </w:p>
    <w:tbl>
      <w:tblPr>
        <w:tblStyle w:val="TableNormal"/>
        <w:tblW w:w="7233" w:type="dxa"/>
        <w:jc w:val="left"/>
        <w:tblInd w:w="118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firstRow="1" w:noVBand="0" w:lastRow="1" w:firstColumn="1" w:lastColumn="1" w:noHBand="0" w:val="01e0"/>
      </w:tblPr>
      <w:tblGrid>
        <w:gridCol w:w="4111"/>
        <w:gridCol w:w="3121"/>
      </w:tblGrid>
      <w:tr>
        <w:trPr>
          <w:trHeight w:val="205" w:hRule="atLeast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lineRule="exact" w:line="186" w:before="0" w:after="0"/>
              <w:ind w:left="1324"/>
              <w:jc w:val="left"/>
              <w:rPr>
                <w:b/>
                <w:sz w:val="18"/>
              </w:rPr>
            </w:pPr>
            <w:r>
              <w:rPr>
                <w:b/>
                <w:kern w:val="0"/>
                <w:sz w:val="18"/>
                <w:szCs w:val="22"/>
                <w:lang w:eastAsia="en-US" w:bidi="ar-SA"/>
              </w:rPr>
              <w:t>Významné</w:t>
            </w:r>
            <w:r>
              <w:rPr>
                <w:b/>
                <w:spacing w:val="-4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18"/>
                <w:szCs w:val="22"/>
                <w:lang w:eastAsia="en-US" w:bidi="ar-SA"/>
              </w:rPr>
              <w:t>položky</w:t>
            </w:r>
          </w:p>
        </w:tc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lineRule="exact" w:line="186" w:before="0" w:after="0"/>
              <w:ind w:left="1172" w:right="1161"/>
              <w:jc w:val="center"/>
              <w:rPr>
                <w:b/>
                <w:sz w:val="18"/>
              </w:rPr>
            </w:pPr>
            <w:r>
              <w:rPr>
                <w:b/>
                <w:kern w:val="0"/>
                <w:sz w:val="18"/>
                <w:szCs w:val="22"/>
                <w:lang w:eastAsia="en-US" w:bidi="ar-SA"/>
              </w:rPr>
              <w:t>Hodnota</w:t>
            </w:r>
          </w:p>
        </w:tc>
      </w:tr>
      <w:tr>
        <w:trPr>
          <w:trHeight w:val="208" w:hRule="atLeast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186" w:before="2" w:after="0"/>
              <w:ind w:left="7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Prenajatý majetok</w:t>
            </w:r>
          </w:p>
        </w:tc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186" w:before="2" w:after="0"/>
              <w:ind w:left="7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0</w:t>
            </w:r>
          </w:p>
        </w:tc>
      </w:tr>
      <w:tr>
        <w:trPr>
          <w:trHeight w:val="206" w:hRule="atLeast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186" w:before="0" w:after="0"/>
              <w:ind w:left="7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Majetok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prijatý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do úschovy</w:t>
            </w:r>
          </w:p>
        </w:tc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186" w:before="0" w:after="0"/>
              <w:ind w:left="7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0</w:t>
            </w:r>
          </w:p>
        </w:tc>
      </w:tr>
      <w:tr>
        <w:trPr>
          <w:trHeight w:val="208" w:hRule="atLeast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188" w:before="0" w:after="0"/>
              <w:ind w:left="7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Odpísané</w:t>
            </w:r>
            <w:r>
              <w:rPr>
                <w:spacing w:val="-3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pohľadávky</w:t>
            </w:r>
          </w:p>
        </w:tc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188" w:before="0" w:after="0"/>
              <w:ind w:left="7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0</w:t>
            </w:r>
          </w:p>
        </w:tc>
      </w:tr>
      <w:tr>
        <w:trPr>
          <w:trHeight w:val="205" w:hRule="atLeast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186" w:before="0" w:after="0"/>
              <w:ind w:left="7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Prísne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zúčtovateľné</w:t>
            </w:r>
            <w:r>
              <w:rPr>
                <w:spacing w:val="-3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tlačivá</w:t>
            </w:r>
          </w:p>
        </w:tc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186" w:before="0" w:after="0"/>
              <w:ind w:left="7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0</w:t>
            </w:r>
          </w:p>
        </w:tc>
      </w:tr>
      <w:tr>
        <w:trPr>
          <w:trHeight w:val="206" w:hRule="atLeast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186" w:before="0" w:after="0"/>
              <w:ind w:left="7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Materiál</w:t>
            </w:r>
            <w:r>
              <w:rPr>
                <w:spacing w:val="-3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v skladoch</w:t>
            </w:r>
            <w:r>
              <w:rPr>
                <w:spacing w:val="-3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civilnej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ochrany</w:t>
            </w:r>
          </w:p>
        </w:tc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186" w:before="0" w:after="0"/>
              <w:ind w:left="7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0</w:t>
            </w:r>
          </w:p>
        </w:tc>
      </w:tr>
      <w:tr>
        <w:trPr>
          <w:trHeight w:val="208" w:hRule="atLeast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186" w:before="2" w:after="0"/>
              <w:ind w:left="7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Prijaté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depozitá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18"/>
                <w:szCs w:val="22"/>
                <w:lang w:eastAsia="en-US" w:bidi="ar-SA"/>
              </w:rPr>
              <w:t>a hypotéky</w:t>
            </w:r>
          </w:p>
        </w:tc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186" w:before="2" w:after="0"/>
              <w:ind w:left="7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0</w:t>
            </w:r>
          </w:p>
        </w:tc>
      </w:tr>
      <w:tr>
        <w:trPr>
          <w:trHeight w:val="206" w:hRule="atLeast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186" w:before="0" w:after="0"/>
              <w:ind w:left="7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Iné</w:t>
            </w:r>
          </w:p>
        </w:tc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186" w:before="0" w:after="0"/>
              <w:ind w:left="7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0</w:t>
            </w:r>
          </w:p>
        </w:tc>
      </w:tr>
    </w:tbl>
    <w:p>
      <w:pPr>
        <w:sectPr>
          <w:headerReference w:type="default" r:id="rId14"/>
          <w:headerReference w:type="first" r:id="rId15"/>
          <w:footerReference w:type="default" r:id="rId16"/>
          <w:footerReference w:type="first" r:id="rId17"/>
          <w:type w:val="nextPage"/>
          <w:pgSz w:w="11906" w:h="16838"/>
          <w:pgMar w:left="1020" w:right="300" w:gutter="0" w:header="717" w:top="1440" w:footer="650" w:bottom="840"/>
          <w:pgNumType w:fmt="decimal"/>
          <w:formProt w:val="false"/>
          <w:textDirection w:val="lrTb"/>
          <w:docGrid w:type="default" w:linePitch="100" w:charSpace="0"/>
        </w:sectPr>
      </w:pPr>
    </w:p>
    <w:p>
      <w:pPr>
        <w:pStyle w:val="Normal"/>
        <w:spacing w:before="80" w:after="0"/>
        <w:ind w:left="1942" w:right="2093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VII</w:t>
      </w:r>
    </w:p>
    <w:p>
      <w:pPr>
        <w:pStyle w:val="Heading1"/>
        <w:ind w:left="1942" w:right="2093"/>
        <w:jc w:val="center"/>
        <w:rPr/>
      </w:pPr>
      <w:r>
        <w:rPr/>
        <w:t>Informácie</w:t>
      </w:r>
      <w:r>
        <w:rPr>
          <w:spacing w:val="-2"/>
        </w:rPr>
        <w:t xml:space="preserve"> </w:t>
      </w:r>
      <w:r>
        <w:rPr/>
        <w:t>o</w:t>
      </w:r>
      <w:r>
        <w:rPr>
          <w:spacing w:val="-1"/>
        </w:rPr>
        <w:t xml:space="preserve"> </w:t>
      </w:r>
      <w:r>
        <w:rPr/>
        <w:t>iných</w:t>
      </w:r>
      <w:r>
        <w:rPr>
          <w:spacing w:val="-1"/>
        </w:rPr>
        <w:t xml:space="preserve"> </w:t>
      </w:r>
      <w:r>
        <w:rPr/>
        <w:t>aktívach</w:t>
      </w:r>
      <w:r>
        <w:rPr>
          <w:spacing w:val="-1"/>
        </w:rPr>
        <w:t xml:space="preserve"> </w:t>
      </w:r>
      <w:r>
        <w:rPr/>
        <w:t>a iných</w:t>
      </w:r>
      <w:r>
        <w:rPr>
          <w:spacing w:val="-1"/>
        </w:rPr>
        <w:t xml:space="preserve"> </w:t>
      </w:r>
      <w:r>
        <w:rPr/>
        <w:t>pasívach</w:t>
      </w:r>
    </w:p>
    <w:p>
      <w:pPr>
        <w:pStyle w:val="BodyText"/>
        <w:spacing w:before="11" w:after="0"/>
        <w:rPr>
          <w:b/>
          <w:sz w:val="23"/>
        </w:rPr>
      </w:pPr>
      <w:r>
        <w:rPr>
          <w:b/>
          <w:sz w:val="23"/>
        </w:rPr>
      </w:r>
    </w:p>
    <w:p>
      <w:pPr>
        <w:pStyle w:val="Normal"/>
        <w:ind w:left="113"/>
        <w:jc w:val="both"/>
        <w:rPr>
          <w:b/>
          <w:sz w:val="24"/>
        </w:rPr>
      </w:pPr>
      <w:r>
        <w:rPr>
          <w:b/>
          <w:sz w:val="24"/>
        </w:rPr>
        <w:t>1.</w:t>
      </w:r>
      <w:r>
        <w:rPr>
          <w:b/>
          <w:spacing w:val="43"/>
          <w:sz w:val="24"/>
        </w:rPr>
        <w:t xml:space="preserve"> </w:t>
      </w:r>
      <w:r>
        <w:rPr>
          <w:b/>
          <w:sz w:val="24"/>
        </w:rPr>
        <w:t>Iné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aktíva a iné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pasíva</w:t>
      </w:r>
    </w:p>
    <w:p>
      <w:pPr>
        <w:pStyle w:val="ListParagraph"/>
        <w:numPr>
          <w:ilvl w:val="0"/>
          <w:numId w:val="7"/>
        </w:numPr>
        <w:tabs>
          <w:tab w:val="clear" w:pos="720"/>
          <w:tab w:val="left" w:pos="397" w:leader="none"/>
        </w:tabs>
        <w:ind w:hanging="284" w:left="396" w:right="269"/>
        <w:jc w:val="both"/>
        <w:rPr>
          <w:sz w:val="24"/>
        </w:rPr>
      </w:pPr>
      <w:r>
        <w:rPr>
          <w:b/>
          <w:sz w:val="24"/>
        </w:rPr>
        <w:t>opis a hodnota iných aktív</w:t>
      </w:r>
      <w:r>
        <w:rPr>
          <w:sz w:val="24"/>
        </w:rPr>
        <w:t>, ktorými sa rozumie možný majetok, ktorý vznikol v dôsledku minulých</w:t>
      </w:r>
      <w:r>
        <w:rPr>
          <w:spacing w:val="1"/>
          <w:sz w:val="24"/>
        </w:rPr>
        <w:t xml:space="preserve"> </w:t>
      </w:r>
      <w:r>
        <w:rPr>
          <w:sz w:val="24"/>
        </w:rPr>
        <w:t>udalostí a ktorého existencia alebo vlastníctvo závisí od toho, či nastane alebo nenastane jedna alebo</w:t>
      </w:r>
      <w:r>
        <w:rPr>
          <w:spacing w:val="1"/>
          <w:sz w:val="24"/>
        </w:rPr>
        <w:t xml:space="preserve"> </w:t>
      </w:r>
      <w:r>
        <w:rPr>
          <w:sz w:val="24"/>
        </w:rPr>
        <w:t>viac</w:t>
      </w:r>
      <w:r>
        <w:rPr>
          <w:spacing w:val="-3"/>
          <w:sz w:val="24"/>
        </w:rPr>
        <w:t xml:space="preserve"> </w:t>
      </w:r>
      <w:r>
        <w:rPr>
          <w:sz w:val="24"/>
        </w:rPr>
        <w:t>neistých udalostí v</w:t>
      </w:r>
      <w:r>
        <w:rPr>
          <w:spacing w:val="-1"/>
          <w:sz w:val="24"/>
        </w:rPr>
        <w:t xml:space="preserve"> </w:t>
      </w:r>
      <w:r>
        <w:rPr>
          <w:sz w:val="24"/>
        </w:rPr>
        <w:t>budúcnosti, ktorých vznik</w:t>
      </w:r>
      <w:r>
        <w:rPr>
          <w:spacing w:val="1"/>
          <w:sz w:val="24"/>
        </w:rPr>
        <w:t xml:space="preserve"> </w:t>
      </w:r>
      <w:r>
        <w:rPr>
          <w:sz w:val="24"/>
        </w:rPr>
        <w:t>nezávisí od účtovnej</w:t>
      </w:r>
      <w:r>
        <w:rPr>
          <w:spacing w:val="-1"/>
          <w:sz w:val="24"/>
        </w:rPr>
        <w:t xml:space="preserve"> </w:t>
      </w:r>
      <w:r>
        <w:rPr>
          <w:sz w:val="24"/>
        </w:rPr>
        <w:t>jednotky</w:t>
      </w:r>
      <w:r>
        <w:rPr>
          <w:spacing w:val="3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tabuľka</w:t>
      </w:r>
      <w:r>
        <w:rPr>
          <w:spacing w:val="-2"/>
          <w:sz w:val="24"/>
        </w:rPr>
        <w:t xml:space="preserve"> </w:t>
      </w:r>
      <w:r>
        <w:rPr>
          <w:sz w:val="24"/>
        </w:rPr>
        <w:t>č.10.</w:t>
      </w:r>
    </w:p>
    <w:p>
      <w:pPr>
        <w:pStyle w:val="BodyText"/>
        <w:ind w:left="113" w:right="262"/>
        <w:jc w:val="both"/>
        <w:rPr/>
      </w:pPr>
      <w:r>
        <w:rPr/>
        <w:t>Textová</w:t>
      </w:r>
      <w:r>
        <w:rPr>
          <w:spacing w:val="29"/>
        </w:rPr>
        <w:t xml:space="preserve"> </w:t>
      </w:r>
      <w:r>
        <w:rPr/>
        <w:t>časť</w:t>
      </w:r>
      <w:r>
        <w:rPr>
          <w:spacing w:val="31"/>
        </w:rPr>
        <w:t xml:space="preserve"> </w:t>
      </w:r>
      <w:r>
        <w:rPr/>
        <w:t>k</w:t>
      </w:r>
      <w:r>
        <w:rPr>
          <w:spacing w:val="-1"/>
        </w:rPr>
        <w:t xml:space="preserve"> </w:t>
      </w:r>
      <w:r>
        <w:rPr/>
        <w:t>tabuľke</w:t>
      </w:r>
      <w:r>
        <w:rPr>
          <w:spacing w:val="32"/>
        </w:rPr>
        <w:t xml:space="preserve"> </w:t>
      </w:r>
      <w:r>
        <w:rPr/>
        <w:t>č.10</w:t>
      </w:r>
      <w:r>
        <w:rPr>
          <w:spacing w:val="31"/>
        </w:rPr>
        <w:t xml:space="preserve"> </w:t>
      </w:r>
      <w:r>
        <w:rPr/>
        <w:t>-</w:t>
      </w:r>
      <w:r>
        <w:rPr>
          <w:spacing w:val="29"/>
        </w:rPr>
        <w:t xml:space="preserve"> </w:t>
      </w:r>
      <w:r>
        <w:rPr/>
        <w:t>riadok</w:t>
      </w:r>
      <w:r>
        <w:rPr>
          <w:spacing w:val="31"/>
        </w:rPr>
        <w:t xml:space="preserve"> </w:t>
      </w:r>
      <w:r>
        <w:rPr/>
        <w:t>03</w:t>
      </w:r>
      <w:r>
        <w:rPr>
          <w:spacing w:val="31"/>
        </w:rPr>
        <w:t xml:space="preserve"> </w:t>
      </w:r>
      <w:r>
        <w:rPr/>
        <w:t>obsahuje</w:t>
      </w:r>
      <w:r>
        <w:rPr>
          <w:spacing w:val="29"/>
        </w:rPr>
        <w:t xml:space="preserve"> </w:t>
      </w:r>
      <w:r>
        <w:rPr/>
        <w:t>údaje</w:t>
      </w:r>
      <w:r>
        <w:rPr>
          <w:spacing w:val="30"/>
        </w:rPr>
        <w:t xml:space="preserve"> </w:t>
      </w:r>
      <w:r>
        <w:rPr/>
        <w:t>o</w:t>
      </w:r>
      <w:r>
        <w:rPr>
          <w:spacing w:val="1"/>
        </w:rPr>
        <w:t xml:space="preserve"> </w:t>
      </w:r>
      <w:r>
        <w:rPr/>
        <w:t>budúcom</w:t>
      </w:r>
      <w:r>
        <w:rPr>
          <w:spacing w:val="30"/>
        </w:rPr>
        <w:t xml:space="preserve"> </w:t>
      </w:r>
      <w:r>
        <w:rPr/>
        <w:t>práve</w:t>
      </w:r>
      <w:r>
        <w:rPr>
          <w:spacing w:val="30"/>
        </w:rPr>
        <w:t xml:space="preserve"> </w:t>
      </w:r>
      <w:r>
        <w:rPr/>
        <w:t>účtovnej</w:t>
      </w:r>
      <w:r>
        <w:rPr>
          <w:spacing w:val="30"/>
        </w:rPr>
        <w:t xml:space="preserve"> </w:t>
      </w:r>
      <w:r>
        <w:rPr/>
        <w:t>jednotky</w:t>
      </w:r>
      <w:r>
        <w:rPr>
          <w:spacing w:val="35"/>
        </w:rPr>
        <w:t xml:space="preserve"> </w:t>
      </w:r>
      <w:r>
        <w:rPr/>
        <w:t>zo</w:t>
      </w:r>
      <w:r>
        <w:rPr>
          <w:spacing w:val="33"/>
        </w:rPr>
        <w:t xml:space="preserve"> </w:t>
      </w:r>
      <w:r>
        <w:rPr/>
        <w:t>zmlúv</w:t>
      </w:r>
      <w:r>
        <w:rPr>
          <w:spacing w:val="-58"/>
        </w:rPr>
        <w:t xml:space="preserve"> </w:t>
      </w:r>
      <w:r>
        <w:rPr/>
        <w:t>o</w:t>
      </w:r>
      <w:r>
        <w:rPr>
          <w:spacing w:val="-1"/>
        </w:rPr>
        <w:t xml:space="preserve"> </w:t>
      </w:r>
      <w:r>
        <w:rPr/>
        <w:t>poskytnutí nenávratného finančného príspevku.</w:t>
      </w:r>
    </w:p>
    <w:p>
      <w:pPr>
        <w:pStyle w:val="BodyText"/>
        <w:spacing w:before="10" w:after="1"/>
        <w:rPr>
          <w:sz w:val="19"/>
        </w:rPr>
      </w:pPr>
      <w:r>
        <w:rPr>
          <w:sz w:val="19"/>
        </w:rPr>
      </w:r>
    </w:p>
    <w:tbl>
      <w:tblPr>
        <w:tblStyle w:val="TableNormal"/>
        <w:tblW w:w="10068" w:type="dxa"/>
        <w:jc w:val="left"/>
        <w:tblInd w:w="118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firstRow="1" w:noVBand="0" w:lastRow="1" w:firstColumn="1" w:lastColumn="1" w:noHBand="0" w:val="01e0"/>
      </w:tblPr>
      <w:tblGrid>
        <w:gridCol w:w="1985"/>
        <w:gridCol w:w="992"/>
        <w:gridCol w:w="1985"/>
        <w:gridCol w:w="1703"/>
        <w:gridCol w:w="3403"/>
      </w:tblGrid>
      <w:tr>
        <w:trPr>
          <w:trHeight w:val="1037" w:hRule="atLeast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before="2" w:after="0"/>
              <w:ind w:hanging="3" w:left="160" w:right="146"/>
              <w:jc w:val="center"/>
              <w:rPr>
                <w:b/>
                <w:sz w:val="18"/>
              </w:rPr>
            </w:pPr>
            <w:r>
              <w:rPr>
                <w:b/>
                <w:kern w:val="0"/>
                <w:sz w:val="18"/>
                <w:szCs w:val="22"/>
                <w:lang w:eastAsia="en-US" w:bidi="ar-SA"/>
              </w:rPr>
              <w:t>Názov poskytovateľa</w:t>
            </w:r>
            <w:r>
              <w:rPr>
                <w:b/>
                <w:spacing w:val="1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18"/>
                <w:szCs w:val="22"/>
                <w:lang w:eastAsia="en-US" w:bidi="ar-SA"/>
              </w:rPr>
              <w:t>nenávratného</w:t>
            </w:r>
            <w:r>
              <w:rPr>
                <w:b/>
                <w:spacing w:val="1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18"/>
                <w:szCs w:val="22"/>
                <w:lang w:eastAsia="en-US" w:bidi="ar-SA"/>
              </w:rPr>
              <w:t>finančného</w:t>
            </w:r>
            <w:r>
              <w:rPr>
                <w:b/>
                <w:spacing w:val="-12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18"/>
                <w:szCs w:val="22"/>
                <w:lang w:eastAsia="en-US" w:bidi="ar-SA"/>
              </w:rPr>
              <w:t>príspevku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before="2" w:after="0"/>
              <w:ind w:firstLine="84" w:left="218" w:right="184"/>
              <w:jc w:val="left"/>
              <w:rPr>
                <w:b/>
                <w:sz w:val="18"/>
              </w:rPr>
            </w:pPr>
            <w:r>
              <w:rPr>
                <w:b/>
                <w:kern w:val="0"/>
                <w:sz w:val="18"/>
                <w:szCs w:val="22"/>
                <w:lang w:eastAsia="en-US" w:bidi="ar-SA"/>
              </w:rPr>
              <w:t>Číslo</w:t>
            </w:r>
            <w:r>
              <w:rPr>
                <w:b/>
                <w:spacing w:val="1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18"/>
                <w:szCs w:val="22"/>
                <w:lang w:eastAsia="en-US" w:bidi="ar-SA"/>
              </w:rPr>
              <w:t>zmluvy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before="1" w:after="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</w:r>
          </w:p>
          <w:p>
            <w:pPr>
              <w:pStyle w:val="TableParagraph"/>
              <w:widowControl w:val="false"/>
              <w:spacing w:before="0" w:after="0"/>
              <w:ind w:left="359"/>
              <w:jc w:val="left"/>
              <w:rPr>
                <w:b/>
                <w:sz w:val="18"/>
              </w:rPr>
            </w:pPr>
            <w:r>
              <w:rPr>
                <w:b/>
                <w:kern w:val="0"/>
                <w:sz w:val="18"/>
                <w:szCs w:val="22"/>
                <w:lang w:eastAsia="en-US" w:bidi="ar-SA"/>
              </w:rPr>
              <w:t>Predmet</w:t>
            </w:r>
            <w:r>
              <w:rPr>
                <w:b/>
                <w:spacing w:val="-2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18"/>
                <w:szCs w:val="22"/>
                <w:lang w:eastAsia="en-US" w:bidi="ar-SA"/>
              </w:rPr>
              <w:t>zmluvy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before="1" w:after="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</w:r>
          </w:p>
          <w:p>
            <w:pPr>
              <w:pStyle w:val="TableParagraph"/>
              <w:widowControl w:val="false"/>
              <w:spacing w:before="0" w:after="0"/>
              <w:ind w:left="213"/>
              <w:jc w:val="left"/>
              <w:rPr>
                <w:b/>
                <w:sz w:val="18"/>
              </w:rPr>
            </w:pPr>
            <w:r>
              <w:rPr>
                <w:b/>
                <w:kern w:val="0"/>
                <w:sz w:val="18"/>
                <w:szCs w:val="22"/>
                <w:lang w:eastAsia="en-US" w:bidi="ar-SA"/>
              </w:rPr>
              <w:t>Hodnota</w:t>
            </w:r>
            <w:r>
              <w:rPr>
                <w:b/>
                <w:spacing w:val="-1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18"/>
                <w:szCs w:val="22"/>
                <w:lang w:eastAsia="en-US" w:bidi="ar-SA"/>
              </w:rPr>
              <w:t>zmluvy</w:t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before="2" w:after="0"/>
              <w:ind w:left="275" w:right="265"/>
              <w:jc w:val="center"/>
              <w:rPr>
                <w:b/>
                <w:sz w:val="18"/>
              </w:rPr>
            </w:pPr>
            <w:r>
              <w:rPr>
                <w:b/>
                <w:kern w:val="0"/>
                <w:sz w:val="18"/>
                <w:szCs w:val="22"/>
                <w:lang w:eastAsia="en-US" w:bidi="ar-SA"/>
              </w:rPr>
              <w:t>Hodnota prefinancovaných nákladov</w:t>
            </w:r>
            <w:r>
              <w:rPr>
                <w:b/>
                <w:spacing w:val="-43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18"/>
                <w:szCs w:val="22"/>
                <w:lang w:eastAsia="en-US" w:bidi="ar-SA"/>
              </w:rPr>
              <w:t>z</w:t>
            </w:r>
            <w:r>
              <w:rPr>
                <w:b/>
                <w:spacing w:val="-2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18"/>
                <w:szCs w:val="22"/>
                <w:lang w:eastAsia="en-US" w:bidi="ar-SA"/>
              </w:rPr>
              <w:t>vlastných</w:t>
            </w:r>
            <w:r>
              <w:rPr>
                <w:b/>
                <w:spacing w:val="-1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18"/>
                <w:szCs w:val="22"/>
                <w:lang w:eastAsia="en-US" w:bidi="ar-SA"/>
              </w:rPr>
              <w:t>prostriedkov alebo</w:t>
            </w:r>
          </w:p>
          <w:p>
            <w:pPr>
              <w:pStyle w:val="TableParagraph"/>
              <w:widowControl w:val="false"/>
              <w:spacing w:before="0" w:after="0"/>
              <w:ind w:hanging="4" w:left="458" w:right="443"/>
              <w:jc w:val="center"/>
              <w:rPr>
                <w:b/>
                <w:sz w:val="18"/>
              </w:rPr>
            </w:pPr>
            <w:r>
              <w:rPr>
                <w:b/>
                <w:kern w:val="0"/>
                <w:sz w:val="18"/>
                <w:szCs w:val="22"/>
                <w:lang w:eastAsia="en-US" w:bidi="ar-SA"/>
              </w:rPr>
              <w:t>z úverových zdrojov</w:t>
            </w:r>
            <w:r>
              <w:rPr>
                <w:b/>
                <w:spacing w:val="1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b/>
                <w:spacing w:val="-1"/>
                <w:kern w:val="0"/>
                <w:sz w:val="18"/>
                <w:szCs w:val="22"/>
                <w:lang w:eastAsia="en-US" w:bidi="ar-SA"/>
              </w:rPr>
              <w:t>neuhradených/nerefundovaných</w:t>
            </w:r>
          </w:p>
          <w:p>
            <w:pPr>
              <w:pStyle w:val="TableParagraph"/>
              <w:widowControl w:val="false"/>
              <w:spacing w:lineRule="exact" w:line="186" w:before="1" w:after="0"/>
              <w:ind w:left="275" w:right="259"/>
              <w:jc w:val="center"/>
              <w:rPr>
                <w:b/>
                <w:sz w:val="18"/>
              </w:rPr>
            </w:pPr>
            <w:r>
              <w:rPr>
                <w:b/>
                <w:kern w:val="0"/>
                <w:sz w:val="18"/>
                <w:szCs w:val="22"/>
                <w:lang w:eastAsia="en-US" w:bidi="ar-SA"/>
              </w:rPr>
              <w:t>poskytovateľom</w:t>
            </w:r>
            <w:r>
              <w:rPr>
                <w:b/>
                <w:spacing w:val="-4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18"/>
                <w:szCs w:val="22"/>
                <w:lang w:eastAsia="en-US" w:bidi="ar-SA"/>
              </w:rPr>
              <w:t>NFP</w:t>
            </w:r>
            <w:r>
              <w:rPr>
                <w:b/>
                <w:spacing w:val="-2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18"/>
                <w:szCs w:val="22"/>
                <w:lang w:eastAsia="en-US" w:bidi="ar-SA"/>
              </w:rPr>
              <w:t>k</w:t>
            </w:r>
            <w:r>
              <w:rPr>
                <w:b/>
                <w:spacing w:val="-1"/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18"/>
                <w:szCs w:val="22"/>
                <w:lang w:eastAsia="en-US" w:bidi="ar-SA"/>
              </w:rPr>
              <w:t>31.12.2025</w:t>
            </w:r>
          </w:p>
        </w:tc>
      </w:tr>
      <w:tr>
        <w:trPr>
          <w:trHeight w:val="205" w:hRule="atLeast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186" w:before="0" w:after="0"/>
              <w:ind w:left="7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14"/>
              </w:rPr>
            </w:pPr>
            <w:r>
              <w:rPr>
                <w:kern w:val="0"/>
                <w:sz w:val="14"/>
                <w:szCs w:val="22"/>
                <w:lang w:eastAsia="en-US" w:bidi="ar-SA"/>
              </w:rPr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14"/>
              </w:rPr>
            </w:pPr>
            <w:r>
              <w:rPr>
                <w:kern w:val="0"/>
                <w:sz w:val="14"/>
                <w:szCs w:val="22"/>
                <w:lang w:eastAsia="en-US" w:bidi="ar-SA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186" w:before="0" w:after="0"/>
              <w:ind w:left="7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0€</w:t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186" w:before="0" w:after="0"/>
              <w:ind w:left="7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0€</w:t>
            </w:r>
          </w:p>
        </w:tc>
      </w:tr>
      <w:tr>
        <w:trPr>
          <w:trHeight w:val="208" w:hRule="atLeast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14"/>
              </w:rPr>
            </w:pPr>
            <w:r>
              <w:rPr>
                <w:kern w:val="0"/>
                <w:sz w:val="14"/>
                <w:szCs w:val="22"/>
                <w:lang w:eastAsia="en-US" w:bidi="ar-SA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14"/>
              </w:rPr>
            </w:pPr>
            <w:r>
              <w:rPr>
                <w:kern w:val="0"/>
                <w:sz w:val="14"/>
                <w:szCs w:val="22"/>
                <w:lang w:eastAsia="en-US" w:bidi="ar-SA"/>
              </w:rPr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14"/>
              </w:rPr>
            </w:pPr>
            <w:r>
              <w:rPr>
                <w:kern w:val="0"/>
                <w:sz w:val="14"/>
                <w:szCs w:val="22"/>
                <w:lang w:eastAsia="en-US" w:bidi="ar-SA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14"/>
              </w:rPr>
            </w:pPr>
            <w:r>
              <w:rPr>
                <w:kern w:val="0"/>
                <w:sz w:val="14"/>
                <w:szCs w:val="22"/>
                <w:lang w:eastAsia="en-US" w:bidi="ar-SA"/>
              </w:rPr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14"/>
              </w:rPr>
            </w:pPr>
            <w:r>
              <w:rPr>
                <w:kern w:val="0"/>
                <w:sz w:val="14"/>
                <w:szCs w:val="22"/>
                <w:lang w:eastAsia="en-US" w:bidi="ar-SA"/>
              </w:rPr>
            </w:r>
          </w:p>
        </w:tc>
      </w:tr>
      <w:tr>
        <w:trPr>
          <w:trHeight w:val="205" w:hRule="atLeast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14"/>
              </w:rPr>
            </w:pPr>
            <w:r>
              <w:rPr>
                <w:kern w:val="0"/>
                <w:sz w:val="14"/>
                <w:szCs w:val="22"/>
                <w:lang w:eastAsia="en-US" w:bidi="ar-SA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14"/>
              </w:rPr>
            </w:pPr>
            <w:r>
              <w:rPr>
                <w:kern w:val="0"/>
                <w:sz w:val="14"/>
                <w:szCs w:val="22"/>
                <w:lang w:eastAsia="en-US" w:bidi="ar-SA"/>
              </w:rPr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14"/>
              </w:rPr>
            </w:pPr>
            <w:r>
              <w:rPr>
                <w:kern w:val="0"/>
                <w:sz w:val="14"/>
                <w:szCs w:val="22"/>
                <w:lang w:eastAsia="en-US" w:bidi="ar-SA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14"/>
              </w:rPr>
            </w:pPr>
            <w:r>
              <w:rPr>
                <w:kern w:val="0"/>
                <w:sz w:val="14"/>
                <w:szCs w:val="22"/>
                <w:lang w:eastAsia="en-US" w:bidi="ar-SA"/>
              </w:rPr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14"/>
              </w:rPr>
            </w:pPr>
            <w:r>
              <w:rPr>
                <w:kern w:val="0"/>
                <w:sz w:val="14"/>
                <w:szCs w:val="22"/>
                <w:lang w:eastAsia="en-US" w:bidi="ar-SA"/>
              </w:rPr>
            </w:r>
          </w:p>
        </w:tc>
      </w:tr>
    </w:tbl>
    <w:p>
      <w:pPr>
        <w:pStyle w:val="BodyText"/>
        <w:spacing w:before="10" w:after="0"/>
        <w:rPr>
          <w:sz w:val="23"/>
        </w:rPr>
      </w:pPr>
      <w:r>
        <w:rPr>
          <w:sz w:val="23"/>
        </w:rPr>
      </w:r>
    </w:p>
    <w:p>
      <w:pPr>
        <w:pStyle w:val="ListParagraph"/>
        <w:numPr>
          <w:ilvl w:val="0"/>
          <w:numId w:val="7"/>
        </w:numPr>
        <w:tabs>
          <w:tab w:val="clear" w:pos="720"/>
          <w:tab w:val="left" w:pos="397" w:leader="none"/>
        </w:tabs>
        <w:ind w:hanging="284" w:left="396" w:right="264"/>
        <w:jc w:val="both"/>
        <w:rPr>
          <w:sz w:val="24"/>
        </w:rPr>
      </w:pPr>
      <w:r>
        <w:rPr>
          <w:b/>
          <w:sz w:val="24"/>
        </w:rPr>
        <w:t>opis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a hodnota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iných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pasív</w:t>
      </w:r>
      <w:r>
        <w:rPr>
          <w:sz w:val="24"/>
        </w:rPr>
        <w:t>,</w:t>
      </w:r>
      <w:r>
        <w:rPr>
          <w:spacing w:val="1"/>
          <w:sz w:val="24"/>
        </w:rPr>
        <w:t xml:space="preserve"> </w:t>
      </w:r>
      <w:r>
        <w:rPr>
          <w:sz w:val="24"/>
        </w:rPr>
        <w:t>vyplývajúcich</w:t>
      </w:r>
      <w:r>
        <w:rPr>
          <w:spacing w:val="1"/>
          <w:sz w:val="24"/>
        </w:rPr>
        <w:t xml:space="preserve"> </w:t>
      </w:r>
      <w:r>
        <w:rPr>
          <w:sz w:val="24"/>
        </w:rPr>
        <w:t>zo</w:t>
      </w:r>
      <w:r>
        <w:rPr>
          <w:spacing w:val="1"/>
          <w:sz w:val="24"/>
        </w:rPr>
        <w:t xml:space="preserve"> </w:t>
      </w:r>
      <w:r>
        <w:rPr>
          <w:sz w:val="24"/>
        </w:rPr>
        <w:t>súdnych</w:t>
      </w:r>
      <w:r>
        <w:rPr>
          <w:spacing w:val="1"/>
          <w:sz w:val="24"/>
        </w:rPr>
        <w:t xml:space="preserve"> </w:t>
      </w:r>
      <w:r>
        <w:rPr>
          <w:sz w:val="24"/>
        </w:rPr>
        <w:t>rozhodnutí,</w:t>
      </w:r>
      <w:r>
        <w:rPr>
          <w:spacing w:val="1"/>
          <w:sz w:val="24"/>
        </w:rPr>
        <w:t xml:space="preserve"> </w:t>
      </w:r>
      <w:r>
        <w:rPr>
          <w:sz w:val="24"/>
        </w:rPr>
        <w:t>z poskytnutých</w:t>
      </w:r>
      <w:r>
        <w:rPr>
          <w:spacing w:val="1"/>
          <w:sz w:val="24"/>
        </w:rPr>
        <w:t xml:space="preserve"> </w:t>
      </w:r>
      <w:r>
        <w:rPr>
          <w:sz w:val="24"/>
        </w:rPr>
        <w:t>záruk,</w:t>
      </w:r>
      <w:r>
        <w:rPr>
          <w:spacing w:val="1"/>
          <w:sz w:val="24"/>
        </w:rPr>
        <w:t xml:space="preserve"> </w:t>
      </w:r>
      <w:r>
        <w:rPr>
          <w:sz w:val="24"/>
        </w:rPr>
        <w:t>zo</w:t>
      </w:r>
      <w:r>
        <w:rPr>
          <w:spacing w:val="1"/>
          <w:sz w:val="24"/>
        </w:rPr>
        <w:t xml:space="preserve"> </w:t>
      </w:r>
      <w:r>
        <w:rPr>
          <w:sz w:val="24"/>
        </w:rPr>
        <w:t>všeobecne</w:t>
      </w:r>
      <w:r>
        <w:rPr>
          <w:spacing w:val="1"/>
          <w:sz w:val="24"/>
        </w:rPr>
        <w:t xml:space="preserve"> </w:t>
      </w:r>
      <w:r>
        <w:rPr>
          <w:sz w:val="24"/>
        </w:rPr>
        <w:t>záväzných</w:t>
      </w:r>
      <w:r>
        <w:rPr>
          <w:spacing w:val="1"/>
          <w:sz w:val="24"/>
        </w:rPr>
        <w:t xml:space="preserve"> </w:t>
      </w:r>
      <w:r>
        <w:rPr>
          <w:sz w:val="24"/>
        </w:rPr>
        <w:t>právnych</w:t>
      </w:r>
      <w:r>
        <w:rPr>
          <w:spacing w:val="1"/>
          <w:sz w:val="24"/>
        </w:rPr>
        <w:t xml:space="preserve"> </w:t>
      </w:r>
      <w:r>
        <w:rPr>
          <w:sz w:val="24"/>
        </w:rPr>
        <w:t>predpisov,</w:t>
      </w:r>
      <w:r>
        <w:rPr>
          <w:spacing w:val="1"/>
          <w:sz w:val="24"/>
        </w:rPr>
        <w:t xml:space="preserve"> </w:t>
      </w:r>
      <w:r>
        <w:rPr>
          <w:sz w:val="24"/>
        </w:rPr>
        <w:t>z ručenia</w:t>
      </w:r>
      <w:r>
        <w:rPr>
          <w:spacing w:val="1"/>
          <w:sz w:val="24"/>
        </w:rPr>
        <w:t xml:space="preserve"> </w:t>
      </w:r>
      <w:r>
        <w:rPr>
          <w:sz w:val="24"/>
        </w:rPr>
        <w:t>podľa</w:t>
      </w:r>
      <w:r>
        <w:rPr>
          <w:spacing w:val="1"/>
          <w:sz w:val="24"/>
        </w:rPr>
        <w:t xml:space="preserve"> </w:t>
      </w:r>
      <w:r>
        <w:rPr>
          <w:sz w:val="24"/>
        </w:rPr>
        <w:t>jednotlivých</w:t>
      </w:r>
      <w:r>
        <w:rPr>
          <w:spacing w:val="1"/>
          <w:sz w:val="24"/>
        </w:rPr>
        <w:t xml:space="preserve"> </w:t>
      </w:r>
      <w:r>
        <w:rPr>
          <w:sz w:val="24"/>
        </w:rPr>
        <w:t>druhov</w:t>
      </w:r>
      <w:r>
        <w:rPr>
          <w:spacing w:val="1"/>
          <w:sz w:val="24"/>
        </w:rPr>
        <w:t xml:space="preserve"> </w:t>
      </w:r>
      <w:r>
        <w:rPr>
          <w:sz w:val="24"/>
        </w:rPr>
        <w:t>ručenia,</w:t>
      </w:r>
      <w:r>
        <w:rPr>
          <w:spacing w:val="1"/>
          <w:sz w:val="24"/>
        </w:rPr>
        <w:t xml:space="preserve"> </w:t>
      </w:r>
      <w:r>
        <w:rPr>
          <w:sz w:val="24"/>
        </w:rPr>
        <w:t>takýmito</w:t>
      </w:r>
      <w:r>
        <w:rPr>
          <w:spacing w:val="-58"/>
          <w:sz w:val="24"/>
        </w:rPr>
        <w:t xml:space="preserve"> </w:t>
      </w:r>
      <w:r>
        <w:rPr>
          <w:sz w:val="24"/>
        </w:rPr>
        <w:t>inými</w:t>
      </w:r>
      <w:r>
        <w:rPr>
          <w:spacing w:val="-1"/>
          <w:sz w:val="24"/>
        </w:rPr>
        <w:t xml:space="preserve"> </w:t>
      </w:r>
      <w:r>
        <w:rPr>
          <w:sz w:val="24"/>
        </w:rPr>
        <w:t>pasívami sú:</w:t>
      </w:r>
    </w:p>
    <w:p>
      <w:pPr>
        <w:pStyle w:val="ListParagraph"/>
        <w:numPr>
          <w:ilvl w:val="1"/>
          <w:numId w:val="7"/>
        </w:numPr>
        <w:tabs>
          <w:tab w:val="clear" w:pos="720"/>
          <w:tab w:val="left" w:pos="757" w:leader="none"/>
        </w:tabs>
        <w:ind w:hanging="360" w:left="756" w:right="266"/>
        <w:jc w:val="both"/>
        <w:rPr>
          <w:sz w:val="24"/>
        </w:rPr>
      </w:pPr>
      <w:r>
        <w:rPr>
          <w:b/>
          <w:sz w:val="24"/>
        </w:rPr>
        <w:t>možná</w:t>
      </w:r>
      <w:r>
        <w:rPr>
          <w:b/>
          <w:spacing w:val="13"/>
          <w:sz w:val="24"/>
        </w:rPr>
        <w:t xml:space="preserve"> </w:t>
      </w:r>
      <w:r>
        <w:rPr>
          <w:b/>
          <w:sz w:val="24"/>
        </w:rPr>
        <w:t>povinnosť</w:t>
      </w:r>
      <w:r>
        <w:rPr>
          <w:sz w:val="24"/>
        </w:rPr>
        <w:t>,</w:t>
      </w:r>
      <w:r>
        <w:rPr>
          <w:spacing w:val="14"/>
          <w:sz w:val="24"/>
        </w:rPr>
        <w:t xml:space="preserve"> </w:t>
      </w:r>
      <w:r>
        <w:rPr>
          <w:sz w:val="24"/>
        </w:rPr>
        <w:t>ktorá</w:t>
      </w:r>
      <w:r>
        <w:rPr>
          <w:spacing w:val="11"/>
          <w:sz w:val="24"/>
        </w:rPr>
        <w:t xml:space="preserve"> </w:t>
      </w:r>
      <w:r>
        <w:rPr>
          <w:sz w:val="24"/>
        </w:rPr>
        <w:t>vznikla</w:t>
      </w:r>
      <w:r>
        <w:rPr>
          <w:spacing w:val="13"/>
          <w:sz w:val="24"/>
        </w:rPr>
        <w:t xml:space="preserve"> </w:t>
      </w:r>
      <w:r>
        <w:rPr>
          <w:sz w:val="24"/>
        </w:rPr>
        <w:t>ako</w:t>
      </w:r>
      <w:r>
        <w:rPr>
          <w:spacing w:val="13"/>
          <w:sz w:val="24"/>
        </w:rPr>
        <w:t xml:space="preserve"> </w:t>
      </w:r>
      <w:r>
        <w:rPr>
          <w:sz w:val="24"/>
        </w:rPr>
        <w:t>dôsledok</w:t>
      </w:r>
      <w:r>
        <w:rPr>
          <w:spacing w:val="16"/>
          <w:sz w:val="24"/>
        </w:rPr>
        <w:t xml:space="preserve"> </w:t>
      </w:r>
      <w:r>
        <w:rPr>
          <w:sz w:val="24"/>
        </w:rPr>
        <w:t>minulej</w:t>
      </w:r>
      <w:r>
        <w:rPr>
          <w:spacing w:val="13"/>
          <w:sz w:val="24"/>
        </w:rPr>
        <w:t xml:space="preserve"> </w:t>
      </w:r>
      <w:r>
        <w:rPr>
          <w:sz w:val="24"/>
        </w:rPr>
        <w:t>udalosti</w:t>
      </w:r>
      <w:r>
        <w:rPr>
          <w:spacing w:val="14"/>
          <w:sz w:val="24"/>
        </w:rPr>
        <w:t xml:space="preserve"> </w:t>
      </w:r>
      <w:r>
        <w:rPr>
          <w:sz w:val="24"/>
        </w:rPr>
        <w:t>a</w:t>
      </w:r>
      <w:r>
        <w:rPr>
          <w:spacing w:val="2"/>
          <w:sz w:val="24"/>
        </w:rPr>
        <w:t xml:space="preserve"> </w:t>
      </w:r>
      <w:r>
        <w:rPr>
          <w:sz w:val="24"/>
        </w:rPr>
        <w:t>ktorej</w:t>
      </w:r>
      <w:r>
        <w:rPr>
          <w:spacing w:val="14"/>
          <w:sz w:val="24"/>
        </w:rPr>
        <w:t xml:space="preserve"> </w:t>
      </w:r>
      <w:r>
        <w:rPr>
          <w:sz w:val="24"/>
        </w:rPr>
        <w:t>existencia</w:t>
      </w:r>
      <w:r>
        <w:rPr>
          <w:spacing w:val="13"/>
          <w:sz w:val="24"/>
        </w:rPr>
        <w:t xml:space="preserve"> </w:t>
      </w:r>
      <w:r>
        <w:rPr>
          <w:sz w:val="24"/>
        </w:rPr>
        <w:t>závisí</w:t>
      </w:r>
      <w:r>
        <w:rPr>
          <w:spacing w:val="14"/>
          <w:sz w:val="24"/>
        </w:rPr>
        <w:t xml:space="preserve"> </w:t>
      </w:r>
      <w:r>
        <w:rPr>
          <w:sz w:val="24"/>
        </w:rPr>
        <w:t>od</w:t>
      </w:r>
      <w:r>
        <w:rPr>
          <w:spacing w:val="14"/>
          <w:sz w:val="24"/>
        </w:rPr>
        <w:t xml:space="preserve"> </w:t>
      </w:r>
      <w:r>
        <w:rPr>
          <w:sz w:val="24"/>
        </w:rPr>
        <w:t>toho,</w:t>
      </w:r>
      <w:r>
        <w:rPr>
          <w:spacing w:val="-58"/>
          <w:sz w:val="24"/>
        </w:rPr>
        <w:t xml:space="preserve"> </w:t>
      </w:r>
      <w:r>
        <w:rPr>
          <w:sz w:val="24"/>
        </w:rPr>
        <w:t>či nastane alebo nenastane jedna alebo viac neistých udalostí v budúcnosti, ktorých vznik nezávisí</w:t>
      </w:r>
      <w:r>
        <w:rPr>
          <w:spacing w:val="1"/>
          <w:sz w:val="24"/>
        </w:rPr>
        <w:t xml:space="preserve"> </w:t>
      </w:r>
      <w:r>
        <w:rPr>
          <w:sz w:val="24"/>
        </w:rPr>
        <w:t>od účtovnej</w:t>
      </w:r>
      <w:r>
        <w:rPr>
          <w:spacing w:val="-1"/>
          <w:sz w:val="24"/>
        </w:rPr>
        <w:t xml:space="preserve"> </w:t>
      </w:r>
      <w:r>
        <w:rPr>
          <w:sz w:val="24"/>
        </w:rPr>
        <w:t>jednotky, alebo</w:t>
      </w:r>
    </w:p>
    <w:p>
      <w:pPr>
        <w:pStyle w:val="ListParagraph"/>
        <w:numPr>
          <w:ilvl w:val="1"/>
          <w:numId w:val="7"/>
        </w:numPr>
        <w:tabs>
          <w:tab w:val="clear" w:pos="720"/>
          <w:tab w:val="left" w:pos="757" w:leader="none"/>
        </w:tabs>
        <w:spacing w:before="1" w:after="0"/>
        <w:ind w:hanging="360" w:left="756" w:right="264"/>
        <w:jc w:val="both"/>
        <w:rPr>
          <w:sz w:val="24"/>
        </w:rPr>
      </w:pPr>
      <w:r>
        <w:rPr>
          <w:b/>
          <w:sz w:val="24"/>
        </w:rPr>
        <w:t xml:space="preserve">povinnosť, </w:t>
      </w:r>
      <w:r>
        <w:rPr>
          <w:sz w:val="24"/>
        </w:rPr>
        <w:t>ktorá vznikla ako dôsledok minulej udalosti, ale ktorá sa nevykazuje v súvahe, pretože</w:t>
      </w:r>
      <w:r>
        <w:rPr>
          <w:spacing w:val="1"/>
          <w:sz w:val="24"/>
        </w:rPr>
        <w:t xml:space="preserve"> </w:t>
      </w:r>
      <w:r>
        <w:rPr>
          <w:sz w:val="24"/>
        </w:rPr>
        <w:t>nie</w:t>
      </w:r>
      <w:r>
        <w:rPr>
          <w:spacing w:val="1"/>
          <w:sz w:val="24"/>
        </w:rPr>
        <w:t xml:space="preserve"> </w:t>
      </w:r>
      <w:r>
        <w:rPr>
          <w:sz w:val="24"/>
        </w:rPr>
        <w:t>je</w:t>
      </w:r>
      <w:r>
        <w:rPr>
          <w:spacing w:val="1"/>
          <w:sz w:val="24"/>
        </w:rPr>
        <w:t xml:space="preserve"> </w:t>
      </w:r>
      <w:r>
        <w:rPr>
          <w:sz w:val="24"/>
        </w:rPr>
        <w:t>pravdepodobné,</w:t>
      </w:r>
      <w:r>
        <w:rPr>
          <w:spacing w:val="1"/>
          <w:sz w:val="24"/>
        </w:rPr>
        <w:t xml:space="preserve"> </w:t>
      </w:r>
      <w:r>
        <w:rPr>
          <w:sz w:val="24"/>
        </w:rPr>
        <w:t>že</w:t>
      </w:r>
      <w:r>
        <w:rPr>
          <w:spacing w:val="1"/>
          <w:sz w:val="24"/>
        </w:rPr>
        <w:t xml:space="preserve"> </w:t>
      </w:r>
      <w:r>
        <w:rPr>
          <w:sz w:val="24"/>
        </w:rPr>
        <w:t>na</w:t>
      </w:r>
      <w:r>
        <w:rPr>
          <w:spacing w:val="1"/>
          <w:sz w:val="24"/>
        </w:rPr>
        <w:t xml:space="preserve"> </w:t>
      </w:r>
      <w:r>
        <w:rPr>
          <w:sz w:val="24"/>
        </w:rPr>
        <w:t>splnenie</w:t>
      </w:r>
      <w:r>
        <w:rPr>
          <w:spacing w:val="1"/>
          <w:sz w:val="24"/>
        </w:rPr>
        <w:t xml:space="preserve"> </w:t>
      </w:r>
      <w:r>
        <w:rPr>
          <w:sz w:val="24"/>
        </w:rPr>
        <w:t>tejto</w:t>
      </w:r>
      <w:r>
        <w:rPr>
          <w:spacing w:val="1"/>
          <w:sz w:val="24"/>
        </w:rPr>
        <w:t xml:space="preserve"> </w:t>
      </w:r>
      <w:r>
        <w:rPr>
          <w:sz w:val="24"/>
        </w:rPr>
        <w:t>povinnosti</w:t>
      </w:r>
      <w:r>
        <w:rPr>
          <w:spacing w:val="1"/>
          <w:sz w:val="24"/>
        </w:rPr>
        <w:t xml:space="preserve"> </w:t>
      </w:r>
      <w:r>
        <w:rPr>
          <w:sz w:val="24"/>
        </w:rPr>
        <w:t>bude</w:t>
      </w:r>
      <w:r>
        <w:rPr>
          <w:spacing w:val="1"/>
          <w:sz w:val="24"/>
        </w:rPr>
        <w:t xml:space="preserve"> </w:t>
      </w:r>
      <w:r>
        <w:rPr>
          <w:sz w:val="24"/>
        </w:rPr>
        <w:t>potrebný</w:t>
      </w:r>
      <w:r>
        <w:rPr>
          <w:spacing w:val="1"/>
          <w:sz w:val="24"/>
        </w:rPr>
        <w:t xml:space="preserve"> </w:t>
      </w:r>
      <w:r>
        <w:rPr>
          <w:sz w:val="24"/>
        </w:rPr>
        <w:t>úbytok</w:t>
      </w:r>
      <w:r>
        <w:rPr>
          <w:spacing w:val="60"/>
          <w:sz w:val="24"/>
        </w:rPr>
        <w:t xml:space="preserve"> </w:t>
      </w:r>
      <w:r>
        <w:rPr>
          <w:sz w:val="24"/>
        </w:rPr>
        <w:t>ekonomických</w:t>
      </w:r>
      <w:r>
        <w:rPr>
          <w:spacing w:val="1"/>
          <w:sz w:val="24"/>
        </w:rPr>
        <w:t xml:space="preserve"> </w:t>
      </w:r>
      <w:r>
        <w:rPr>
          <w:sz w:val="24"/>
        </w:rPr>
        <w:t>úžitkov,</w:t>
      </w:r>
      <w:r>
        <w:rPr>
          <w:spacing w:val="-1"/>
          <w:sz w:val="24"/>
        </w:rPr>
        <w:t xml:space="preserve"> </w:t>
      </w:r>
      <w:r>
        <w:rPr>
          <w:sz w:val="24"/>
        </w:rPr>
        <w:t>alebo výška</w:t>
      </w:r>
      <w:r>
        <w:rPr>
          <w:spacing w:val="-2"/>
          <w:sz w:val="24"/>
        </w:rPr>
        <w:t xml:space="preserve"> </w:t>
      </w:r>
      <w:r>
        <w:rPr>
          <w:sz w:val="24"/>
        </w:rPr>
        <w:t>tejto povinnosti sa</w:t>
      </w:r>
      <w:r>
        <w:rPr>
          <w:spacing w:val="-1"/>
          <w:sz w:val="24"/>
        </w:rPr>
        <w:t xml:space="preserve"> </w:t>
      </w:r>
      <w:r>
        <w:rPr>
          <w:sz w:val="24"/>
        </w:rPr>
        <w:t>nedá</w:t>
      </w:r>
      <w:r>
        <w:rPr>
          <w:spacing w:val="-1"/>
          <w:sz w:val="24"/>
        </w:rPr>
        <w:t xml:space="preserve"> </w:t>
      </w:r>
      <w:r>
        <w:rPr>
          <w:sz w:val="24"/>
        </w:rPr>
        <w:t>spoľahlivo</w:t>
      </w:r>
      <w:r>
        <w:rPr>
          <w:spacing w:val="-1"/>
          <w:sz w:val="24"/>
        </w:rPr>
        <w:t xml:space="preserve"> </w:t>
      </w:r>
      <w:r>
        <w:rPr>
          <w:sz w:val="24"/>
        </w:rPr>
        <w:t>oceniť</w:t>
      </w:r>
    </w:p>
    <w:p>
      <w:pPr>
        <w:pStyle w:val="BodyText"/>
        <w:ind w:left="113"/>
        <w:rPr/>
      </w:pPr>
      <w:r>
        <w:rPr/>
        <w:t>-</w:t>
      </w:r>
      <w:r>
        <w:rPr>
          <w:spacing w:val="-2"/>
        </w:rPr>
        <w:t xml:space="preserve"> </w:t>
      </w:r>
      <w:r>
        <w:rPr/>
        <w:t>tabuľka</w:t>
      </w:r>
      <w:r>
        <w:rPr>
          <w:spacing w:val="-1"/>
        </w:rPr>
        <w:t xml:space="preserve"> </w:t>
      </w:r>
      <w:r>
        <w:rPr/>
        <w:t>č.10.</w:t>
      </w:r>
    </w:p>
    <w:p>
      <w:pPr>
        <w:pStyle w:val="BodyText"/>
        <w:ind w:left="113"/>
        <w:rPr/>
      </w:pPr>
      <w:r>
        <w:rPr/>
        <w:t>Textová</w:t>
      </w:r>
      <w:r>
        <w:rPr>
          <w:spacing w:val="-1"/>
        </w:rPr>
        <w:t xml:space="preserve"> </w:t>
      </w:r>
      <w:r>
        <w:rPr/>
        <w:t>časť</w:t>
      </w:r>
      <w:r>
        <w:rPr>
          <w:spacing w:val="-1"/>
        </w:rPr>
        <w:t xml:space="preserve"> </w:t>
      </w:r>
      <w:r>
        <w:rPr/>
        <w:t>k</w:t>
      </w:r>
      <w:r>
        <w:rPr>
          <w:spacing w:val="-1"/>
        </w:rPr>
        <w:t xml:space="preserve"> </w:t>
      </w:r>
      <w:r>
        <w:rPr/>
        <w:t>tabuľke č.10 ............................................................................................................................</w:t>
      </w:r>
    </w:p>
    <w:p>
      <w:pPr>
        <w:pStyle w:val="BodyText"/>
        <w:ind w:left="113"/>
        <w:rPr/>
      </w:pPr>
      <w:r>
        <w:rPr/>
        <w:t>..........................................................................................................................................................................</w:t>
      </w:r>
    </w:p>
    <w:p>
      <w:pPr>
        <w:pStyle w:val="ListParagraph"/>
        <w:numPr>
          <w:ilvl w:val="0"/>
          <w:numId w:val="7"/>
        </w:numPr>
        <w:tabs>
          <w:tab w:val="clear" w:pos="720"/>
          <w:tab w:val="left" w:pos="397" w:leader="none"/>
        </w:tabs>
        <w:ind w:hanging="284" w:left="396" w:right="261"/>
        <w:rPr>
          <w:b/>
          <w:sz w:val="24"/>
        </w:rPr>
      </w:pPr>
      <w:r>
        <w:rPr>
          <w:sz w:val="24"/>
        </w:rPr>
        <w:t>zoznam</w:t>
      </w:r>
      <w:r>
        <w:rPr>
          <w:spacing w:val="14"/>
          <w:sz w:val="24"/>
        </w:rPr>
        <w:t xml:space="preserve"> </w:t>
      </w:r>
      <w:r>
        <w:rPr>
          <w:b/>
          <w:sz w:val="24"/>
        </w:rPr>
        <w:t>nehnuteľných</w:t>
      </w:r>
      <w:r>
        <w:rPr>
          <w:b/>
          <w:spacing w:val="13"/>
          <w:sz w:val="24"/>
        </w:rPr>
        <w:t xml:space="preserve"> </w:t>
      </w:r>
      <w:r>
        <w:rPr>
          <w:b/>
          <w:sz w:val="24"/>
        </w:rPr>
        <w:t>kultúrnych</w:t>
      </w:r>
      <w:r>
        <w:rPr>
          <w:b/>
          <w:spacing w:val="13"/>
          <w:sz w:val="24"/>
        </w:rPr>
        <w:t xml:space="preserve"> </w:t>
      </w:r>
      <w:r>
        <w:rPr>
          <w:b/>
          <w:sz w:val="24"/>
        </w:rPr>
        <w:t>pamiatok</w:t>
      </w:r>
      <w:r>
        <w:rPr>
          <w:b/>
          <w:spacing w:val="16"/>
          <w:sz w:val="24"/>
        </w:rPr>
        <w:t xml:space="preserve"> </w:t>
      </w:r>
      <w:r>
        <w:rPr>
          <w:sz w:val="24"/>
        </w:rPr>
        <w:t>v</w:t>
      </w:r>
      <w:r>
        <w:rPr>
          <w:spacing w:val="-1"/>
          <w:sz w:val="24"/>
        </w:rPr>
        <w:t xml:space="preserve"> </w:t>
      </w:r>
      <w:r>
        <w:rPr>
          <w:sz w:val="24"/>
        </w:rPr>
        <w:t>správe</w:t>
      </w:r>
      <w:r>
        <w:rPr>
          <w:spacing w:val="12"/>
          <w:sz w:val="24"/>
        </w:rPr>
        <w:t xml:space="preserve"> </w:t>
      </w:r>
      <w:r>
        <w:rPr>
          <w:sz w:val="24"/>
        </w:rPr>
        <w:t>alebo</w:t>
      </w:r>
      <w:r>
        <w:rPr>
          <w:spacing w:val="13"/>
          <w:sz w:val="24"/>
        </w:rPr>
        <w:t xml:space="preserve"> </w:t>
      </w:r>
      <w:r>
        <w:rPr>
          <w:sz w:val="24"/>
        </w:rPr>
        <w:t>vo vlastníctve</w:t>
      </w:r>
      <w:r>
        <w:rPr>
          <w:spacing w:val="12"/>
          <w:sz w:val="24"/>
        </w:rPr>
        <w:t xml:space="preserve"> </w:t>
      </w:r>
      <w:r>
        <w:rPr>
          <w:sz w:val="24"/>
        </w:rPr>
        <w:t>účtovnej</w:t>
      </w:r>
      <w:r>
        <w:rPr>
          <w:spacing w:val="13"/>
          <w:sz w:val="24"/>
        </w:rPr>
        <w:t xml:space="preserve"> </w:t>
      </w:r>
      <w:r>
        <w:rPr>
          <w:sz w:val="24"/>
        </w:rPr>
        <w:t>jednotky</w:t>
      </w:r>
      <w:r>
        <w:rPr>
          <w:spacing w:val="13"/>
          <w:sz w:val="24"/>
        </w:rPr>
        <w:t xml:space="preserve"> </w:t>
      </w:r>
      <w:r>
        <w:rPr>
          <w:sz w:val="24"/>
        </w:rPr>
        <w:t>-</w:t>
      </w:r>
      <w:r>
        <w:rPr>
          <w:spacing w:val="-57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č.11: </w:t>
      </w:r>
      <w:r>
        <w:rPr>
          <w:b/>
          <w:sz w:val="24"/>
        </w:rPr>
        <w:t>kultúrnu pamiatku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nemáme</w:t>
      </w:r>
    </w:p>
    <w:p>
      <w:pPr>
        <w:pStyle w:val="ListParagraph"/>
        <w:numPr>
          <w:ilvl w:val="0"/>
          <w:numId w:val="7"/>
        </w:numPr>
        <w:tabs>
          <w:tab w:val="clear" w:pos="720"/>
          <w:tab w:val="left" w:pos="397" w:leader="none"/>
        </w:tabs>
        <w:rPr>
          <w:sz w:val="24"/>
        </w:rPr>
      </w:pPr>
      <w:r>
        <w:rPr>
          <w:sz w:val="24"/>
        </w:rPr>
        <w:t>informácia,</w:t>
      </w:r>
      <w:r>
        <w:rPr>
          <w:spacing w:val="-1"/>
          <w:sz w:val="24"/>
        </w:rPr>
        <w:t xml:space="preserve"> </w:t>
      </w:r>
      <w:r>
        <w:rPr>
          <w:sz w:val="24"/>
        </w:rPr>
        <w:t>či</w:t>
      </w:r>
      <w:r>
        <w:rPr>
          <w:spacing w:val="-1"/>
          <w:sz w:val="24"/>
        </w:rPr>
        <w:t xml:space="preserve"> </w:t>
      </w:r>
      <w:r>
        <w:rPr>
          <w:sz w:val="24"/>
        </w:rPr>
        <w:t>sú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iné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aktíva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iné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pasíva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vykázané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voči</w:t>
      </w:r>
      <w:r>
        <w:rPr>
          <w:spacing w:val="-1"/>
          <w:sz w:val="24"/>
        </w:rPr>
        <w:t xml:space="preserve"> </w:t>
      </w:r>
      <w:r>
        <w:rPr>
          <w:sz w:val="24"/>
        </w:rPr>
        <w:t>účtovnej</w:t>
      </w:r>
      <w:r>
        <w:rPr>
          <w:spacing w:val="-2"/>
          <w:sz w:val="24"/>
        </w:rPr>
        <w:t xml:space="preserve"> </w:t>
      </w:r>
      <w:r>
        <w:rPr>
          <w:sz w:val="24"/>
        </w:rPr>
        <w:t>jednotke súhrnného</w:t>
      </w:r>
      <w:r>
        <w:rPr>
          <w:spacing w:val="-2"/>
          <w:sz w:val="24"/>
        </w:rPr>
        <w:t xml:space="preserve"> </w:t>
      </w:r>
      <w:r>
        <w:rPr>
          <w:sz w:val="24"/>
        </w:rPr>
        <w:t>celku</w:t>
      </w:r>
    </w:p>
    <w:p>
      <w:pPr>
        <w:pStyle w:val="BodyText"/>
        <w:rPr>
          <w:sz w:val="20"/>
        </w:rPr>
      </w:pPr>
      <w:r>
        <w:rPr>
          <w:sz w:val="20"/>
        </w:rPr>
      </w:r>
    </w:p>
    <w:p>
      <w:pPr>
        <w:pStyle w:val="BodyText"/>
        <w:spacing w:before="1" w:after="0"/>
        <w:rPr>
          <w:sz w:val="28"/>
        </w:rPr>
      </w:pPr>
      <w:r>
        <w:rPr>
          <w:sz w:val="28"/>
        </w:rPr>
      </w:r>
    </w:p>
    <w:tbl>
      <w:tblPr>
        <w:tblStyle w:val="TableNormal"/>
        <w:tblW w:w="10068" w:type="dxa"/>
        <w:jc w:val="left"/>
        <w:tblInd w:w="118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firstRow="1" w:noVBand="0" w:lastRow="1" w:firstColumn="1" w:lastColumn="1" w:noHBand="0" w:val="01e0"/>
      </w:tblPr>
      <w:tblGrid>
        <w:gridCol w:w="2410"/>
        <w:gridCol w:w="4537"/>
        <w:gridCol w:w="3121"/>
      </w:tblGrid>
      <w:tr>
        <w:trPr>
          <w:trHeight w:val="460" w:hRule="atLeast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before="0" w:after="0"/>
              <w:ind w:left="729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Informácia</w:t>
            </w:r>
          </w:p>
        </w:tc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lineRule="atLeast" w:line="230" w:before="0" w:after="0"/>
              <w:ind w:hanging="1150" w:left="1919" w:right="737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Vykázané voči ÚJ súhrnného celku</w:t>
            </w:r>
            <w:r>
              <w:rPr>
                <w:b/>
                <w:spacing w:val="-47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Áno/Nie</w:t>
            </w:r>
          </w:p>
        </w:tc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before="0" w:after="0"/>
              <w:ind w:left="856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Hodnota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celkom</w:t>
            </w:r>
          </w:p>
        </w:tc>
      </w:tr>
      <w:tr>
        <w:trPr>
          <w:trHeight w:val="230" w:hRule="atLeast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10" w:before="0" w:after="0"/>
              <w:ind w:left="7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Iné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aktíva</w:t>
            </w:r>
          </w:p>
        </w:tc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16"/>
              </w:rPr>
            </w:pPr>
            <w:r>
              <w:rPr>
                <w:kern w:val="0"/>
                <w:sz w:val="16"/>
                <w:szCs w:val="22"/>
                <w:lang w:eastAsia="en-US" w:bidi="ar-SA"/>
              </w:rPr>
            </w:r>
          </w:p>
        </w:tc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10" w:before="0" w:after="0"/>
              <w:ind w:left="7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0€</w:t>
            </w:r>
          </w:p>
        </w:tc>
      </w:tr>
      <w:tr>
        <w:trPr>
          <w:trHeight w:val="229" w:hRule="atLeast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10" w:before="0" w:after="0"/>
              <w:ind w:left="7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Iné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pasíva</w:t>
            </w:r>
          </w:p>
        </w:tc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16"/>
              </w:rPr>
            </w:pPr>
            <w:r>
              <w:rPr>
                <w:kern w:val="0"/>
                <w:sz w:val="16"/>
                <w:szCs w:val="22"/>
                <w:lang w:eastAsia="en-US" w:bidi="ar-SA"/>
              </w:rPr>
            </w:r>
          </w:p>
        </w:tc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10" w:before="0" w:after="0"/>
              <w:ind w:left="7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0€</w:t>
            </w:r>
          </w:p>
        </w:tc>
      </w:tr>
    </w:tbl>
    <w:p>
      <w:pPr>
        <w:pStyle w:val="BodyText"/>
        <w:rPr>
          <w:sz w:val="20"/>
        </w:rPr>
      </w:pPr>
      <w:r>
        <w:rPr>
          <w:sz w:val="20"/>
        </w:rPr>
      </w:r>
    </w:p>
    <w:p>
      <w:pPr>
        <w:pStyle w:val="BodyText"/>
        <w:rPr>
          <w:sz w:val="20"/>
        </w:rPr>
      </w:pPr>
      <w:r>
        <w:rPr>
          <w:sz w:val="20"/>
        </w:rPr>
      </w:r>
    </w:p>
    <w:p>
      <w:pPr>
        <w:pStyle w:val="BodyText"/>
        <w:rPr>
          <w:sz w:val="20"/>
        </w:rPr>
      </w:pPr>
      <w:r>
        <w:rPr>
          <w:sz w:val="20"/>
        </w:rPr>
      </w:r>
    </w:p>
    <w:p>
      <w:pPr>
        <w:pStyle w:val="BodyText"/>
        <w:spacing w:before="2" w:after="0"/>
        <w:rPr>
          <w:sz w:val="28"/>
        </w:rPr>
      </w:pPr>
      <w:r>
        <w:rPr>
          <w:sz w:val="28"/>
        </w:rPr>
      </w:r>
    </w:p>
    <w:p>
      <w:pPr>
        <w:pStyle w:val="Heading1"/>
        <w:spacing w:before="90" w:after="0"/>
        <w:ind w:left="1942" w:right="2091"/>
        <w:jc w:val="center"/>
        <w:rPr/>
      </w:pPr>
      <w:r>
        <w:rPr/>
        <w:t>Čl.</w:t>
      </w:r>
      <w:r>
        <w:rPr>
          <w:spacing w:val="-1"/>
        </w:rPr>
        <w:t xml:space="preserve"> </w:t>
      </w:r>
      <w:r>
        <w:rPr/>
        <w:t>VIII</w:t>
      </w:r>
    </w:p>
    <w:p>
      <w:pPr>
        <w:pStyle w:val="Normal"/>
        <w:ind w:left="1942" w:right="2095"/>
        <w:jc w:val="center"/>
        <w:rPr>
          <w:b/>
          <w:sz w:val="24"/>
        </w:rPr>
      </w:pPr>
      <w:r>
        <w:rPr>
          <w:b/>
          <w:sz w:val="24"/>
        </w:rPr>
        <w:t>Informácie o spriaznených osobách a o ekonomických vzťahoch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jednotky 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spriaznených osôb</w:t>
      </w:r>
    </w:p>
    <w:p>
      <w:pPr>
        <w:pStyle w:val="BodyText"/>
        <w:spacing w:before="11" w:after="0"/>
        <w:rPr>
          <w:b/>
          <w:sz w:val="23"/>
        </w:rPr>
      </w:pPr>
      <w:r>
        <w:rPr>
          <w:b/>
          <w:sz w:val="23"/>
        </w:rPr>
      </w:r>
    </w:p>
    <w:p>
      <w:pPr>
        <w:sectPr>
          <w:headerReference w:type="default" r:id="rId18"/>
          <w:headerReference w:type="first" r:id="rId19"/>
          <w:footerReference w:type="default" r:id="rId20"/>
          <w:footerReference w:type="first" r:id="rId21"/>
          <w:type w:val="nextPage"/>
          <w:pgSz w:w="11906" w:h="16838"/>
          <w:pgMar w:left="1020" w:right="300" w:gutter="0" w:header="717" w:top="1440" w:footer="650" w:bottom="840"/>
          <w:pgNumType w:fmt="decimal"/>
          <w:formProt w:val="false"/>
          <w:textDirection w:val="lrTb"/>
          <w:docGrid w:type="default" w:linePitch="100" w:charSpace="0"/>
        </w:sectPr>
        <w:pStyle w:val="Heading1"/>
        <w:spacing w:before="0" w:after="0"/>
        <w:ind w:hanging="284" w:left="396" w:right="1660"/>
        <w:rPr/>
      </w:pPr>
      <w:r>
        <w:rPr/>
        <w:t>1.</w:t>
      </w:r>
      <w:r>
        <w:rPr>
          <w:spacing w:val="40"/>
        </w:rPr>
        <w:t xml:space="preserve"> </w:t>
      </w:r>
      <w:r>
        <w:rPr/>
        <w:t>Informácie</w:t>
      </w:r>
      <w:r>
        <w:rPr>
          <w:spacing w:val="-1"/>
        </w:rPr>
        <w:t xml:space="preserve"> </w:t>
      </w:r>
      <w:r>
        <w:rPr/>
        <w:t>o</w:t>
      </w:r>
      <w:r>
        <w:rPr>
          <w:spacing w:val="-2"/>
        </w:rPr>
        <w:t xml:space="preserve"> </w:t>
      </w:r>
      <w:r>
        <w:rPr/>
        <w:t>spriaznených</w:t>
      </w:r>
      <w:r>
        <w:rPr>
          <w:spacing w:val="-1"/>
        </w:rPr>
        <w:t xml:space="preserve"> </w:t>
      </w:r>
      <w:r>
        <w:rPr/>
        <w:t>osobách</w:t>
      </w:r>
      <w:r>
        <w:rPr>
          <w:spacing w:val="-2"/>
        </w:rPr>
        <w:t xml:space="preserve"> </w:t>
      </w:r>
      <w:r>
        <w:rPr/>
        <w:t>a</w:t>
      </w:r>
      <w:r>
        <w:rPr>
          <w:spacing w:val="-1"/>
        </w:rPr>
        <w:t xml:space="preserve"> </w:t>
      </w:r>
      <w:r>
        <w:rPr/>
        <w:t>o</w:t>
      </w:r>
      <w:r>
        <w:rPr>
          <w:spacing w:val="-1"/>
        </w:rPr>
        <w:t xml:space="preserve"> </w:t>
      </w:r>
      <w:r>
        <w:rPr/>
        <w:t>ekonomických</w:t>
      </w:r>
      <w:r>
        <w:rPr>
          <w:spacing w:val="-1"/>
        </w:rPr>
        <w:t xml:space="preserve"> </w:t>
      </w:r>
      <w:r>
        <w:rPr/>
        <w:t>vzťahoch</w:t>
      </w:r>
      <w:r>
        <w:rPr>
          <w:spacing w:val="-2"/>
        </w:rPr>
        <w:t xml:space="preserve"> </w:t>
      </w:r>
      <w:r>
        <w:rPr/>
        <w:t>účtovnej</w:t>
      </w:r>
      <w:r>
        <w:rPr>
          <w:spacing w:val="-3"/>
        </w:rPr>
        <w:t xml:space="preserve"> </w:t>
      </w:r>
      <w:r>
        <w:rPr/>
        <w:t>jednotky</w:t>
      </w:r>
      <w:r>
        <w:rPr>
          <w:spacing w:val="-57"/>
        </w:rPr>
        <w:t xml:space="preserve"> </w:t>
      </w:r>
      <w:r>
        <w:rPr/>
        <w:t>a</w:t>
      </w:r>
      <w:r>
        <w:rPr>
          <w:spacing w:val="-1"/>
        </w:rPr>
        <w:t xml:space="preserve"> </w:t>
      </w:r>
      <w:r>
        <w:rPr/>
        <w:t>spriaznených osôb</w:t>
      </w:r>
    </w:p>
    <w:p>
      <w:pPr>
        <w:pStyle w:val="BodyText"/>
        <w:spacing w:before="80" w:after="0"/>
        <w:ind w:left="113"/>
        <w:rPr/>
      </w:pPr>
      <w:r>
        <w:rPr/>
        <w:t>a)</w:t>
      </w:r>
    </w:p>
    <w:tbl>
      <w:tblPr>
        <w:tblStyle w:val="TableNormal"/>
        <w:tblW w:w="10068" w:type="dxa"/>
        <w:jc w:val="left"/>
        <w:tblInd w:w="118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firstRow="1" w:noVBand="0" w:lastRow="1" w:firstColumn="1" w:lastColumn="1" w:noHBand="0" w:val="01e0"/>
      </w:tblPr>
      <w:tblGrid>
        <w:gridCol w:w="2127"/>
        <w:gridCol w:w="1702"/>
        <w:gridCol w:w="1986"/>
        <w:gridCol w:w="2269"/>
        <w:gridCol w:w="1984"/>
      </w:tblGrid>
      <w:tr>
        <w:trPr>
          <w:trHeight w:val="2298" w:hRule="atLeast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kern w:val="0"/>
                <w:sz w:val="22"/>
                <w:szCs w:val="22"/>
                <w:lang w:eastAsia="en-US" w:bidi="ar-SA"/>
              </w:rPr>
            </w:pPr>
            <w:r>
              <w:rPr>
                <w:kern w:val="0"/>
                <w:sz w:val="22"/>
                <w:szCs w:val="22"/>
                <w:lang w:eastAsia="en-US" w:bidi="ar-SA"/>
              </w:rPr>
            </w:r>
          </w:p>
          <w:p>
            <w:pPr>
              <w:pStyle w:val="TableParagraph"/>
              <w:widowControl w:val="false"/>
              <w:spacing w:before="0" w:after="0"/>
              <w:jc w:val="left"/>
              <w:rPr>
                <w:kern w:val="0"/>
                <w:sz w:val="22"/>
                <w:szCs w:val="22"/>
                <w:lang w:eastAsia="en-US" w:bidi="ar-SA"/>
              </w:rPr>
            </w:pPr>
            <w:r>
              <w:rPr>
                <w:kern w:val="0"/>
                <w:sz w:val="22"/>
                <w:szCs w:val="22"/>
                <w:lang w:eastAsia="en-US" w:bidi="ar-SA"/>
              </w:rPr>
            </w:r>
          </w:p>
          <w:p>
            <w:pPr>
              <w:pStyle w:val="TableParagraph"/>
              <w:widowControl w:val="false"/>
              <w:spacing w:before="183" w:after="0"/>
              <w:ind w:left="311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Spriaznená</w:t>
            </w:r>
            <w:r>
              <w:rPr>
                <w:b/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osoba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kern w:val="0"/>
                <w:sz w:val="22"/>
                <w:szCs w:val="22"/>
                <w:lang w:eastAsia="en-US" w:bidi="ar-SA"/>
              </w:rPr>
            </w:pPr>
            <w:r>
              <w:rPr>
                <w:kern w:val="0"/>
                <w:sz w:val="22"/>
                <w:szCs w:val="22"/>
                <w:lang w:eastAsia="en-US" w:bidi="ar-SA"/>
              </w:rPr>
            </w:r>
          </w:p>
          <w:p>
            <w:pPr>
              <w:pStyle w:val="TableParagraph"/>
              <w:widowControl w:val="false"/>
              <w:spacing w:before="0" w:after="0"/>
              <w:jc w:val="left"/>
              <w:rPr>
                <w:kern w:val="0"/>
                <w:sz w:val="22"/>
                <w:szCs w:val="22"/>
                <w:lang w:eastAsia="en-US" w:bidi="ar-SA"/>
              </w:rPr>
            </w:pPr>
            <w:r>
              <w:rPr>
                <w:kern w:val="0"/>
                <w:sz w:val="22"/>
                <w:szCs w:val="22"/>
                <w:lang w:eastAsia="en-US" w:bidi="ar-SA"/>
              </w:rPr>
            </w:r>
          </w:p>
          <w:p>
            <w:pPr>
              <w:pStyle w:val="TableParagraph"/>
              <w:widowControl w:val="false"/>
              <w:spacing w:before="183" w:after="0"/>
              <w:ind w:firstLine="33" w:left="170" w:right="156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Druh obchodu/</w:t>
            </w:r>
            <w:r>
              <w:rPr>
                <w:b/>
                <w:spacing w:val="-47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>druh</w:t>
            </w:r>
            <w:r>
              <w:rPr>
                <w:b/>
                <w:spacing w:val="-1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transakcie</w:t>
            </w: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before="0" w:after="0"/>
              <w:ind w:hanging="113" w:left="212" w:right="7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Hodnotové vyjadrenie</w:t>
            </w:r>
            <w:r>
              <w:rPr>
                <w:spacing w:val="-47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obchodu/transakcie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alebo percentuálne</w:t>
            </w:r>
          </w:p>
          <w:p>
            <w:pPr>
              <w:pStyle w:val="TableParagraph"/>
              <w:widowControl w:val="false"/>
              <w:spacing w:before="0" w:after="0"/>
              <w:ind w:left="152" w:right="143"/>
              <w:jc w:val="center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vyjadrenie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obchodu/transakcie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k celkovému objemu</w:t>
            </w:r>
            <w:r>
              <w:rPr>
                <w:spacing w:val="-47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obchodov/transakcií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realizovaných ÚJ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before="0" w:after="0"/>
              <w:ind w:left="108" w:right="106"/>
              <w:jc w:val="center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Informácia</w:t>
            </w:r>
          </w:p>
          <w:p>
            <w:pPr>
              <w:pStyle w:val="TableParagraph"/>
              <w:widowControl w:val="false"/>
              <w:spacing w:before="0" w:after="0"/>
              <w:ind w:left="111" w:right="106"/>
              <w:jc w:val="center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o neukončených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obchodoch/transakciách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v hodnotovom vyjadrení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obchodu/transakcie alebo</w:t>
            </w:r>
            <w:r>
              <w:rPr>
                <w:spacing w:val="-47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percentuálnom vyjadrení</w:t>
            </w:r>
            <w:r>
              <w:rPr>
                <w:spacing w:val="-47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obchodu/transakcie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k</w:t>
            </w:r>
          </w:p>
          <w:p>
            <w:pPr>
              <w:pStyle w:val="TableParagraph"/>
              <w:widowControl w:val="false"/>
              <w:spacing w:lineRule="exact" w:line="230" w:before="0" w:after="0"/>
              <w:ind w:hanging="1" w:left="320" w:right="314"/>
              <w:jc w:val="center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celkovému objemu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obchodov/transakcií</w:t>
            </w:r>
            <w:r>
              <w:rPr>
                <w:spacing w:val="-47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realizovaných ÚJ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before="0" w:after="0"/>
              <w:ind w:left="376" w:right="372"/>
              <w:jc w:val="center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Informácia</w:t>
            </w:r>
          </w:p>
          <w:p>
            <w:pPr>
              <w:pStyle w:val="TableParagraph"/>
              <w:widowControl w:val="false"/>
              <w:spacing w:before="0" w:after="0"/>
              <w:ind w:hanging="5" w:left="178" w:right="170"/>
              <w:jc w:val="center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o cenách/hodnotách</w:t>
            </w:r>
            <w:r>
              <w:rPr>
                <w:spacing w:val="-47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realizovaných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obchodov/transakcií</w:t>
            </w:r>
            <w:r>
              <w:rPr>
                <w:spacing w:val="-47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medzi účtovnou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jednotkou</w:t>
            </w:r>
          </w:p>
          <w:p>
            <w:pPr>
              <w:pStyle w:val="TableParagraph"/>
              <w:widowControl w:val="false"/>
              <w:spacing w:before="0" w:after="0"/>
              <w:ind w:left="379" w:right="372"/>
              <w:jc w:val="center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a spriaznenými</w:t>
            </w:r>
            <w:r>
              <w:rPr>
                <w:spacing w:val="-47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osobami</w:t>
            </w:r>
          </w:p>
        </w:tc>
      </w:tr>
      <w:tr>
        <w:trPr>
          <w:trHeight w:val="459" w:hRule="atLeast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30" w:before="0" w:after="0"/>
              <w:ind w:left="71" w:right="56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Žiadne spriaznené</w:t>
            </w:r>
            <w:r>
              <w:rPr>
                <w:spacing w:val="-47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osoby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kern w:val="0"/>
                <w:sz w:val="22"/>
                <w:szCs w:val="22"/>
                <w:lang w:eastAsia="en-US" w:bidi="ar-SA"/>
              </w:rPr>
            </w:pPr>
            <w:r>
              <w:rPr>
                <w:kern w:val="0"/>
                <w:sz w:val="22"/>
                <w:szCs w:val="22"/>
                <w:lang w:eastAsia="en-US" w:bidi="ar-SA"/>
              </w:rPr>
            </w: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29" w:before="0" w:after="0"/>
              <w:ind w:left="7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0€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kern w:val="0"/>
                <w:sz w:val="22"/>
                <w:szCs w:val="22"/>
                <w:lang w:eastAsia="en-US" w:bidi="ar-SA"/>
              </w:rPr>
            </w:pPr>
            <w:r>
              <w:rPr>
                <w:kern w:val="0"/>
                <w:sz w:val="22"/>
                <w:szCs w:val="22"/>
                <w:lang w:eastAsia="en-US" w:bidi="ar-SA"/>
              </w:rPr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kern w:val="0"/>
                <w:sz w:val="22"/>
                <w:szCs w:val="22"/>
                <w:lang w:eastAsia="en-US" w:bidi="ar-SA"/>
              </w:rPr>
            </w:pPr>
            <w:r>
              <w:rPr>
                <w:kern w:val="0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BodyText"/>
        <w:rPr>
          <w:sz w:val="20"/>
        </w:rPr>
      </w:pPr>
      <w:r>
        <w:rPr>
          <w:sz w:val="20"/>
        </w:rPr>
      </w:r>
    </w:p>
    <w:p>
      <w:pPr>
        <w:pStyle w:val="BodyText"/>
        <w:rPr>
          <w:sz w:val="20"/>
        </w:rPr>
      </w:pPr>
      <w:r>
        <w:rPr>
          <w:sz w:val="20"/>
        </w:rPr>
      </w:r>
    </w:p>
    <w:p>
      <w:pPr>
        <w:pStyle w:val="BodyText"/>
        <w:spacing w:before="2" w:after="0"/>
        <w:rPr/>
      </w:pPr>
      <w:r>
        <w:rPr/>
      </w:r>
    </w:p>
    <w:p>
      <w:pPr>
        <w:pStyle w:val="Heading1"/>
        <w:spacing w:before="90" w:after="0"/>
        <w:ind w:left="1942" w:right="2090"/>
        <w:jc w:val="center"/>
        <w:rPr/>
      </w:pPr>
      <w:r>
        <w:rPr/>
        <w:t>Čl.</w:t>
      </w:r>
      <w:r>
        <w:rPr>
          <w:spacing w:val="-1"/>
        </w:rPr>
        <w:t xml:space="preserve"> </w:t>
      </w:r>
      <w:r>
        <w:rPr/>
        <w:t>IX</w:t>
      </w:r>
    </w:p>
    <w:p>
      <w:pPr>
        <w:pStyle w:val="Normal"/>
        <w:ind w:left="1942" w:right="2095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rozpočte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hodnotenie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plnenia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rozpočtu</w:t>
      </w:r>
    </w:p>
    <w:p>
      <w:pPr>
        <w:pStyle w:val="BodyText"/>
        <w:spacing w:before="11" w:after="0"/>
        <w:rPr>
          <w:b/>
          <w:sz w:val="23"/>
        </w:rPr>
      </w:pPr>
      <w:r>
        <w:rPr>
          <w:b/>
          <w:sz w:val="23"/>
        </w:rPr>
      </w:r>
    </w:p>
    <w:p>
      <w:pPr>
        <w:pStyle w:val="Normal"/>
        <w:ind w:left="113" w:right="3320"/>
        <w:rPr>
          <w:sz w:val="24"/>
        </w:rPr>
      </w:pPr>
      <w:r>
        <w:rPr>
          <w:b/>
          <w:sz w:val="24"/>
        </w:rPr>
        <w:t xml:space="preserve">Informácie o rozpočte a hodnotenie plnenia rozpočtu - </w:t>
      </w:r>
      <w:r>
        <w:rPr>
          <w:sz w:val="24"/>
        </w:rPr>
        <w:t>tabuľka č.12-14</w:t>
      </w:r>
      <w:r>
        <w:rPr>
          <w:spacing w:val="-57"/>
          <w:sz w:val="24"/>
        </w:rPr>
        <w:t xml:space="preserve"> </w:t>
      </w:r>
      <w:r>
        <w:rPr>
          <w:sz w:val="24"/>
        </w:rPr>
        <w:t>Textová</w:t>
      </w:r>
      <w:r>
        <w:rPr>
          <w:spacing w:val="-1"/>
          <w:sz w:val="24"/>
        </w:rPr>
        <w:t xml:space="preserve"> </w:t>
      </w:r>
      <w:r>
        <w:rPr>
          <w:sz w:val="24"/>
        </w:rPr>
        <w:t>časť k tabuľke</w:t>
      </w:r>
      <w:r>
        <w:rPr>
          <w:spacing w:val="1"/>
          <w:sz w:val="24"/>
        </w:rPr>
        <w:t xml:space="preserve"> </w:t>
      </w:r>
      <w:r>
        <w:rPr>
          <w:sz w:val="24"/>
        </w:rPr>
        <w:t>č.12-14:</w:t>
      </w:r>
    </w:p>
    <w:p>
      <w:pPr>
        <w:pStyle w:val="Normal"/>
        <w:widowControl/>
        <w:shd w:val="clear" w:color="auto" w:fill="FFFFFF"/>
        <w:textAlignment w:val="baseline"/>
        <w:rPr>
          <w:sz w:val="24"/>
          <w:szCs w:val="24"/>
          <w:lang w:eastAsia="sk-SK"/>
        </w:rPr>
      </w:pPr>
      <w:r>
        <w:rPr>
          <w:sz w:val="24"/>
          <w:szCs w:val="24"/>
          <w:lang w:eastAsia="sk-SK"/>
        </w:rPr>
        <w:t xml:space="preserve">Rozpočet schválený </w:t>
      </w:r>
      <w:r>
        <w:rPr/>
        <w:t xml:space="preserve">Uznesenie 32/5/2025 zo dňa 21.10.2025 </w:t>
      </w:r>
      <w:r>
        <w:rPr>
          <w:sz w:val="24"/>
          <w:szCs w:val="24"/>
          <w:lang w:eastAsia="sk-SK"/>
        </w:rPr>
        <w:t xml:space="preserve">. </w:t>
      </w:r>
    </w:p>
    <w:p>
      <w:pPr>
        <w:pStyle w:val="Normal"/>
        <w:widowControl/>
        <w:shd w:val="clear" w:color="auto" w:fill="FFFFFF"/>
        <w:textAlignment w:val="baseline"/>
        <w:rPr>
          <w:color w:val="FF0000"/>
          <w:sz w:val="24"/>
          <w:szCs w:val="24"/>
          <w:lang w:eastAsia="sk-SK"/>
        </w:rPr>
      </w:pPr>
      <w:r>
        <w:rPr>
          <w:color w:val="FF0000"/>
          <w:sz w:val="24"/>
          <w:szCs w:val="24"/>
          <w:lang w:eastAsia="sk-SK"/>
        </w:rPr>
      </w:r>
    </w:p>
    <w:p>
      <w:pPr>
        <w:pStyle w:val="BodyText"/>
        <w:spacing w:before="1" w:after="0"/>
        <w:ind w:left="113" w:right="266"/>
        <w:jc w:val="both"/>
        <w:rPr/>
      </w:pPr>
      <w:r>
        <w:rPr>
          <w:b/>
        </w:rPr>
        <w:t>Výška</w:t>
      </w:r>
      <w:r>
        <w:rPr>
          <w:b/>
          <w:spacing w:val="14"/>
        </w:rPr>
        <w:t xml:space="preserve"> </w:t>
      </w:r>
      <w:r>
        <w:rPr>
          <w:b/>
        </w:rPr>
        <w:t>dlhu</w:t>
      </w:r>
      <w:r>
        <w:rPr>
          <w:b/>
          <w:spacing w:val="17"/>
        </w:rPr>
        <w:t xml:space="preserve"> </w:t>
      </w:r>
      <w:r>
        <w:rPr/>
        <w:t>podľa</w:t>
      </w:r>
      <w:r>
        <w:rPr>
          <w:spacing w:val="15"/>
        </w:rPr>
        <w:t xml:space="preserve"> </w:t>
      </w:r>
      <w:r>
        <w:rPr/>
        <w:t>§</w:t>
      </w:r>
      <w:r>
        <w:rPr>
          <w:spacing w:val="15"/>
        </w:rPr>
        <w:t xml:space="preserve"> </w:t>
      </w:r>
      <w:r>
        <w:rPr/>
        <w:t>17</w:t>
      </w:r>
      <w:r>
        <w:rPr>
          <w:spacing w:val="15"/>
        </w:rPr>
        <w:t xml:space="preserve"> </w:t>
      </w:r>
      <w:r>
        <w:rPr/>
        <w:t>ods.</w:t>
      </w:r>
      <w:r>
        <w:rPr>
          <w:spacing w:val="15"/>
        </w:rPr>
        <w:t xml:space="preserve"> </w:t>
      </w:r>
      <w:r>
        <w:rPr/>
        <w:t>7</w:t>
      </w:r>
      <w:r>
        <w:rPr>
          <w:spacing w:val="17"/>
        </w:rPr>
        <w:t xml:space="preserve"> </w:t>
      </w:r>
      <w:r>
        <w:rPr/>
        <w:t>zákona</w:t>
      </w:r>
      <w:r>
        <w:rPr>
          <w:spacing w:val="17"/>
        </w:rPr>
        <w:t xml:space="preserve"> </w:t>
      </w:r>
      <w:r>
        <w:rPr/>
        <w:t>č.583/2004</w:t>
      </w:r>
      <w:r>
        <w:rPr>
          <w:spacing w:val="16"/>
        </w:rPr>
        <w:t xml:space="preserve"> </w:t>
      </w:r>
      <w:r>
        <w:rPr/>
        <w:t>Z.</w:t>
      </w:r>
      <w:r>
        <w:rPr>
          <w:spacing w:val="16"/>
        </w:rPr>
        <w:t xml:space="preserve"> </w:t>
      </w:r>
      <w:r>
        <w:rPr/>
        <w:t>z.</w:t>
      </w:r>
      <w:r>
        <w:rPr>
          <w:spacing w:val="15"/>
        </w:rPr>
        <w:t xml:space="preserve"> </w:t>
      </w:r>
      <w:r>
        <w:rPr/>
        <w:t>o</w:t>
      </w:r>
      <w:r>
        <w:rPr>
          <w:spacing w:val="-1"/>
        </w:rPr>
        <w:t xml:space="preserve"> </w:t>
      </w:r>
      <w:r>
        <w:rPr/>
        <w:t>rozpočtových</w:t>
      </w:r>
      <w:r>
        <w:rPr>
          <w:spacing w:val="15"/>
        </w:rPr>
        <w:t xml:space="preserve"> </w:t>
      </w:r>
      <w:r>
        <w:rPr/>
        <w:t>pravidlách</w:t>
      </w:r>
      <w:r>
        <w:rPr>
          <w:spacing w:val="15"/>
        </w:rPr>
        <w:t xml:space="preserve"> </w:t>
      </w:r>
      <w:r>
        <w:rPr/>
        <w:t>územnej</w:t>
      </w:r>
      <w:r>
        <w:rPr>
          <w:spacing w:val="15"/>
        </w:rPr>
        <w:t xml:space="preserve"> </w:t>
      </w:r>
      <w:r>
        <w:rPr/>
        <w:t>samosprávy</w:t>
      </w:r>
      <w:r>
        <w:rPr>
          <w:spacing w:val="-58"/>
        </w:rPr>
        <w:t xml:space="preserve"> </w:t>
      </w:r>
      <w:r>
        <w:rPr/>
        <w:t>a o zmene</w:t>
      </w:r>
      <w:r>
        <w:rPr>
          <w:spacing w:val="1"/>
        </w:rPr>
        <w:t xml:space="preserve"> </w:t>
      </w:r>
      <w:r>
        <w:rPr/>
        <w:t>a doplnení</w:t>
      </w:r>
      <w:r>
        <w:rPr>
          <w:spacing w:val="1"/>
        </w:rPr>
        <w:t xml:space="preserve"> </w:t>
      </w:r>
      <w:r>
        <w:rPr/>
        <w:t>niektorých</w:t>
      </w:r>
      <w:r>
        <w:rPr>
          <w:spacing w:val="1"/>
        </w:rPr>
        <w:t xml:space="preserve"> </w:t>
      </w:r>
      <w:r>
        <w:rPr/>
        <w:t>zákonov</w:t>
      </w:r>
      <w:r>
        <w:rPr>
          <w:spacing w:val="1"/>
        </w:rPr>
        <w:t xml:space="preserve"> </w:t>
      </w:r>
      <w:r>
        <w:rPr/>
        <w:t>v z.</w:t>
      </w:r>
      <w:r>
        <w:rPr>
          <w:spacing w:val="1"/>
        </w:rPr>
        <w:t xml:space="preserve"> </w:t>
      </w:r>
      <w:r>
        <w:rPr/>
        <w:t>n</w:t>
      </w:r>
      <w:r>
        <w:rPr>
          <w:spacing w:val="1"/>
        </w:rPr>
        <w:t xml:space="preserve"> </w:t>
      </w:r>
      <w:r>
        <w:rPr/>
        <w:t>.p.</w:t>
      </w:r>
      <w:r>
        <w:rPr>
          <w:spacing w:val="1"/>
        </w:rPr>
        <w:t xml:space="preserve"> </w:t>
      </w:r>
      <w:r>
        <w:rPr/>
        <w:t>za</w:t>
      </w:r>
      <w:r>
        <w:rPr>
          <w:spacing w:val="1"/>
        </w:rPr>
        <w:t xml:space="preserve"> </w:t>
      </w:r>
      <w:r>
        <w:rPr/>
        <w:t>bežné</w:t>
      </w:r>
      <w:r>
        <w:rPr>
          <w:spacing w:val="1"/>
        </w:rPr>
        <w:t xml:space="preserve"> </w:t>
      </w:r>
      <w:r>
        <w:rPr/>
        <w:t>účtovné</w:t>
      </w:r>
      <w:r>
        <w:rPr>
          <w:spacing w:val="1"/>
        </w:rPr>
        <w:t xml:space="preserve"> </w:t>
      </w:r>
      <w:r>
        <w:rPr/>
        <w:t>obdobie</w:t>
      </w:r>
      <w:r>
        <w:rPr>
          <w:spacing w:val="1"/>
        </w:rPr>
        <w:t xml:space="preserve"> </w:t>
      </w:r>
      <w:r>
        <w:rPr/>
        <w:t>a</w:t>
      </w:r>
      <w:r>
        <w:rPr>
          <w:spacing w:val="1"/>
        </w:rPr>
        <w:t xml:space="preserve"> </w:t>
      </w:r>
      <w:r>
        <w:rPr/>
        <w:t>bezprostredne</w:t>
      </w:r>
      <w:r>
        <w:rPr>
          <w:spacing w:val="1"/>
        </w:rPr>
        <w:t xml:space="preserve"> </w:t>
      </w:r>
      <w:r>
        <w:rPr/>
        <w:t>predchádzajúce</w:t>
      </w:r>
      <w:r>
        <w:rPr>
          <w:spacing w:val="-2"/>
        </w:rPr>
        <w:t xml:space="preserve"> </w:t>
      </w:r>
      <w:r>
        <w:rPr/>
        <w:t>účtovné</w:t>
      </w:r>
      <w:r>
        <w:rPr>
          <w:spacing w:val="1"/>
        </w:rPr>
        <w:t xml:space="preserve"> </w:t>
      </w:r>
      <w:r>
        <w:rPr/>
        <w:t>obdobie – neevidujeme dlh.</w:t>
      </w:r>
    </w:p>
    <w:p>
      <w:pPr>
        <w:pStyle w:val="BodyText"/>
        <w:rPr/>
      </w:pPr>
      <w:r>
        <w:rPr/>
      </w:r>
    </w:p>
    <w:p>
      <w:pPr>
        <w:pStyle w:val="Heading1"/>
        <w:ind w:left="1942" w:right="2093"/>
        <w:jc w:val="center"/>
        <w:rPr/>
      </w:pPr>
      <w:r>
        <w:rPr/>
        <w:t>Naša</w:t>
      </w:r>
      <w:r>
        <w:rPr>
          <w:spacing w:val="-2"/>
        </w:rPr>
        <w:t xml:space="preserve"> </w:t>
      </w:r>
      <w:r>
        <w:rPr/>
        <w:t>organizácia</w:t>
      </w:r>
      <w:r>
        <w:rPr>
          <w:spacing w:val="-1"/>
        </w:rPr>
        <w:t xml:space="preserve"> </w:t>
      </w:r>
      <w:r>
        <w:rPr/>
        <w:t>nemá</w:t>
      </w:r>
      <w:r>
        <w:rPr>
          <w:spacing w:val="-1"/>
        </w:rPr>
        <w:t xml:space="preserve"> </w:t>
      </w:r>
      <w:r>
        <w:rPr/>
        <w:t>žiadne</w:t>
      </w:r>
      <w:r>
        <w:rPr>
          <w:spacing w:val="-2"/>
        </w:rPr>
        <w:t xml:space="preserve"> </w:t>
      </w:r>
      <w:r>
        <w:rPr/>
        <w:t>dlhy</w:t>
      </w:r>
      <w:r>
        <w:rPr>
          <w:spacing w:val="-4"/>
        </w:rPr>
        <w:t xml:space="preserve"> </w:t>
      </w:r>
      <w:r>
        <w:rPr/>
        <w:t>k</w:t>
      </w:r>
      <w:r>
        <w:rPr>
          <w:spacing w:val="1"/>
        </w:rPr>
        <w:t xml:space="preserve"> </w:t>
      </w:r>
      <w:r>
        <w:rPr/>
        <w:t>31.12.2025.</w:t>
      </w:r>
    </w:p>
    <w:p>
      <w:pPr>
        <w:pStyle w:val="BodyText"/>
        <w:rPr>
          <w:b/>
        </w:rPr>
      </w:pPr>
      <w:r>
        <w:rPr>
          <w:b/>
        </w:rPr>
      </w:r>
    </w:p>
    <w:p>
      <w:pPr>
        <w:pStyle w:val="Normal"/>
        <w:ind w:left="1942" w:right="2092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X</w:t>
      </w:r>
    </w:p>
    <w:p>
      <w:pPr>
        <w:pStyle w:val="Heading1"/>
        <w:ind w:left="497" w:right="651"/>
        <w:jc w:val="center"/>
        <w:rPr/>
      </w:pPr>
      <w:r>
        <w:rPr/>
        <w:t>Informácie</w:t>
      </w:r>
      <w:r>
        <w:rPr>
          <w:spacing w:val="-2"/>
        </w:rPr>
        <w:t xml:space="preserve"> </w:t>
      </w:r>
      <w:r>
        <w:rPr/>
        <w:t>o</w:t>
      </w:r>
      <w:r>
        <w:rPr>
          <w:spacing w:val="-2"/>
        </w:rPr>
        <w:t xml:space="preserve"> </w:t>
      </w:r>
      <w:r>
        <w:rPr/>
        <w:t>skutočnostiach,</w:t>
      </w:r>
      <w:r>
        <w:rPr>
          <w:spacing w:val="-2"/>
        </w:rPr>
        <w:t xml:space="preserve"> </w:t>
      </w:r>
      <w:r>
        <w:rPr/>
        <w:t>ktoré</w:t>
      </w:r>
      <w:r>
        <w:rPr>
          <w:spacing w:val="-2"/>
        </w:rPr>
        <w:t xml:space="preserve"> </w:t>
      </w:r>
      <w:r>
        <w:rPr/>
        <w:t>nastali</w:t>
      </w:r>
      <w:r>
        <w:rPr>
          <w:spacing w:val="-1"/>
        </w:rPr>
        <w:t xml:space="preserve"> </w:t>
      </w:r>
      <w:r>
        <w:rPr/>
        <w:t>po</w:t>
      </w:r>
      <w:r>
        <w:rPr>
          <w:spacing w:val="-2"/>
        </w:rPr>
        <w:t xml:space="preserve"> </w:t>
      </w:r>
      <w:r>
        <w:rPr/>
        <w:t>dni,</w:t>
      </w:r>
      <w:r>
        <w:rPr>
          <w:spacing w:val="-1"/>
        </w:rPr>
        <w:t xml:space="preserve"> </w:t>
      </w:r>
      <w:r>
        <w:rPr/>
        <w:t>ku</w:t>
      </w:r>
      <w:r>
        <w:rPr>
          <w:spacing w:val="-3"/>
        </w:rPr>
        <w:t xml:space="preserve"> </w:t>
      </w:r>
      <w:r>
        <w:rPr/>
        <w:t>ktorému</w:t>
      </w:r>
      <w:r>
        <w:rPr>
          <w:spacing w:val="-2"/>
        </w:rPr>
        <w:t xml:space="preserve"> </w:t>
      </w:r>
      <w:r>
        <w:rPr/>
        <w:t>sa</w:t>
      </w:r>
      <w:r>
        <w:rPr>
          <w:spacing w:val="-2"/>
        </w:rPr>
        <w:t xml:space="preserve"> </w:t>
      </w:r>
      <w:r>
        <w:rPr/>
        <w:t>zostavuje</w:t>
      </w:r>
      <w:r>
        <w:rPr>
          <w:spacing w:val="-4"/>
        </w:rPr>
        <w:t xml:space="preserve"> </w:t>
      </w:r>
      <w:r>
        <w:rPr/>
        <w:t>účtovná</w:t>
      </w:r>
      <w:r>
        <w:rPr>
          <w:spacing w:val="-1"/>
        </w:rPr>
        <w:t xml:space="preserve"> </w:t>
      </w:r>
      <w:r>
        <w:rPr/>
        <w:t>závierka</w:t>
      </w:r>
      <w:r>
        <w:rPr>
          <w:spacing w:val="-57"/>
        </w:rPr>
        <w:t xml:space="preserve"> </w:t>
      </w:r>
      <w:r>
        <w:rPr/>
        <w:t>do</w:t>
      </w:r>
      <w:r>
        <w:rPr>
          <w:spacing w:val="-1"/>
        </w:rPr>
        <w:t xml:space="preserve"> </w:t>
      </w:r>
      <w:r>
        <w:rPr/>
        <w:t>dňa zostavenia účtovnej</w:t>
      </w:r>
      <w:r>
        <w:rPr>
          <w:spacing w:val="-2"/>
        </w:rPr>
        <w:t xml:space="preserve"> </w:t>
      </w:r>
      <w:r>
        <w:rPr/>
        <w:t>závierky</w:t>
      </w:r>
    </w:p>
    <w:p>
      <w:pPr>
        <w:pStyle w:val="BodyText"/>
        <w:rPr>
          <w:b/>
          <w:sz w:val="26"/>
        </w:rPr>
      </w:pPr>
      <w:r>
        <w:rPr>
          <w:b/>
          <w:sz w:val="26"/>
        </w:rPr>
      </w:r>
    </w:p>
    <w:p>
      <w:pPr>
        <w:pStyle w:val="BodyText"/>
        <w:spacing w:before="11" w:after="0"/>
        <w:rPr>
          <w:b/>
          <w:sz w:val="29"/>
        </w:rPr>
      </w:pPr>
      <w:r>
        <w:rPr>
          <w:b/>
          <w:sz w:val="29"/>
        </w:rPr>
      </w:r>
    </w:p>
    <w:p>
      <w:pPr>
        <w:pStyle w:val="BodyText"/>
        <w:ind w:left="113" w:right="268"/>
        <w:jc w:val="both"/>
        <w:rPr/>
      </w:pPr>
      <w:r>
        <w:rPr/>
        <w:t>Informácie o skutočnostiach, ktoré nastali po dni, ku ktorému sa zostavuje účtovná závierka do dňa</w:t>
      </w:r>
      <w:r>
        <w:rPr>
          <w:spacing w:val="1"/>
        </w:rPr>
        <w:t xml:space="preserve"> </w:t>
      </w:r>
      <w:r>
        <w:rPr/>
        <w:t>zostavenia</w:t>
      </w:r>
      <w:r>
        <w:rPr>
          <w:spacing w:val="-1"/>
        </w:rPr>
        <w:t xml:space="preserve"> </w:t>
      </w:r>
      <w:r>
        <w:rPr/>
        <w:t>účtovnej závierky</w:t>
      </w:r>
    </w:p>
    <w:p>
      <w:pPr>
        <w:pStyle w:val="BodyText"/>
        <w:rPr/>
      </w:pPr>
      <w:r>
        <w:rPr/>
      </w:r>
    </w:p>
    <w:p>
      <w:pPr>
        <w:pStyle w:val="Heading1"/>
        <w:spacing w:before="1" w:after="0"/>
        <w:ind w:left="113" w:right="757"/>
        <w:rPr>
          <w:b w:val="false"/>
        </w:rPr>
      </w:pPr>
      <w:r>
        <w:rPr>
          <w:b w:val="false"/>
        </w:rPr>
        <w:t>Popis skutočností: Od 01.09.202</w:t>
      </w:r>
      <w:r>
        <w:rPr>
          <w:b w:val="false"/>
        </w:rPr>
        <w:t>3</w:t>
      </w:r>
      <w:r>
        <w:rPr>
          <w:b w:val="false"/>
        </w:rPr>
        <w:t xml:space="preserve"> RO začala svoju činnosť a prevzala všetky pohľadávky a záväzky od Základnej školy Podhorany, Sokolníky 8, Podhorany, IČO: </w:t>
      </w:r>
      <w:r>
        <w:rPr/>
        <w:t>37866893</w:t>
      </w:r>
      <w:r>
        <w:rPr>
          <w:b w:val="false"/>
        </w:rPr>
        <w:t xml:space="preserve"> a pokračovala naďalej v tejto činnosti. </w:t>
      </w:r>
    </w:p>
    <w:p>
      <w:pPr>
        <w:pStyle w:val="Heading1"/>
        <w:spacing w:before="1" w:after="0"/>
        <w:ind w:left="113" w:right="757"/>
        <w:rPr>
          <w:b w:val="false"/>
        </w:rPr>
      </w:pPr>
      <w:r>
        <w:rPr>
          <w:b w:val="false"/>
        </w:rPr>
      </w:r>
    </w:p>
    <w:p>
      <w:pPr>
        <w:pStyle w:val="Heading1"/>
        <w:spacing w:before="1" w:after="0"/>
        <w:ind w:left="113" w:right="757"/>
        <w:rPr/>
      </w:pPr>
      <w:r>
        <w:rPr/>
        <w:t>Po skončení účtovnej závierky nenastali žiadne zmeny, ktoré by si vyžadovali</w:t>
      </w:r>
      <w:r>
        <w:rPr>
          <w:spacing w:val="-57"/>
        </w:rPr>
        <w:t xml:space="preserve">        </w:t>
      </w:r>
      <w:r>
        <w:rPr/>
        <w:t>zverejnenie,</w:t>
      </w:r>
      <w:r>
        <w:rPr>
          <w:spacing w:val="-1"/>
        </w:rPr>
        <w:t xml:space="preserve"> </w:t>
      </w:r>
      <w:r>
        <w:rPr/>
        <w:t>alebo vykázanie v</w:t>
      </w:r>
      <w:r>
        <w:rPr>
          <w:spacing w:val="1"/>
        </w:rPr>
        <w:t xml:space="preserve"> </w:t>
      </w:r>
      <w:r>
        <w:rPr/>
        <w:t>účtovnej</w:t>
      </w:r>
      <w:r>
        <w:rPr>
          <w:spacing w:val="-2"/>
        </w:rPr>
        <w:t xml:space="preserve"> </w:t>
      </w:r>
      <w:r>
        <w:rPr/>
        <w:t>závierke</w:t>
      </w:r>
      <w:r>
        <w:rPr>
          <w:spacing w:val="-1"/>
        </w:rPr>
        <w:t xml:space="preserve"> </w:t>
      </w:r>
      <w:r>
        <w:rPr/>
        <w:t>za</w:t>
      </w:r>
      <w:r>
        <w:rPr>
          <w:spacing w:val="1"/>
        </w:rPr>
        <w:t xml:space="preserve"> </w:t>
      </w:r>
      <w:r>
        <w:rPr/>
        <w:t>rok 2025.</w:t>
      </w:r>
    </w:p>
    <w:sectPr>
      <w:headerReference w:type="default" r:id="rId22"/>
      <w:headerReference w:type="first" r:id="rId23"/>
      <w:footerReference w:type="default" r:id="rId24"/>
      <w:footerReference w:type="first" r:id="rId25"/>
      <w:type w:val="nextPage"/>
      <w:pgSz w:w="11906" w:h="16838"/>
      <w:pgMar w:left="1020" w:right="300" w:gutter="0" w:header="717" w:top="1440" w:footer="650" w:bottom="84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Wingdings">
    <w:charset w:val="ee"/>
    <w:family w:val="roman"/>
    <w:pitch w:val="variable"/>
  </w:font>
  <w:font w:name="Times New Roman">
    <w:charset w:val="01"/>
    <w:family w:val="roman"/>
    <w:pitch w:val="variable"/>
  </w:font>
  <w:font w:name="Symbol">
    <w:charset w:val="02"/>
    <w:family w:val="auto"/>
    <w:pitch w:val="default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10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ftr>
</file>

<file path=word/footer1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45">
              <wp:simplePos x="0" y="0"/>
              <wp:positionH relativeFrom="page">
                <wp:posOffset>7083425</wp:posOffset>
              </wp:positionH>
              <wp:positionV relativeFrom="page">
                <wp:posOffset>10140315</wp:posOffset>
              </wp:positionV>
              <wp:extent cx="204470" cy="165735"/>
              <wp:effectExtent l="0" t="0" r="0" b="0"/>
              <wp:wrapNone/>
              <wp:docPr id="50" name="Rámec12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4470" cy="16573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Obsahrmca"/>
                            <w:spacing w:before="10" w:after="0"/>
                            <w:ind w:left="60"/>
                            <w:rPr>
                              <w:sz w:val="20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 xml:space="preserve"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11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-0;width:16.1pt;height:13.05pt;mso-wrap-distance-left:9pt;mso-wrap-distance-right:9pt;mso-wrap-distance-top:0pt;mso-wrap-distance-bottom:0pt;margin-top:798.45pt;mso-position-vertical-relative:page;margin-left:557.75pt;mso-position-horizontal-relative:page">
              <v:textbox inset="0in,0in,0in,0in">
                <w:txbxContent>
                  <w:p>
                    <w:pPr>
                      <w:pStyle w:val="Obsahrmca"/>
                      <w:spacing w:before="10" w:after="0"/>
                      <w:ind w:left="60"/>
                      <w:rPr>
                        <w:sz w:val="20"/>
                      </w:rPr>
                    </w:pPr>
                    <w:r>
                      <w:rPr/>
                      <w:fldChar w:fldCharType="begin"/>
                    </w:r>
                    <w:r>
                      <w:rPr/>
                      <w:instrText xml:space="preserve"> PAGE </w:instrText>
                    </w:r>
                    <w:r>
                      <w:rPr/>
                      <w:fldChar w:fldCharType="separate"/>
                    </w:r>
                    <w:r>
                      <w:rPr/>
                      <w:t>11</w:t>
                    </w:r>
                    <w:r>
                      <w:rPr/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1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4">
              <wp:simplePos x="0" y="0"/>
              <wp:positionH relativeFrom="page">
                <wp:posOffset>7083425</wp:posOffset>
              </wp:positionH>
              <wp:positionV relativeFrom="page">
                <wp:posOffset>10140315</wp:posOffset>
              </wp:positionV>
              <wp:extent cx="204470" cy="165735"/>
              <wp:effectExtent l="0" t="0" r="0" b="0"/>
              <wp:wrapNone/>
              <wp:docPr id="7" name="Rámec2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4470" cy="16573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Obsahrmca"/>
                            <w:spacing w:before="10" w:after="0"/>
                            <w:ind w:left="60"/>
                            <w:rPr>
                              <w:sz w:val="20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 xml:space="preserve"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1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-0;width:16.1pt;height:13.05pt;mso-wrap-distance-left:9pt;mso-wrap-distance-right:9pt;mso-wrap-distance-top:0pt;mso-wrap-distance-bottom:0pt;margin-top:798.45pt;mso-position-vertical-relative:page;margin-left:557.75pt;mso-position-horizontal-relative:page">
              <v:textbox inset="0in,0in,0in,0in">
                <w:txbxContent>
                  <w:p>
                    <w:pPr>
                      <w:pStyle w:val="Obsahrmca"/>
                      <w:spacing w:before="10" w:after="0"/>
                      <w:ind w:left="60"/>
                      <w:rPr>
                        <w:sz w:val="20"/>
                      </w:rPr>
                    </w:pPr>
                    <w:r>
                      <w:rPr/>
                      <w:fldChar w:fldCharType="begin"/>
                    </w:r>
                    <w:r>
                      <w:rPr/>
                      <w:instrText xml:space="preserve"> PAGE </w:instrText>
                    </w:r>
                    <w:r>
                      <w:rPr/>
                      <w:fldChar w:fldCharType="separate"/>
                    </w:r>
                    <w:r>
                      <w:rPr/>
                      <w:t>1</w:t>
                    </w:r>
                    <w:r>
                      <w:rPr/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4">
              <wp:simplePos x="0" y="0"/>
              <wp:positionH relativeFrom="page">
                <wp:posOffset>7083425</wp:posOffset>
              </wp:positionH>
              <wp:positionV relativeFrom="page">
                <wp:posOffset>10140315</wp:posOffset>
              </wp:positionV>
              <wp:extent cx="204470" cy="165735"/>
              <wp:effectExtent l="0" t="0" r="0" b="0"/>
              <wp:wrapNone/>
              <wp:docPr id="8" name="Rámec2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4470" cy="16573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Obsahrmca"/>
                            <w:spacing w:before="10" w:after="0"/>
                            <w:ind w:left="60"/>
                            <w:rPr>
                              <w:sz w:val="20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 xml:space="preserve"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1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-0;width:16.1pt;height:13.05pt;mso-wrap-distance-left:9pt;mso-wrap-distance-right:9pt;mso-wrap-distance-top:0pt;mso-wrap-distance-bottom:0pt;margin-top:798.45pt;mso-position-vertical-relative:page;margin-left:557.75pt;mso-position-horizontal-relative:page">
              <v:textbox inset="0in,0in,0in,0in">
                <w:txbxContent>
                  <w:p>
                    <w:pPr>
                      <w:pStyle w:val="Obsahrmca"/>
                      <w:spacing w:before="10" w:after="0"/>
                      <w:ind w:left="60"/>
                      <w:rPr>
                        <w:sz w:val="20"/>
                      </w:rPr>
                    </w:pPr>
                    <w:r>
                      <w:rPr/>
                      <w:fldChar w:fldCharType="begin"/>
                    </w:r>
                    <w:r>
                      <w:rPr/>
                      <w:instrText xml:space="preserve"> PAGE </w:instrText>
                    </w:r>
                    <w:r>
                      <w:rPr/>
                      <w:fldChar w:fldCharType="separate"/>
                    </w:r>
                    <w:r>
                      <w:rPr/>
                      <w:t>1</w:t>
                    </w:r>
                    <w:r>
                      <w:rPr/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4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18">
              <wp:simplePos x="0" y="0"/>
              <wp:positionH relativeFrom="page">
                <wp:posOffset>7083425</wp:posOffset>
              </wp:positionH>
              <wp:positionV relativeFrom="page">
                <wp:posOffset>10140315</wp:posOffset>
              </wp:positionV>
              <wp:extent cx="204470" cy="165735"/>
              <wp:effectExtent l="0" t="0" r="0" b="0"/>
              <wp:wrapNone/>
              <wp:docPr id="32" name="Rámec4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4470" cy="16573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Obsahrmca"/>
                            <w:spacing w:before="10" w:after="0"/>
                            <w:ind w:left="60"/>
                            <w:rPr>
                              <w:sz w:val="20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 xml:space="preserve"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2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-0;width:16.1pt;height:13.05pt;mso-wrap-distance-left:9pt;mso-wrap-distance-right:9pt;mso-wrap-distance-top:0pt;mso-wrap-distance-bottom:0pt;margin-top:798.45pt;mso-position-vertical-relative:page;margin-left:557.75pt;mso-position-horizontal-relative:page">
              <v:textbox inset="0in,0in,0in,0in">
                <w:txbxContent>
                  <w:p>
                    <w:pPr>
                      <w:pStyle w:val="Obsahrmca"/>
                      <w:spacing w:before="10" w:after="0"/>
                      <w:ind w:left="60"/>
                      <w:rPr>
                        <w:sz w:val="20"/>
                      </w:rPr>
                    </w:pPr>
                    <w:r>
                      <w:rPr/>
                      <w:fldChar w:fldCharType="begin"/>
                    </w:r>
                    <w:r>
                      <w:rPr/>
                      <w:instrText xml:space="preserve"> PAGE </w:instrText>
                    </w:r>
                    <w:r>
                      <w:rPr/>
                      <w:fldChar w:fldCharType="separate"/>
                    </w:r>
                    <w:r>
                      <w:rPr/>
                      <w:t>2</w:t>
                    </w:r>
                    <w:r>
                      <w:rPr/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5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32">
              <wp:simplePos x="0" y="0"/>
              <wp:positionH relativeFrom="page">
                <wp:posOffset>7083425</wp:posOffset>
              </wp:positionH>
              <wp:positionV relativeFrom="page">
                <wp:posOffset>10140315</wp:posOffset>
              </wp:positionV>
              <wp:extent cx="204470" cy="165735"/>
              <wp:effectExtent l="0" t="0" r="0" b="0"/>
              <wp:wrapNone/>
              <wp:docPr id="38" name="Rámec6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4470" cy="16573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Obsahrmca"/>
                            <w:spacing w:before="10" w:after="0"/>
                            <w:ind w:left="60"/>
                            <w:rPr>
                              <w:sz w:val="20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 xml:space="preserve"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7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-0;width:16.1pt;height:13.05pt;mso-wrap-distance-left:9pt;mso-wrap-distance-right:9pt;mso-wrap-distance-top:0pt;mso-wrap-distance-bottom:0pt;margin-top:798.45pt;mso-position-vertical-relative:page;margin-left:557.75pt;mso-position-horizontal-relative:page">
              <v:textbox inset="0in,0in,0in,0in">
                <w:txbxContent>
                  <w:p>
                    <w:pPr>
                      <w:pStyle w:val="Obsahrmca"/>
                      <w:spacing w:before="10" w:after="0"/>
                      <w:ind w:left="60"/>
                      <w:rPr>
                        <w:sz w:val="20"/>
                      </w:rPr>
                    </w:pPr>
                    <w:r>
                      <w:rPr/>
                      <w:fldChar w:fldCharType="begin"/>
                    </w:r>
                    <w:r>
                      <w:rPr/>
                      <w:instrText xml:space="preserve"> PAGE </w:instrText>
                    </w:r>
                    <w:r>
                      <w:rPr/>
                      <w:fldChar w:fldCharType="separate"/>
                    </w:r>
                    <w:r>
                      <w:rPr/>
                      <w:t>7</w:t>
                    </w:r>
                    <w:r>
                      <w:rPr/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6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ftr>
</file>

<file path=word/footer7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39">
              <wp:simplePos x="0" y="0"/>
              <wp:positionH relativeFrom="page">
                <wp:posOffset>7083425</wp:posOffset>
              </wp:positionH>
              <wp:positionV relativeFrom="page">
                <wp:posOffset>10140315</wp:posOffset>
              </wp:positionV>
              <wp:extent cx="204470" cy="165735"/>
              <wp:effectExtent l="0" t="0" r="0" b="0"/>
              <wp:wrapNone/>
              <wp:docPr id="42" name="Rámec8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4470" cy="16573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Obsahrmca"/>
                            <w:spacing w:before="10" w:after="0"/>
                            <w:ind w:left="60"/>
                            <w:rPr>
                              <w:sz w:val="20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 xml:space="preserve"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9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-0;width:16.1pt;height:13.05pt;mso-wrap-distance-left:9pt;mso-wrap-distance-right:9pt;mso-wrap-distance-top:0pt;mso-wrap-distance-bottom:0pt;margin-top:798.45pt;mso-position-vertical-relative:page;margin-left:557.75pt;mso-position-horizontal-relative:page">
              <v:textbox inset="0in,0in,0in,0in">
                <w:txbxContent>
                  <w:p>
                    <w:pPr>
                      <w:pStyle w:val="Obsahrmca"/>
                      <w:spacing w:before="10" w:after="0"/>
                      <w:ind w:left="60"/>
                      <w:rPr>
                        <w:sz w:val="20"/>
                      </w:rPr>
                    </w:pPr>
                    <w:r>
                      <w:rPr/>
                      <w:fldChar w:fldCharType="begin"/>
                    </w:r>
                    <w:r>
                      <w:rPr/>
                      <w:instrText xml:space="preserve"> PAGE </w:instrText>
                    </w:r>
                    <w:r>
                      <w:rPr/>
                      <w:fldChar w:fldCharType="separate"/>
                    </w:r>
                    <w:r>
                      <w:rPr/>
                      <w:t>9</w:t>
                    </w:r>
                    <w:r>
                      <w:rPr/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8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ftr>
</file>

<file path=word/footer9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42">
              <wp:simplePos x="0" y="0"/>
              <wp:positionH relativeFrom="page">
                <wp:posOffset>7083425</wp:posOffset>
              </wp:positionH>
              <wp:positionV relativeFrom="page">
                <wp:posOffset>10140315</wp:posOffset>
              </wp:positionV>
              <wp:extent cx="204470" cy="165735"/>
              <wp:effectExtent l="0" t="0" r="0" b="0"/>
              <wp:wrapNone/>
              <wp:docPr id="46" name="Rámec10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4470" cy="16573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Obsahrmca"/>
                            <w:spacing w:before="10" w:after="0"/>
                            <w:ind w:left="60"/>
                            <w:rPr>
                              <w:sz w:val="20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 xml:space="preserve"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10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-0;width:16.1pt;height:13.05pt;mso-wrap-distance-left:9pt;mso-wrap-distance-right:9pt;mso-wrap-distance-top:0pt;mso-wrap-distance-bottom:0pt;margin-top:798.45pt;mso-position-vertical-relative:page;margin-left:557.75pt;mso-position-horizontal-relative:page">
              <v:textbox inset="0in,0in,0in,0in">
                <w:txbxContent>
                  <w:p>
                    <w:pPr>
                      <w:pStyle w:val="Obsahrmca"/>
                      <w:spacing w:before="10" w:after="0"/>
                      <w:ind w:left="60"/>
                      <w:rPr>
                        <w:sz w:val="20"/>
                      </w:rPr>
                    </w:pPr>
                    <w:r>
                      <w:rPr/>
                      <w:fldChar w:fldCharType="begin"/>
                    </w:r>
                    <w:r>
                      <w:rPr/>
                      <w:instrText xml:space="preserve"> PAGE </w:instrText>
                    </w:r>
                    <w:r>
                      <w:rPr/>
                      <w:fldChar w:fldCharType="separate"/>
                    </w:r>
                    <w:r>
                      <w:rPr/>
                      <w:t>10</w:t>
                    </w:r>
                    <w:r>
                      <w:rPr/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10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1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114300" distR="114300" simplePos="0" locked="0" layoutInCell="0" allowOverlap="1" relativeHeight="43">
              <wp:simplePos x="0" y="0"/>
              <wp:positionH relativeFrom="page">
                <wp:posOffset>701040</wp:posOffset>
              </wp:positionH>
              <wp:positionV relativeFrom="page">
                <wp:posOffset>814070</wp:posOffset>
              </wp:positionV>
              <wp:extent cx="6519545" cy="6350"/>
              <wp:effectExtent l="0" t="0" r="0" b="0"/>
              <wp:wrapNone/>
              <wp:docPr id="47" name="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nvSpPr>
                      <wps:cNvPr id="48" name=""/>
                      <wps:cNvSpPr/>
                    </wps:nvSpPr>
                    <wps:spPr>
                      <a:xfrm>
                        <a:off x="0" y="0"/>
                        <a:ext cx="6519600" cy="6480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 w="0">
                        <a:noFill/>
                      </a:ln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rect id="shape_0" fillcolor="black" stroked="f" o:allowincell="f" style="position:absolute;margin-left:55.2pt;margin-top:64.1pt;width:513.3pt;height:0.45pt;mso-wrap-style:none;v-text-anchor:middle;mso-position-horizontal-relative:page;mso-position-vertical-relative:page">
              <v:fill o:detectmouseclick="t" type="solid" color2="white"/>
              <v:stroke color="#3465a4" joinstyle="round" endcap="flat"/>
              <w10:wrap type="none"/>
            </v:rect>
          </w:pict>
        </mc:Fallback>
      </mc:AlternateContent>
    </w:r>
    <w:r>
      <mc:AlternateContent>
        <mc:Choice Requires="wps">
          <w:drawing>
            <wp:anchor behindDoc="1" distT="0" distB="0" distL="114300" distR="114300" simplePos="0" locked="0" layoutInCell="0" allowOverlap="1" relativeHeight="44">
              <wp:simplePos x="0" y="0"/>
              <wp:positionH relativeFrom="page">
                <wp:posOffset>1600200</wp:posOffset>
              </wp:positionH>
              <wp:positionV relativeFrom="page">
                <wp:posOffset>442595</wp:posOffset>
              </wp:positionV>
              <wp:extent cx="4720590" cy="369570"/>
              <wp:effectExtent l="0" t="0" r="0" b="0"/>
              <wp:wrapNone/>
              <wp:docPr id="49" name="Rámec1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720590" cy="36957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Obsahrmca"/>
                            <w:spacing w:before="10" w:after="0"/>
                            <w:ind w:left="83" w:right="3"/>
                            <w:jc w:val="center"/>
                            <w:rPr>
                              <w:i/>
                              <w:i/>
                              <w:sz w:val="24"/>
                            </w:rPr>
                          </w:pPr>
                          <w:r>
                            <w:rPr>
                              <w:i/>
                              <w:sz w:val="24"/>
                            </w:rPr>
                            <w:t>Spojená</w:t>
                          </w:r>
                          <w:r>
                            <w:rPr>
                              <w:i/>
                              <w:spacing w:val="-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škola</w:t>
                          </w:r>
                          <w:r>
                            <w:rPr>
                              <w:i/>
                              <w:spacing w:val="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Sokolníky</w:t>
                          </w:r>
                          <w:r>
                            <w:rPr>
                              <w:i/>
                              <w:spacing w:val="-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8, 951</w:t>
                          </w:r>
                          <w:r>
                            <w:rPr>
                              <w:i/>
                              <w:spacing w:val="-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46</w:t>
                          </w:r>
                          <w:r>
                            <w:rPr>
                              <w:i/>
                              <w:spacing w:val="59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Podhorany</w:t>
                          </w:r>
                        </w:p>
                        <w:p>
                          <w:pPr>
                            <w:pStyle w:val="BodyText"/>
                            <w:ind w:left="3" w:right="3"/>
                            <w:jc w:val="center"/>
                            <w:rPr/>
                          </w:pPr>
                          <w:r>
                            <w:rPr/>
                            <w:t>Poznámky</w:t>
                          </w:r>
                          <w:r>
                            <w:rPr>
                              <w:spacing w:val="59"/>
                            </w:rPr>
                            <w:t xml:space="preserve"> </w:t>
                          </w:r>
                          <w:r>
                            <w:rPr/>
                            <w:t>individuálnej účtovnej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t>závierky</w:t>
                          </w:r>
                          <w:r>
                            <w:rPr>
                              <w:spacing w:val="59"/>
                            </w:rPr>
                            <w:t xml:space="preserve"> </w:t>
                          </w:r>
                          <w:r>
                            <w:rPr/>
                            <w:t>zostavenej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t>k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t>31. decembru 2025</w:t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-0;width:371.7pt;height:29.1pt;mso-wrap-distance-left:9pt;mso-wrap-distance-right:9pt;mso-wrap-distance-top:0pt;mso-wrap-distance-bottom:0pt;margin-top:34.85pt;mso-position-vertical-relative:page;margin-left:126pt;mso-position-horizontal-relative:page">
              <v:textbox inset="0in,0in,0in,0in">
                <w:txbxContent>
                  <w:p>
                    <w:pPr>
                      <w:pStyle w:val="Obsahrmca"/>
                      <w:spacing w:before="10" w:after="0"/>
                      <w:ind w:left="83" w:right="3"/>
                      <w:jc w:val="center"/>
                      <w:rPr>
                        <w:i/>
                        <w:i/>
                        <w:sz w:val="24"/>
                      </w:rPr>
                    </w:pPr>
                    <w:r>
                      <w:rPr>
                        <w:i/>
                        <w:sz w:val="24"/>
                      </w:rPr>
                      <w:t>Spojená</w:t>
                    </w:r>
                    <w:r>
                      <w:rPr>
                        <w:i/>
                        <w:spacing w:val="-1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škola</w:t>
                    </w:r>
                    <w:r>
                      <w:rPr>
                        <w:i/>
                        <w:spacing w:val="1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Sokolníky</w:t>
                    </w:r>
                    <w:r>
                      <w:rPr>
                        <w:i/>
                        <w:spacing w:val="-2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8, 951</w:t>
                    </w:r>
                    <w:r>
                      <w:rPr>
                        <w:i/>
                        <w:spacing w:val="-1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46</w:t>
                    </w:r>
                    <w:r>
                      <w:rPr>
                        <w:i/>
                        <w:spacing w:val="59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Podhorany</w:t>
                    </w:r>
                  </w:p>
                  <w:p>
                    <w:pPr>
                      <w:pStyle w:val="BodyText"/>
                      <w:ind w:left="3" w:right="3"/>
                      <w:jc w:val="center"/>
                      <w:rPr/>
                    </w:pPr>
                    <w:r>
                      <w:rPr/>
                      <w:t>Poznámky</w:t>
                    </w:r>
                    <w:r>
                      <w:rPr>
                        <w:spacing w:val="59"/>
                      </w:rPr>
                      <w:t xml:space="preserve"> </w:t>
                    </w:r>
                    <w:r>
                      <w:rPr/>
                      <w:t>individuálnej účtovnej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t>závierky</w:t>
                    </w:r>
                    <w:r>
                      <w:rPr>
                        <w:spacing w:val="59"/>
                      </w:rPr>
                      <w:t xml:space="preserve"> </w:t>
                    </w:r>
                    <w:r>
                      <w:rPr/>
                      <w:t>zostavenej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t>k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t>31. decembru 2025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1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114300" distR="114300" simplePos="0" locked="0" layoutInCell="0" allowOverlap="1" relativeHeight="2">
              <wp:simplePos x="0" y="0"/>
              <wp:positionH relativeFrom="page">
                <wp:posOffset>701040</wp:posOffset>
              </wp:positionH>
              <wp:positionV relativeFrom="page">
                <wp:posOffset>814070</wp:posOffset>
              </wp:positionV>
              <wp:extent cx="6519545" cy="6350"/>
              <wp:effectExtent l="0" t="0" r="0" b="0"/>
              <wp:wrapNone/>
              <wp:docPr id="1" name="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nvSpPr>
                      <wps:cNvPr id="2" name=""/>
                      <wps:cNvSpPr/>
                    </wps:nvSpPr>
                    <wps:spPr>
                      <a:xfrm>
                        <a:off x="0" y="0"/>
                        <a:ext cx="6519600" cy="6480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 w="0">
                        <a:noFill/>
                      </a:ln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rect id="shape_0" fillcolor="black" stroked="f" o:allowincell="f" style="position:absolute;margin-left:55.2pt;margin-top:64.1pt;width:513.3pt;height:0.45pt;mso-wrap-style:none;v-text-anchor:middle;mso-position-horizontal-relative:page;mso-position-vertical-relative:page">
              <v:fill o:detectmouseclick="t" type="solid" color2="white"/>
              <v:stroke color="#3465a4" joinstyle="round" endcap="flat"/>
              <w10:wrap type="none"/>
            </v:rect>
          </w:pict>
        </mc:Fallback>
      </mc:AlternateContent>
    </w:r>
    <w:r>
      <mc:AlternateContent>
        <mc:Choice Requires="wps">
          <w:drawing>
            <wp:anchor behindDoc="1" distT="0" distB="0" distL="114300" distR="114300" simplePos="0" locked="0" layoutInCell="0" allowOverlap="1" relativeHeight="3">
              <wp:simplePos x="0" y="0"/>
              <wp:positionH relativeFrom="page">
                <wp:posOffset>1600200</wp:posOffset>
              </wp:positionH>
              <wp:positionV relativeFrom="page">
                <wp:posOffset>442595</wp:posOffset>
              </wp:positionV>
              <wp:extent cx="4720590" cy="369570"/>
              <wp:effectExtent l="0" t="0" r="0" b="0"/>
              <wp:wrapNone/>
              <wp:docPr id="3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720590" cy="36957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Obsahrmca"/>
                            <w:spacing w:before="10" w:after="0"/>
                            <w:ind w:left="83" w:right="3"/>
                            <w:jc w:val="center"/>
                            <w:rPr>
                              <w:i/>
                              <w:i/>
                              <w:sz w:val="24"/>
                            </w:rPr>
                          </w:pPr>
                          <w:r>
                            <w:rPr>
                              <w:i/>
                              <w:sz w:val="24"/>
                            </w:rPr>
                            <w:t>Spojená</w:t>
                          </w:r>
                          <w:r>
                            <w:rPr>
                              <w:i/>
                              <w:spacing w:val="-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škola</w:t>
                          </w:r>
                          <w:r>
                            <w:rPr>
                              <w:i/>
                              <w:spacing w:val="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Sokolníky</w:t>
                          </w:r>
                          <w:r>
                            <w:rPr>
                              <w:i/>
                              <w:spacing w:val="-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8, 951</w:t>
                          </w:r>
                          <w:r>
                            <w:rPr>
                              <w:i/>
                              <w:spacing w:val="-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46</w:t>
                          </w:r>
                          <w:r>
                            <w:rPr>
                              <w:i/>
                              <w:spacing w:val="59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Podhorany</w:t>
                          </w:r>
                        </w:p>
                        <w:p>
                          <w:pPr>
                            <w:pStyle w:val="BodyText"/>
                            <w:ind w:left="3" w:right="3"/>
                            <w:jc w:val="center"/>
                            <w:rPr/>
                          </w:pPr>
                          <w:r>
                            <w:rPr/>
                            <w:t>Poznámky</w:t>
                          </w:r>
                          <w:r>
                            <w:rPr>
                              <w:spacing w:val="59"/>
                            </w:rPr>
                            <w:t xml:space="preserve"> </w:t>
                          </w:r>
                          <w:r>
                            <w:rPr/>
                            <w:t>individuálnej účtovnej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t>závierky</w:t>
                          </w:r>
                          <w:r>
                            <w:rPr>
                              <w:spacing w:val="59"/>
                            </w:rPr>
                            <w:t xml:space="preserve"> </w:t>
                          </w:r>
                          <w:r>
                            <w:rPr/>
                            <w:t>zostavenej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t>k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t>31. decembru 2025</w:t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-0;width:371.7pt;height:29.1pt;mso-wrap-distance-left:9pt;mso-wrap-distance-right:9pt;mso-wrap-distance-top:0pt;mso-wrap-distance-bottom:0pt;margin-top:34.85pt;mso-position-vertical-relative:page;margin-left:126pt;mso-position-horizontal-relative:page">
              <v:textbox inset="0in,0in,0in,0in">
                <w:txbxContent>
                  <w:p>
                    <w:pPr>
                      <w:pStyle w:val="Obsahrmca"/>
                      <w:spacing w:before="10" w:after="0"/>
                      <w:ind w:left="83" w:right="3"/>
                      <w:jc w:val="center"/>
                      <w:rPr>
                        <w:i/>
                        <w:i/>
                        <w:sz w:val="24"/>
                      </w:rPr>
                    </w:pPr>
                    <w:r>
                      <w:rPr>
                        <w:i/>
                        <w:sz w:val="24"/>
                      </w:rPr>
                      <w:t>Spojená</w:t>
                    </w:r>
                    <w:r>
                      <w:rPr>
                        <w:i/>
                        <w:spacing w:val="-1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škola</w:t>
                    </w:r>
                    <w:r>
                      <w:rPr>
                        <w:i/>
                        <w:spacing w:val="1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Sokolníky</w:t>
                    </w:r>
                    <w:r>
                      <w:rPr>
                        <w:i/>
                        <w:spacing w:val="-2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8, 951</w:t>
                    </w:r>
                    <w:r>
                      <w:rPr>
                        <w:i/>
                        <w:spacing w:val="-1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46</w:t>
                    </w:r>
                    <w:r>
                      <w:rPr>
                        <w:i/>
                        <w:spacing w:val="59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Podhorany</w:t>
                    </w:r>
                  </w:p>
                  <w:p>
                    <w:pPr>
                      <w:pStyle w:val="BodyText"/>
                      <w:ind w:left="3" w:right="3"/>
                      <w:jc w:val="center"/>
                      <w:rPr/>
                    </w:pPr>
                    <w:r>
                      <w:rPr/>
                      <w:t>Poznámky</w:t>
                    </w:r>
                    <w:r>
                      <w:rPr>
                        <w:spacing w:val="59"/>
                      </w:rPr>
                      <w:t xml:space="preserve"> </w:t>
                    </w:r>
                    <w:r>
                      <w:rPr/>
                      <w:t>individuálnej účtovnej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t>závierky</w:t>
                    </w:r>
                    <w:r>
                      <w:rPr>
                        <w:spacing w:val="59"/>
                      </w:rPr>
                      <w:t xml:space="preserve"> </w:t>
                    </w:r>
                    <w:r>
                      <w:rPr/>
                      <w:t>zostavenej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t>k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t>31. decembru 2025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114300" distR="114300" simplePos="0" locked="0" layoutInCell="0" allowOverlap="1" relativeHeight="2">
              <wp:simplePos x="0" y="0"/>
              <wp:positionH relativeFrom="page">
                <wp:posOffset>701040</wp:posOffset>
              </wp:positionH>
              <wp:positionV relativeFrom="page">
                <wp:posOffset>814070</wp:posOffset>
              </wp:positionV>
              <wp:extent cx="6519545" cy="6350"/>
              <wp:effectExtent l="0" t="0" r="0" b="0"/>
              <wp:wrapNone/>
              <wp:docPr id="4" name="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nvSpPr>
                      <wps:cNvPr id="5" name=""/>
                      <wps:cNvSpPr/>
                    </wps:nvSpPr>
                    <wps:spPr>
                      <a:xfrm>
                        <a:off x="0" y="0"/>
                        <a:ext cx="6519600" cy="6480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 w="0">
                        <a:noFill/>
                      </a:ln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rect id="shape_0" fillcolor="black" stroked="f" o:allowincell="f" style="position:absolute;margin-left:55.2pt;margin-top:64.1pt;width:513.3pt;height:0.45pt;mso-wrap-style:none;v-text-anchor:middle;mso-position-horizontal-relative:page;mso-position-vertical-relative:page">
              <v:fill o:detectmouseclick="t" type="solid" color2="white"/>
              <v:stroke color="#3465a4" joinstyle="round" endcap="flat"/>
              <w10:wrap type="none"/>
            </v:rect>
          </w:pict>
        </mc:Fallback>
      </mc:AlternateContent>
    </w:r>
    <w:r>
      <mc:AlternateContent>
        <mc:Choice Requires="wps">
          <w:drawing>
            <wp:anchor behindDoc="1" distT="0" distB="0" distL="114300" distR="114300" simplePos="0" locked="0" layoutInCell="0" allowOverlap="1" relativeHeight="3">
              <wp:simplePos x="0" y="0"/>
              <wp:positionH relativeFrom="page">
                <wp:posOffset>1600200</wp:posOffset>
              </wp:positionH>
              <wp:positionV relativeFrom="page">
                <wp:posOffset>442595</wp:posOffset>
              </wp:positionV>
              <wp:extent cx="4720590" cy="369570"/>
              <wp:effectExtent l="0" t="0" r="0" b="0"/>
              <wp:wrapNone/>
              <wp:docPr id="6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720590" cy="36957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Obsahrmca"/>
                            <w:spacing w:before="10" w:after="0"/>
                            <w:ind w:left="83" w:right="3"/>
                            <w:jc w:val="center"/>
                            <w:rPr>
                              <w:i/>
                              <w:i/>
                              <w:sz w:val="24"/>
                            </w:rPr>
                          </w:pPr>
                          <w:r>
                            <w:rPr>
                              <w:i/>
                              <w:sz w:val="24"/>
                            </w:rPr>
                            <w:t>Spojená</w:t>
                          </w:r>
                          <w:r>
                            <w:rPr>
                              <w:i/>
                              <w:spacing w:val="-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škola</w:t>
                          </w:r>
                          <w:r>
                            <w:rPr>
                              <w:i/>
                              <w:spacing w:val="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Sokolníky</w:t>
                          </w:r>
                          <w:r>
                            <w:rPr>
                              <w:i/>
                              <w:spacing w:val="-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8, 951</w:t>
                          </w:r>
                          <w:r>
                            <w:rPr>
                              <w:i/>
                              <w:spacing w:val="-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46</w:t>
                          </w:r>
                          <w:r>
                            <w:rPr>
                              <w:i/>
                              <w:spacing w:val="59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Podhorany</w:t>
                          </w:r>
                        </w:p>
                        <w:p>
                          <w:pPr>
                            <w:pStyle w:val="BodyText"/>
                            <w:ind w:left="3" w:right="3"/>
                            <w:jc w:val="center"/>
                            <w:rPr/>
                          </w:pPr>
                          <w:r>
                            <w:rPr/>
                            <w:t>Poznámky</w:t>
                          </w:r>
                          <w:r>
                            <w:rPr>
                              <w:spacing w:val="59"/>
                            </w:rPr>
                            <w:t xml:space="preserve"> </w:t>
                          </w:r>
                          <w:r>
                            <w:rPr/>
                            <w:t>individuálnej účtovnej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t>závierky</w:t>
                          </w:r>
                          <w:r>
                            <w:rPr>
                              <w:spacing w:val="59"/>
                            </w:rPr>
                            <w:t xml:space="preserve"> </w:t>
                          </w:r>
                          <w:r>
                            <w:rPr/>
                            <w:t>zostavenej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t>k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t>31. decembru 2025</w:t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-0;width:371.7pt;height:29.1pt;mso-wrap-distance-left:9pt;mso-wrap-distance-right:9pt;mso-wrap-distance-top:0pt;mso-wrap-distance-bottom:0pt;margin-top:34.85pt;mso-position-vertical-relative:page;margin-left:126pt;mso-position-horizontal-relative:page">
              <v:textbox inset="0in,0in,0in,0in">
                <w:txbxContent>
                  <w:p>
                    <w:pPr>
                      <w:pStyle w:val="Obsahrmca"/>
                      <w:spacing w:before="10" w:after="0"/>
                      <w:ind w:left="83" w:right="3"/>
                      <w:jc w:val="center"/>
                      <w:rPr>
                        <w:i/>
                        <w:i/>
                        <w:sz w:val="24"/>
                      </w:rPr>
                    </w:pPr>
                    <w:r>
                      <w:rPr>
                        <w:i/>
                        <w:sz w:val="24"/>
                      </w:rPr>
                      <w:t>Spojená</w:t>
                    </w:r>
                    <w:r>
                      <w:rPr>
                        <w:i/>
                        <w:spacing w:val="-1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škola</w:t>
                    </w:r>
                    <w:r>
                      <w:rPr>
                        <w:i/>
                        <w:spacing w:val="1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Sokolníky</w:t>
                    </w:r>
                    <w:r>
                      <w:rPr>
                        <w:i/>
                        <w:spacing w:val="-2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8, 951</w:t>
                    </w:r>
                    <w:r>
                      <w:rPr>
                        <w:i/>
                        <w:spacing w:val="-1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46</w:t>
                    </w:r>
                    <w:r>
                      <w:rPr>
                        <w:i/>
                        <w:spacing w:val="59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Podhorany</w:t>
                    </w:r>
                  </w:p>
                  <w:p>
                    <w:pPr>
                      <w:pStyle w:val="BodyText"/>
                      <w:ind w:left="3" w:right="3"/>
                      <w:jc w:val="center"/>
                      <w:rPr/>
                    </w:pPr>
                    <w:r>
                      <w:rPr/>
                      <w:t>Poznámky</w:t>
                    </w:r>
                    <w:r>
                      <w:rPr>
                        <w:spacing w:val="59"/>
                      </w:rPr>
                      <w:t xml:space="preserve"> </w:t>
                    </w:r>
                    <w:r>
                      <w:rPr/>
                      <w:t>individuálnej účtovnej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t>závierky</w:t>
                    </w:r>
                    <w:r>
                      <w:rPr>
                        <w:spacing w:val="59"/>
                      </w:rPr>
                      <w:t xml:space="preserve"> </w:t>
                    </w:r>
                    <w:r>
                      <w:rPr/>
                      <w:t>zostavenej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t>k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t>31. decembru 2025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114300" distR="114300" simplePos="0" locked="0" layoutInCell="0" allowOverlap="1" relativeHeight="16">
              <wp:simplePos x="0" y="0"/>
              <wp:positionH relativeFrom="page">
                <wp:posOffset>701040</wp:posOffset>
              </wp:positionH>
              <wp:positionV relativeFrom="page">
                <wp:posOffset>814070</wp:posOffset>
              </wp:positionV>
              <wp:extent cx="6519545" cy="6350"/>
              <wp:effectExtent l="0" t="0" r="0" b="0"/>
              <wp:wrapNone/>
              <wp:docPr id="29" name="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nvSpPr>
                      <wps:cNvPr id="30" name=""/>
                      <wps:cNvSpPr/>
                    </wps:nvSpPr>
                    <wps:spPr>
                      <a:xfrm>
                        <a:off x="0" y="0"/>
                        <a:ext cx="6519600" cy="6480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 w="0">
                        <a:noFill/>
                      </a:ln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rect id="shape_0" fillcolor="black" stroked="f" o:allowincell="f" style="position:absolute;margin-left:55.2pt;margin-top:64.1pt;width:513.3pt;height:0.45pt;mso-wrap-style:none;v-text-anchor:middle;mso-position-horizontal-relative:page;mso-position-vertical-relative:page">
              <v:fill o:detectmouseclick="t" type="solid" color2="white"/>
              <v:stroke color="#3465a4" joinstyle="round" endcap="flat"/>
              <w10:wrap type="none"/>
            </v:rect>
          </w:pict>
        </mc:Fallback>
      </mc:AlternateContent>
    </w:r>
    <w:r>
      <mc:AlternateContent>
        <mc:Choice Requires="wps">
          <w:drawing>
            <wp:anchor behindDoc="1" distT="0" distB="0" distL="114300" distR="114300" simplePos="0" locked="0" layoutInCell="0" allowOverlap="1" relativeHeight="17">
              <wp:simplePos x="0" y="0"/>
              <wp:positionH relativeFrom="page">
                <wp:posOffset>1600200</wp:posOffset>
              </wp:positionH>
              <wp:positionV relativeFrom="page">
                <wp:posOffset>442595</wp:posOffset>
              </wp:positionV>
              <wp:extent cx="4720590" cy="369570"/>
              <wp:effectExtent l="0" t="0" r="0" b="0"/>
              <wp:wrapNone/>
              <wp:docPr id="31" name="Rámec3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720590" cy="36957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Obsahrmca"/>
                            <w:spacing w:before="10" w:after="0"/>
                            <w:ind w:left="83" w:right="3"/>
                            <w:jc w:val="center"/>
                            <w:rPr>
                              <w:i/>
                              <w:i/>
                              <w:sz w:val="24"/>
                            </w:rPr>
                          </w:pPr>
                          <w:r>
                            <w:rPr>
                              <w:i/>
                              <w:sz w:val="24"/>
                            </w:rPr>
                            <w:t>Spojená</w:t>
                          </w:r>
                          <w:r>
                            <w:rPr>
                              <w:i/>
                              <w:spacing w:val="-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škola</w:t>
                          </w:r>
                          <w:r>
                            <w:rPr>
                              <w:i/>
                              <w:spacing w:val="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Sokolníky</w:t>
                          </w:r>
                          <w:r>
                            <w:rPr>
                              <w:i/>
                              <w:spacing w:val="-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8, 951</w:t>
                          </w:r>
                          <w:r>
                            <w:rPr>
                              <w:i/>
                              <w:spacing w:val="-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46</w:t>
                          </w:r>
                          <w:r>
                            <w:rPr>
                              <w:i/>
                              <w:spacing w:val="59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Podhorany</w:t>
                          </w:r>
                        </w:p>
                        <w:p>
                          <w:pPr>
                            <w:pStyle w:val="BodyText"/>
                            <w:ind w:left="3" w:right="3"/>
                            <w:jc w:val="center"/>
                            <w:rPr/>
                          </w:pPr>
                          <w:r>
                            <w:rPr/>
                            <w:t>Poznámky</w:t>
                          </w:r>
                          <w:r>
                            <w:rPr>
                              <w:spacing w:val="59"/>
                            </w:rPr>
                            <w:t xml:space="preserve"> </w:t>
                          </w:r>
                          <w:r>
                            <w:rPr/>
                            <w:t>individuálnej účtovnej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t>závierky</w:t>
                          </w:r>
                          <w:r>
                            <w:rPr>
                              <w:spacing w:val="59"/>
                            </w:rPr>
                            <w:t xml:space="preserve"> </w:t>
                          </w:r>
                          <w:r>
                            <w:rPr/>
                            <w:t>zostavenej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t>k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t>31. decembru 2025</w:t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-0;width:371.7pt;height:29.1pt;mso-wrap-distance-left:9pt;mso-wrap-distance-right:9pt;mso-wrap-distance-top:0pt;mso-wrap-distance-bottom:0pt;margin-top:34.85pt;mso-position-vertical-relative:page;margin-left:126pt;mso-position-horizontal-relative:page">
              <v:textbox inset="0in,0in,0in,0in">
                <w:txbxContent>
                  <w:p>
                    <w:pPr>
                      <w:pStyle w:val="Obsahrmca"/>
                      <w:spacing w:before="10" w:after="0"/>
                      <w:ind w:left="83" w:right="3"/>
                      <w:jc w:val="center"/>
                      <w:rPr>
                        <w:i/>
                        <w:i/>
                        <w:sz w:val="24"/>
                      </w:rPr>
                    </w:pPr>
                    <w:r>
                      <w:rPr>
                        <w:i/>
                        <w:sz w:val="24"/>
                      </w:rPr>
                      <w:t>Spojená</w:t>
                    </w:r>
                    <w:r>
                      <w:rPr>
                        <w:i/>
                        <w:spacing w:val="-1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škola</w:t>
                    </w:r>
                    <w:r>
                      <w:rPr>
                        <w:i/>
                        <w:spacing w:val="1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Sokolníky</w:t>
                    </w:r>
                    <w:r>
                      <w:rPr>
                        <w:i/>
                        <w:spacing w:val="-2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8, 951</w:t>
                    </w:r>
                    <w:r>
                      <w:rPr>
                        <w:i/>
                        <w:spacing w:val="-1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46</w:t>
                    </w:r>
                    <w:r>
                      <w:rPr>
                        <w:i/>
                        <w:spacing w:val="59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Podhorany</w:t>
                    </w:r>
                  </w:p>
                  <w:p>
                    <w:pPr>
                      <w:pStyle w:val="BodyText"/>
                      <w:ind w:left="3" w:right="3"/>
                      <w:jc w:val="center"/>
                      <w:rPr/>
                    </w:pPr>
                    <w:r>
                      <w:rPr/>
                      <w:t>Poznámky</w:t>
                    </w:r>
                    <w:r>
                      <w:rPr>
                        <w:spacing w:val="59"/>
                      </w:rPr>
                      <w:t xml:space="preserve"> </w:t>
                    </w:r>
                    <w:r>
                      <w:rPr/>
                      <w:t>individuálnej účtovnej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t>závierky</w:t>
                    </w:r>
                    <w:r>
                      <w:rPr>
                        <w:spacing w:val="59"/>
                      </w:rPr>
                      <w:t xml:space="preserve"> </w:t>
                    </w:r>
                    <w:r>
                      <w:rPr/>
                      <w:t>zostavenej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t>k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t>31. decembru 2025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5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114300" distR="114300" simplePos="0" locked="0" layoutInCell="0" allowOverlap="1" relativeHeight="23">
              <wp:simplePos x="0" y="0"/>
              <wp:positionH relativeFrom="page">
                <wp:posOffset>701040</wp:posOffset>
              </wp:positionH>
              <wp:positionV relativeFrom="page">
                <wp:posOffset>814070</wp:posOffset>
              </wp:positionV>
              <wp:extent cx="6519545" cy="6350"/>
              <wp:effectExtent l="0" t="0" r="0" b="0"/>
              <wp:wrapNone/>
              <wp:docPr id="35" name="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nvSpPr>
                      <wps:cNvPr id="36" name=""/>
                      <wps:cNvSpPr/>
                    </wps:nvSpPr>
                    <wps:spPr>
                      <a:xfrm>
                        <a:off x="0" y="0"/>
                        <a:ext cx="6519600" cy="6480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 w="0">
                        <a:noFill/>
                      </a:ln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rect id="shape_0" fillcolor="black" stroked="f" o:allowincell="f" style="position:absolute;margin-left:55.2pt;margin-top:64.1pt;width:513.3pt;height:0.45pt;mso-wrap-style:none;v-text-anchor:middle;mso-position-horizontal-relative:page;mso-position-vertical-relative:page">
              <v:fill o:detectmouseclick="t" type="solid" color2="white"/>
              <v:stroke color="#3465a4" joinstyle="round" endcap="flat"/>
              <w10:wrap type="none"/>
            </v:rect>
          </w:pict>
        </mc:Fallback>
      </mc:AlternateContent>
    </w:r>
    <w:r>
      <mc:AlternateContent>
        <mc:Choice Requires="wps">
          <w:drawing>
            <wp:anchor behindDoc="1" distT="0" distB="0" distL="114300" distR="114300" simplePos="0" locked="0" layoutInCell="0" allowOverlap="1" relativeHeight="27">
              <wp:simplePos x="0" y="0"/>
              <wp:positionH relativeFrom="page">
                <wp:posOffset>1600200</wp:posOffset>
              </wp:positionH>
              <wp:positionV relativeFrom="page">
                <wp:posOffset>442595</wp:posOffset>
              </wp:positionV>
              <wp:extent cx="4720590" cy="369570"/>
              <wp:effectExtent l="0" t="0" r="0" b="0"/>
              <wp:wrapNone/>
              <wp:docPr id="37" name="Rámec5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720590" cy="36957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Obsahrmca"/>
                            <w:spacing w:before="10" w:after="0"/>
                            <w:ind w:left="83" w:right="3"/>
                            <w:jc w:val="center"/>
                            <w:rPr>
                              <w:i/>
                              <w:i/>
                              <w:sz w:val="24"/>
                            </w:rPr>
                          </w:pPr>
                          <w:r>
                            <w:rPr>
                              <w:i/>
                              <w:sz w:val="24"/>
                            </w:rPr>
                            <w:t>Spojená</w:t>
                          </w:r>
                          <w:r>
                            <w:rPr>
                              <w:i/>
                              <w:spacing w:val="-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škola</w:t>
                          </w:r>
                          <w:r>
                            <w:rPr>
                              <w:i/>
                              <w:spacing w:val="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Sokolníky</w:t>
                          </w:r>
                          <w:r>
                            <w:rPr>
                              <w:i/>
                              <w:spacing w:val="-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8, 951</w:t>
                          </w:r>
                          <w:r>
                            <w:rPr>
                              <w:i/>
                              <w:spacing w:val="-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46</w:t>
                          </w:r>
                          <w:r>
                            <w:rPr>
                              <w:i/>
                              <w:spacing w:val="59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Podhorany</w:t>
                          </w:r>
                        </w:p>
                        <w:p>
                          <w:pPr>
                            <w:pStyle w:val="BodyText"/>
                            <w:ind w:left="3" w:right="3"/>
                            <w:jc w:val="center"/>
                            <w:rPr/>
                          </w:pPr>
                          <w:r>
                            <w:rPr/>
                            <w:t>Poznámky</w:t>
                          </w:r>
                          <w:r>
                            <w:rPr>
                              <w:spacing w:val="59"/>
                            </w:rPr>
                            <w:t xml:space="preserve"> </w:t>
                          </w:r>
                          <w:r>
                            <w:rPr/>
                            <w:t>individuálnej účtovnej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t>závierky</w:t>
                          </w:r>
                          <w:r>
                            <w:rPr>
                              <w:spacing w:val="59"/>
                            </w:rPr>
                            <w:t xml:space="preserve"> </w:t>
                          </w:r>
                          <w:r>
                            <w:rPr/>
                            <w:t>zostavenej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t>k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t>31. decembru 2025</w:t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-0;width:371.7pt;height:29.1pt;mso-wrap-distance-left:9pt;mso-wrap-distance-right:9pt;mso-wrap-distance-top:0pt;mso-wrap-distance-bottom:0pt;margin-top:34.85pt;mso-position-vertical-relative:page;margin-left:126pt;mso-position-horizontal-relative:page">
              <v:textbox inset="0in,0in,0in,0in">
                <w:txbxContent>
                  <w:p>
                    <w:pPr>
                      <w:pStyle w:val="Obsahrmca"/>
                      <w:spacing w:before="10" w:after="0"/>
                      <w:ind w:left="83" w:right="3"/>
                      <w:jc w:val="center"/>
                      <w:rPr>
                        <w:i/>
                        <w:i/>
                        <w:sz w:val="24"/>
                      </w:rPr>
                    </w:pPr>
                    <w:r>
                      <w:rPr>
                        <w:i/>
                        <w:sz w:val="24"/>
                      </w:rPr>
                      <w:t>Spojená</w:t>
                    </w:r>
                    <w:r>
                      <w:rPr>
                        <w:i/>
                        <w:spacing w:val="-1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škola</w:t>
                    </w:r>
                    <w:r>
                      <w:rPr>
                        <w:i/>
                        <w:spacing w:val="1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Sokolníky</w:t>
                    </w:r>
                    <w:r>
                      <w:rPr>
                        <w:i/>
                        <w:spacing w:val="-2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8, 951</w:t>
                    </w:r>
                    <w:r>
                      <w:rPr>
                        <w:i/>
                        <w:spacing w:val="-1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46</w:t>
                    </w:r>
                    <w:r>
                      <w:rPr>
                        <w:i/>
                        <w:spacing w:val="59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Podhorany</w:t>
                    </w:r>
                  </w:p>
                  <w:p>
                    <w:pPr>
                      <w:pStyle w:val="BodyText"/>
                      <w:ind w:left="3" w:right="3"/>
                      <w:jc w:val="center"/>
                      <w:rPr/>
                    </w:pPr>
                    <w:r>
                      <w:rPr/>
                      <w:t>Poznámky</w:t>
                    </w:r>
                    <w:r>
                      <w:rPr>
                        <w:spacing w:val="59"/>
                      </w:rPr>
                      <w:t xml:space="preserve"> </w:t>
                    </w:r>
                    <w:r>
                      <w:rPr/>
                      <w:t>individuálnej účtovnej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t>závierky</w:t>
                    </w:r>
                    <w:r>
                      <w:rPr>
                        <w:spacing w:val="59"/>
                      </w:rPr>
                      <w:t xml:space="preserve"> </w:t>
                    </w:r>
                    <w:r>
                      <w:rPr/>
                      <w:t>zostavenej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t>k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t>31. decembru 2025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6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7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114300" distR="114300" simplePos="0" locked="0" layoutInCell="0" allowOverlap="1" relativeHeight="35">
              <wp:simplePos x="0" y="0"/>
              <wp:positionH relativeFrom="page">
                <wp:posOffset>701040</wp:posOffset>
              </wp:positionH>
              <wp:positionV relativeFrom="page">
                <wp:posOffset>814070</wp:posOffset>
              </wp:positionV>
              <wp:extent cx="6519545" cy="6350"/>
              <wp:effectExtent l="0" t="0" r="0" b="0"/>
              <wp:wrapNone/>
              <wp:docPr id="39" name="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nvSpPr>
                      <wps:cNvPr id="40" name=""/>
                      <wps:cNvSpPr/>
                    </wps:nvSpPr>
                    <wps:spPr>
                      <a:xfrm>
                        <a:off x="0" y="0"/>
                        <a:ext cx="6519600" cy="6480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 w="0">
                        <a:noFill/>
                      </a:ln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rect id="shape_0" fillcolor="black" stroked="f" o:allowincell="f" style="position:absolute;margin-left:55.2pt;margin-top:64.1pt;width:513.3pt;height:0.45pt;mso-wrap-style:none;v-text-anchor:middle;mso-position-horizontal-relative:page;mso-position-vertical-relative:page">
              <v:fill o:detectmouseclick="t" type="solid" color2="white"/>
              <v:stroke color="#3465a4" joinstyle="round" endcap="flat"/>
              <w10:wrap type="none"/>
            </v:rect>
          </w:pict>
        </mc:Fallback>
      </mc:AlternateContent>
    </w:r>
    <w:r>
      <mc:AlternateContent>
        <mc:Choice Requires="wps">
          <w:drawing>
            <wp:anchor behindDoc="1" distT="0" distB="0" distL="114300" distR="114300" simplePos="0" locked="0" layoutInCell="0" allowOverlap="1" relativeHeight="37">
              <wp:simplePos x="0" y="0"/>
              <wp:positionH relativeFrom="page">
                <wp:posOffset>1600200</wp:posOffset>
              </wp:positionH>
              <wp:positionV relativeFrom="page">
                <wp:posOffset>442595</wp:posOffset>
              </wp:positionV>
              <wp:extent cx="4720590" cy="369570"/>
              <wp:effectExtent l="0" t="0" r="0" b="0"/>
              <wp:wrapNone/>
              <wp:docPr id="41" name="Rámec7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720590" cy="36957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Obsahrmca"/>
                            <w:spacing w:before="10" w:after="0"/>
                            <w:ind w:left="83" w:right="3"/>
                            <w:jc w:val="center"/>
                            <w:rPr>
                              <w:i/>
                              <w:i/>
                              <w:sz w:val="24"/>
                            </w:rPr>
                          </w:pPr>
                          <w:r>
                            <w:rPr>
                              <w:i/>
                              <w:sz w:val="24"/>
                            </w:rPr>
                            <w:t>Spojená</w:t>
                          </w:r>
                          <w:r>
                            <w:rPr>
                              <w:i/>
                              <w:spacing w:val="-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škola</w:t>
                          </w:r>
                          <w:r>
                            <w:rPr>
                              <w:i/>
                              <w:spacing w:val="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Sokolníky</w:t>
                          </w:r>
                          <w:r>
                            <w:rPr>
                              <w:i/>
                              <w:spacing w:val="-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8, 951</w:t>
                          </w:r>
                          <w:r>
                            <w:rPr>
                              <w:i/>
                              <w:spacing w:val="-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46</w:t>
                          </w:r>
                          <w:r>
                            <w:rPr>
                              <w:i/>
                              <w:spacing w:val="59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Podhorany</w:t>
                          </w:r>
                        </w:p>
                        <w:p>
                          <w:pPr>
                            <w:pStyle w:val="BodyText"/>
                            <w:ind w:left="3" w:right="3"/>
                            <w:jc w:val="center"/>
                            <w:rPr/>
                          </w:pPr>
                          <w:r>
                            <w:rPr/>
                            <w:t>Poznámky</w:t>
                          </w:r>
                          <w:r>
                            <w:rPr>
                              <w:spacing w:val="59"/>
                            </w:rPr>
                            <w:t xml:space="preserve"> </w:t>
                          </w:r>
                          <w:r>
                            <w:rPr/>
                            <w:t>individuálnej účtovnej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t>závierky</w:t>
                          </w:r>
                          <w:r>
                            <w:rPr>
                              <w:spacing w:val="59"/>
                            </w:rPr>
                            <w:t xml:space="preserve"> </w:t>
                          </w:r>
                          <w:r>
                            <w:rPr/>
                            <w:t>zostavenej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t>k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t>31. decembru 2025</w:t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-0;width:371.7pt;height:29.1pt;mso-wrap-distance-left:9pt;mso-wrap-distance-right:9pt;mso-wrap-distance-top:0pt;mso-wrap-distance-bottom:0pt;margin-top:34.85pt;mso-position-vertical-relative:page;margin-left:126pt;mso-position-horizontal-relative:page">
              <v:textbox inset="0in,0in,0in,0in">
                <w:txbxContent>
                  <w:p>
                    <w:pPr>
                      <w:pStyle w:val="Obsahrmca"/>
                      <w:spacing w:before="10" w:after="0"/>
                      <w:ind w:left="83" w:right="3"/>
                      <w:jc w:val="center"/>
                      <w:rPr>
                        <w:i/>
                        <w:i/>
                        <w:sz w:val="24"/>
                      </w:rPr>
                    </w:pPr>
                    <w:r>
                      <w:rPr>
                        <w:i/>
                        <w:sz w:val="24"/>
                      </w:rPr>
                      <w:t>Spojená</w:t>
                    </w:r>
                    <w:r>
                      <w:rPr>
                        <w:i/>
                        <w:spacing w:val="-1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škola</w:t>
                    </w:r>
                    <w:r>
                      <w:rPr>
                        <w:i/>
                        <w:spacing w:val="1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Sokolníky</w:t>
                    </w:r>
                    <w:r>
                      <w:rPr>
                        <w:i/>
                        <w:spacing w:val="-2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8, 951</w:t>
                    </w:r>
                    <w:r>
                      <w:rPr>
                        <w:i/>
                        <w:spacing w:val="-1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46</w:t>
                    </w:r>
                    <w:r>
                      <w:rPr>
                        <w:i/>
                        <w:spacing w:val="59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Podhorany</w:t>
                    </w:r>
                  </w:p>
                  <w:p>
                    <w:pPr>
                      <w:pStyle w:val="BodyText"/>
                      <w:ind w:left="3" w:right="3"/>
                      <w:jc w:val="center"/>
                      <w:rPr/>
                    </w:pPr>
                    <w:r>
                      <w:rPr/>
                      <w:t>Poznámky</w:t>
                    </w:r>
                    <w:r>
                      <w:rPr>
                        <w:spacing w:val="59"/>
                      </w:rPr>
                      <w:t xml:space="preserve"> </w:t>
                    </w:r>
                    <w:r>
                      <w:rPr/>
                      <w:t>individuálnej účtovnej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t>závierky</w:t>
                    </w:r>
                    <w:r>
                      <w:rPr>
                        <w:spacing w:val="59"/>
                      </w:rPr>
                      <w:t xml:space="preserve"> </w:t>
                    </w:r>
                    <w:r>
                      <w:rPr/>
                      <w:t>zostavenej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t>k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t>31. decembru 2025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8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9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114300" distR="114300" simplePos="0" locked="0" layoutInCell="0" allowOverlap="1" relativeHeight="40">
              <wp:simplePos x="0" y="0"/>
              <wp:positionH relativeFrom="page">
                <wp:posOffset>701040</wp:posOffset>
              </wp:positionH>
              <wp:positionV relativeFrom="page">
                <wp:posOffset>814070</wp:posOffset>
              </wp:positionV>
              <wp:extent cx="6519545" cy="6350"/>
              <wp:effectExtent l="0" t="0" r="0" b="0"/>
              <wp:wrapNone/>
              <wp:docPr id="43" name="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nvSpPr>
                      <wps:cNvPr id="44" name=""/>
                      <wps:cNvSpPr/>
                    </wps:nvSpPr>
                    <wps:spPr>
                      <a:xfrm>
                        <a:off x="0" y="0"/>
                        <a:ext cx="6519600" cy="6480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 w="0">
                        <a:noFill/>
                      </a:ln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rect id="shape_0" fillcolor="black" stroked="f" o:allowincell="f" style="position:absolute;margin-left:55.2pt;margin-top:64.1pt;width:513.3pt;height:0.45pt;mso-wrap-style:none;v-text-anchor:middle;mso-position-horizontal-relative:page;mso-position-vertical-relative:page">
              <v:fill o:detectmouseclick="t" type="solid" color2="white"/>
              <v:stroke color="#3465a4" joinstyle="round" endcap="flat"/>
              <w10:wrap type="none"/>
            </v:rect>
          </w:pict>
        </mc:Fallback>
      </mc:AlternateContent>
    </w:r>
    <w:r>
      <mc:AlternateContent>
        <mc:Choice Requires="wps">
          <w:drawing>
            <wp:anchor behindDoc="1" distT="0" distB="0" distL="114300" distR="114300" simplePos="0" locked="0" layoutInCell="0" allowOverlap="1" relativeHeight="41">
              <wp:simplePos x="0" y="0"/>
              <wp:positionH relativeFrom="page">
                <wp:posOffset>1600200</wp:posOffset>
              </wp:positionH>
              <wp:positionV relativeFrom="page">
                <wp:posOffset>442595</wp:posOffset>
              </wp:positionV>
              <wp:extent cx="4720590" cy="369570"/>
              <wp:effectExtent l="0" t="0" r="0" b="0"/>
              <wp:wrapNone/>
              <wp:docPr id="45" name="Rámec9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720590" cy="36957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Obsahrmca"/>
                            <w:spacing w:before="10" w:after="0"/>
                            <w:ind w:left="83" w:right="3"/>
                            <w:jc w:val="center"/>
                            <w:rPr>
                              <w:i/>
                              <w:i/>
                              <w:sz w:val="24"/>
                            </w:rPr>
                          </w:pPr>
                          <w:r>
                            <w:rPr>
                              <w:i/>
                              <w:sz w:val="24"/>
                            </w:rPr>
                            <w:t>Spojená</w:t>
                          </w:r>
                          <w:r>
                            <w:rPr>
                              <w:i/>
                              <w:spacing w:val="-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škola</w:t>
                          </w:r>
                          <w:r>
                            <w:rPr>
                              <w:i/>
                              <w:spacing w:val="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Sokolníky</w:t>
                          </w:r>
                          <w:r>
                            <w:rPr>
                              <w:i/>
                              <w:spacing w:val="-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8, 951</w:t>
                          </w:r>
                          <w:r>
                            <w:rPr>
                              <w:i/>
                              <w:spacing w:val="-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46</w:t>
                          </w:r>
                          <w:r>
                            <w:rPr>
                              <w:i/>
                              <w:spacing w:val="59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Podhorany</w:t>
                          </w:r>
                        </w:p>
                        <w:p>
                          <w:pPr>
                            <w:pStyle w:val="BodyText"/>
                            <w:ind w:left="3" w:right="3"/>
                            <w:jc w:val="center"/>
                            <w:rPr/>
                          </w:pPr>
                          <w:r>
                            <w:rPr/>
                            <w:t>Poznámky</w:t>
                          </w:r>
                          <w:r>
                            <w:rPr>
                              <w:spacing w:val="59"/>
                            </w:rPr>
                            <w:t xml:space="preserve"> </w:t>
                          </w:r>
                          <w:r>
                            <w:rPr/>
                            <w:t>individuálnej účtovnej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t>závierky</w:t>
                          </w:r>
                          <w:r>
                            <w:rPr>
                              <w:spacing w:val="59"/>
                            </w:rPr>
                            <w:t xml:space="preserve"> </w:t>
                          </w:r>
                          <w:r>
                            <w:rPr/>
                            <w:t>zostavenej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t>k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t>31. decembru 2025</w:t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-0;width:371.7pt;height:29.1pt;mso-wrap-distance-left:9pt;mso-wrap-distance-right:9pt;mso-wrap-distance-top:0pt;mso-wrap-distance-bottom:0pt;margin-top:34.85pt;mso-position-vertical-relative:page;margin-left:126pt;mso-position-horizontal-relative:page">
              <v:textbox inset="0in,0in,0in,0in">
                <w:txbxContent>
                  <w:p>
                    <w:pPr>
                      <w:pStyle w:val="Obsahrmca"/>
                      <w:spacing w:before="10" w:after="0"/>
                      <w:ind w:left="83" w:right="3"/>
                      <w:jc w:val="center"/>
                      <w:rPr>
                        <w:i/>
                        <w:i/>
                        <w:sz w:val="24"/>
                      </w:rPr>
                    </w:pPr>
                    <w:r>
                      <w:rPr>
                        <w:i/>
                        <w:sz w:val="24"/>
                      </w:rPr>
                      <w:t>Spojená</w:t>
                    </w:r>
                    <w:r>
                      <w:rPr>
                        <w:i/>
                        <w:spacing w:val="-1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škola</w:t>
                    </w:r>
                    <w:r>
                      <w:rPr>
                        <w:i/>
                        <w:spacing w:val="1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Sokolníky</w:t>
                    </w:r>
                    <w:r>
                      <w:rPr>
                        <w:i/>
                        <w:spacing w:val="-2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8, 951</w:t>
                    </w:r>
                    <w:r>
                      <w:rPr>
                        <w:i/>
                        <w:spacing w:val="-1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46</w:t>
                    </w:r>
                    <w:r>
                      <w:rPr>
                        <w:i/>
                        <w:spacing w:val="59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Podhorany</w:t>
                    </w:r>
                  </w:p>
                  <w:p>
                    <w:pPr>
                      <w:pStyle w:val="BodyText"/>
                      <w:ind w:left="3" w:right="3"/>
                      <w:jc w:val="center"/>
                      <w:rPr/>
                    </w:pPr>
                    <w:r>
                      <w:rPr/>
                      <w:t>Poznámky</w:t>
                    </w:r>
                    <w:r>
                      <w:rPr>
                        <w:spacing w:val="59"/>
                      </w:rPr>
                      <w:t xml:space="preserve"> </w:t>
                    </w:r>
                    <w:r>
                      <w:rPr/>
                      <w:t>individuálnej účtovnej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t>závierky</w:t>
                    </w:r>
                    <w:r>
                      <w:rPr>
                        <w:spacing w:val="59"/>
                      </w:rPr>
                      <w:t xml:space="preserve"> </w:t>
                    </w:r>
                    <w:r>
                      <w:rPr/>
                      <w:t>zostavenej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t>k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t>31. decembru 2025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numFmt w:val="bullet"/>
      <w:lvlText w:val="-"/>
      <w:lvlJc w:val="left"/>
      <w:pPr>
        <w:tabs>
          <w:tab w:val="num" w:pos="0"/>
        </w:tabs>
        <w:ind w:left="748" w:hanging="360"/>
      </w:pPr>
      <w:rPr>
        <w:rFonts w:ascii="Times New Roman" w:hAnsi="Times New Roman" w:cs="Times New Roman" w:hint="default"/>
        <w:sz w:val="20"/>
        <w:szCs w:val="20"/>
        <w:w w:val="99"/>
        <w:lang w:val="sk-SK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274" w:hanging="360"/>
      </w:pPr>
      <w:rPr>
        <w:rFonts w:ascii="Symbol" w:hAnsi="Symbol" w:cs="Symbol" w:hint="default"/>
        <w:lang w:val="sk-SK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1809" w:hanging="360"/>
      </w:pPr>
      <w:rPr>
        <w:rFonts w:ascii="Symbol" w:hAnsi="Symbol" w:cs="Symbol" w:hint="default"/>
        <w:lang w:val="sk-SK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2344" w:hanging="360"/>
      </w:pPr>
      <w:rPr>
        <w:rFonts w:ascii="Symbol" w:hAnsi="Symbol" w:cs="Symbol" w:hint="default"/>
        <w:lang w:val="sk-SK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2878" w:hanging="360"/>
      </w:pPr>
      <w:rPr>
        <w:rFonts w:ascii="Symbol" w:hAnsi="Symbol" w:cs="Symbol" w:hint="default"/>
        <w:lang w:val="sk-SK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3413" w:hanging="360"/>
      </w:pPr>
      <w:rPr>
        <w:rFonts w:ascii="Symbol" w:hAnsi="Symbol" w:cs="Symbol" w:hint="default"/>
        <w:lang w:val="sk-SK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3948" w:hanging="360"/>
      </w:pPr>
      <w:rPr>
        <w:rFonts w:ascii="Symbol" w:hAnsi="Symbol" w:cs="Symbol" w:hint="default"/>
        <w:lang w:val="sk-SK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4482" w:hanging="360"/>
      </w:pPr>
      <w:rPr>
        <w:rFonts w:ascii="Symbol" w:hAnsi="Symbol" w:cs="Symbol" w:hint="default"/>
        <w:lang w:val="sk-SK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5017" w:hanging="360"/>
      </w:pPr>
      <w:rPr>
        <w:rFonts w:ascii="Symbol" w:hAnsi="Symbol" w:cs="Symbol" w:hint="default"/>
        <w:lang w:val="sk-SK" w:eastAsia="en-US" w:bidi="ar-SA"/>
      </w:rPr>
    </w:lvl>
  </w:abstractNum>
  <w:abstractNum w:abstractNumId="2">
    <w:lvl w:ilvl="0">
      <w:numFmt w:val="bullet"/>
      <w:lvlText w:val="-"/>
      <w:lvlJc w:val="left"/>
      <w:pPr>
        <w:tabs>
          <w:tab w:val="num" w:pos="0"/>
        </w:tabs>
        <w:ind w:left="748" w:hanging="360"/>
      </w:pPr>
      <w:rPr>
        <w:rFonts w:ascii="Times New Roman" w:hAnsi="Times New Roman" w:cs="Times New Roman" w:hint="default"/>
        <w:sz w:val="20"/>
        <w:szCs w:val="20"/>
        <w:w w:val="99"/>
        <w:lang w:val="sk-SK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274" w:hanging="360"/>
      </w:pPr>
      <w:rPr>
        <w:rFonts w:ascii="Symbol" w:hAnsi="Symbol" w:cs="Symbol" w:hint="default"/>
        <w:lang w:val="sk-SK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1809" w:hanging="360"/>
      </w:pPr>
      <w:rPr>
        <w:rFonts w:ascii="Symbol" w:hAnsi="Symbol" w:cs="Symbol" w:hint="default"/>
        <w:lang w:val="sk-SK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2344" w:hanging="360"/>
      </w:pPr>
      <w:rPr>
        <w:rFonts w:ascii="Symbol" w:hAnsi="Symbol" w:cs="Symbol" w:hint="default"/>
        <w:lang w:val="sk-SK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2878" w:hanging="360"/>
      </w:pPr>
      <w:rPr>
        <w:rFonts w:ascii="Symbol" w:hAnsi="Symbol" w:cs="Symbol" w:hint="default"/>
        <w:lang w:val="sk-SK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3413" w:hanging="360"/>
      </w:pPr>
      <w:rPr>
        <w:rFonts w:ascii="Symbol" w:hAnsi="Symbol" w:cs="Symbol" w:hint="default"/>
        <w:lang w:val="sk-SK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3948" w:hanging="360"/>
      </w:pPr>
      <w:rPr>
        <w:rFonts w:ascii="Symbol" w:hAnsi="Symbol" w:cs="Symbol" w:hint="default"/>
        <w:lang w:val="sk-SK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4482" w:hanging="360"/>
      </w:pPr>
      <w:rPr>
        <w:rFonts w:ascii="Symbol" w:hAnsi="Symbol" w:cs="Symbol" w:hint="default"/>
        <w:lang w:val="sk-SK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5017" w:hanging="360"/>
      </w:pPr>
      <w:rPr>
        <w:rFonts w:ascii="Symbol" w:hAnsi="Symbol" w:cs="Symbol" w:hint="default"/>
        <w:lang w:val="sk-SK" w:eastAsia="en-US" w:bidi="ar-SA"/>
      </w:rPr>
    </w:lvl>
  </w:abstractNum>
  <w:abstractNum w:abstractNumId="3">
    <w:lvl w:ilvl="0">
      <w:numFmt w:val="bullet"/>
      <w:lvlText w:val="-"/>
      <w:lvlJc w:val="left"/>
      <w:pPr>
        <w:tabs>
          <w:tab w:val="num" w:pos="0"/>
        </w:tabs>
        <w:ind w:left="748" w:hanging="360"/>
      </w:pPr>
      <w:rPr>
        <w:rFonts w:ascii="Times New Roman" w:hAnsi="Times New Roman" w:cs="Times New Roman" w:hint="default"/>
        <w:sz w:val="20"/>
        <w:szCs w:val="20"/>
        <w:w w:val="99"/>
        <w:lang w:val="sk-SK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274" w:hanging="360"/>
      </w:pPr>
      <w:rPr>
        <w:rFonts w:ascii="Symbol" w:hAnsi="Symbol" w:cs="Symbol" w:hint="default"/>
        <w:lang w:val="sk-SK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1809" w:hanging="360"/>
      </w:pPr>
      <w:rPr>
        <w:rFonts w:ascii="Symbol" w:hAnsi="Symbol" w:cs="Symbol" w:hint="default"/>
        <w:lang w:val="sk-SK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2344" w:hanging="360"/>
      </w:pPr>
      <w:rPr>
        <w:rFonts w:ascii="Symbol" w:hAnsi="Symbol" w:cs="Symbol" w:hint="default"/>
        <w:lang w:val="sk-SK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2878" w:hanging="360"/>
      </w:pPr>
      <w:rPr>
        <w:rFonts w:ascii="Symbol" w:hAnsi="Symbol" w:cs="Symbol" w:hint="default"/>
        <w:lang w:val="sk-SK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3413" w:hanging="360"/>
      </w:pPr>
      <w:rPr>
        <w:rFonts w:ascii="Symbol" w:hAnsi="Symbol" w:cs="Symbol" w:hint="default"/>
        <w:lang w:val="sk-SK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3948" w:hanging="360"/>
      </w:pPr>
      <w:rPr>
        <w:rFonts w:ascii="Symbol" w:hAnsi="Symbol" w:cs="Symbol" w:hint="default"/>
        <w:lang w:val="sk-SK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4482" w:hanging="360"/>
      </w:pPr>
      <w:rPr>
        <w:rFonts w:ascii="Symbol" w:hAnsi="Symbol" w:cs="Symbol" w:hint="default"/>
        <w:lang w:val="sk-SK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5017" w:hanging="360"/>
      </w:pPr>
      <w:rPr>
        <w:rFonts w:ascii="Symbol" w:hAnsi="Symbol" w:cs="Symbol" w:hint="default"/>
        <w:lang w:val="sk-SK" w:eastAsia="en-US" w:bidi="ar-SA"/>
      </w:rPr>
    </w:lvl>
  </w:abstractNum>
  <w:abstractNum w:abstractNumId="4">
    <w:lvl w:ilvl="0">
      <w:numFmt w:val="bullet"/>
      <w:lvlText w:val="-"/>
      <w:lvlJc w:val="left"/>
      <w:pPr>
        <w:tabs>
          <w:tab w:val="num" w:pos="0"/>
        </w:tabs>
        <w:ind w:left="748" w:hanging="360"/>
      </w:pPr>
      <w:rPr>
        <w:rFonts w:ascii="Times New Roman" w:hAnsi="Times New Roman" w:cs="Times New Roman" w:hint="default"/>
        <w:sz w:val="20"/>
        <w:szCs w:val="20"/>
        <w:w w:val="99"/>
        <w:lang w:val="sk-SK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274" w:hanging="360"/>
      </w:pPr>
      <w:rPr>
        <w:rFonts w:ascii="Symbol" w:hAnsi="Symbol" w:cs="Symbol" w:hint="default"/>
        <w:lang w:val="sk-SK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1809" w:hanging="360"/>
      </w:pPr>
      <w:rPr>
        <w:rFonts w:ascii="Symbol" w:hAnsi="Symbol" w:cs="Symbol" w:hint="default"/>
        <w:lang w:val="sk-SK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2344" w:hanging="360"/>
      </w:pPr>
      <w:rPr>
        <w:rFonts w:ascii="Symbol" w:hAnsi="Symbol" w:cs="Symbol" w:hint="default"/>
        <w:lang w:val="sk-SK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2878" w:hanging="360"/>
      </w:pPr>
      <w:rPr>
        <w:rFonts w:ascii="Symbol" w:hAnsi="Symbol" w:cs="Symbol" w:hint="default"/>
        <w:lang w:val="sk-SK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3413" w:hanging="360"/>
      </w:pPr>
      <w:rPr>
        <w:rFonts w:ascii="Symbol" w:hAnsi="Symbol" w:cs="Symbol" w:hint="default"/>
        <w:lang w:val="sk-SK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3948" w:hanging="360"/>
      </w:pPr>
      <w:rPr>
        <w:rFonts w:ascii="Symbol" w:hAnsi="Symbol" w:cs="Symbol" w:hint="default"/>
        <w:lang w:val="sk-SK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4482" w:hanging="360"/>
      </w:pPr>
      <w:rPr>
        <w:rFonts w:ascii="Symbol" w:hAnsi="Symbol" w:cs="Symbol" w:hint="default"/>
        <w:lang w:val="sk-SK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5017" w:hanging="360"/>
      </w:pPr>
      <w:rPr>
        <w:rFonts w:ascii="Symbol" w:hAnsi="Symbol" w:cs="Symbol" w:hint="default"/>
        <w:lang w:val="sk-SK" w:eastAsia="en-US" w:bidi="ar-SA"/>
      </w:rPr>
    </w:lvl>
  </w:abstractNum>
  <w:abstractNum w:abstractNumId="5">
    <w:lvl w:ilvl="0">
      <w:numFmt w:val="bullet"/>
      <w:lvlText w:val="-"/>
      <w:lvlJc w:val="left"/>
      <w:pPr>
        <w:tabs>
          <w:tab w:val="num" w:pos="0"/>
        </w:tabs>
        <w:ind w:left="748" w:hanging="360"/>
      </w:pPr>
      <w:rPr>
        <w:rFonts w:ascii="Times New Roman" w:hAnsi="Times New Roman" w:cs="Times New Roman" w:hint="default"/>
        <w:sz w:val="20"/>
        <w:szCs w:val="20"/>
        <w:w w:val="99"/>
        <w:lang w:val="sk-SK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274" w:hanging="360"/>
      </w:pPr>
      <w:rPr>
        <w:rFonts w:ascii="Symbol" w:hAnsi="Symbol" w:cs="Symbol" w:hint="default"/>
        <w:lang w:val="sk-SK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1809" w:hanging="360"/>
      </w:pPr>
      <w:rPr>
        <w:rFonts w:ascii="Symbol" w:hAnsi="Symbol" w:cs="Symbol" w:hint="default"/>
        <w:lang w:val="sk-SK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2344" w:hanging="360"/>
      </w:pPr>
      <w:rPr>
        <w:rFonts w:ascii="Symbol" w:hAnsi="Symbol" w:cs="Symbol" w:hint="default"/>
        <w:lang w:val="sk-SK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2878" w:hanging="360"/>
      </w:pPr>
      <w:rPr>
        <w:rFonts w:ascii="Symbol" w:hAnsi="Symbol" w:cs="Symbol" w:hint="default"/>
        <w:lang w:val="sk-SK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3413" w:hanging="360"/>
      </w:pPr>
      <w:rPr>
        <w:rFonts w:ascii="Symbol" w:hAnsi="Symbol" w:cs="Symbol" w:hint="default"/>
        <w:lang w:val="sk-SK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3948" w:hanging="360"/>
      </w:pPr>
      <w:rPr>
        <w:rFonts w:ascii="Symbol" w:hAnsi="Symbol" w:cs="Symbol" w:hint="default"/>
        <w:lang w:val="sk-SK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4482" w:hanging="360"/>
      </w:pPr>
      <w:rPr>
        <w:rFonts w:ascii="Symbol" w:hAnsi="Symbol" w:cs="Symbol" w:hint="default"/>
        <w:lang w:val="sk-SK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5017" w:hanging="360"/>
      </w:pPr>
      <w:rPr>
        <w:rFonts w:ascii="Symbol" w:hAnsi="Symbol" w:cs="Symbol" w:hint="default"/>
        <w:lang w:val="sk-SK" w:eastAsia="en-US" w:bidi="ar-SA"/>
      </w:rPr>
    </w:lvl>
  </w:abstractNum>
  <w:abstractNum w:abstractNumId="6">
    <w:lvl w:ilvl="0">
      <w:numFmt w:val="bullet"/>
      <w:lvlText w:val="-"/>
      <w:lvlJc w:val="left"/>
      <w:pPr>
        <w:tabs>
          <w:tab w:val="num" w:pos="0"/>
        </w:tabs>
        <w:ind w:left="748" w:hanging="360"/>
      </w:pPr>
      <w:rPr>
        <w:rFonts w:ascii="Times New Roman" w:hAnsi="Times New Roman" w:cs="Times New Roman" w:hint="default"/>
        <w:sz w:val="20"/>
        <w:szCs w:val="20"/>
        <w:w w:val="99"/>
        <w:lang w:val="sk-SK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274" w:hanging="360"/>
      </w:pPr>
      <w:rPr>
        <w:rFonts w:ascii="Symbol" w:hAnsi="Symbol" w:cs="Symbol" w:hint="default"/>
        <w:lang w:val="sk-SK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1809" w:hanging="360"/>
      </w:pPr>
      <w:rPr>
        <w:rFonts w:ascii="Symbol" w:hAnsi="Symbol" w:cs="Symbol" w:hint="default"/>
        <w:lang w:val="sk-SK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2344" w:hanging="360"/>
      </w:pPr>
      <w:rPr>
        <w:rFonts w:ascii="Symbol" w:hAnsi="Symbol" w:cs="Symbol" w:hint="default"/>
        <w:lang w:val="sk-SK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2878" w:hanging="360"/>
      </w:pPr>
      <w:rPr>
        <w:rFonts w:ascii="Symbol" w:hAnsi="Symbol" w:cs="Symbol" w:hint="default"/>
        <w:lang w:val="sk-SK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3413" w:hanging="360"/>
      </w:pPr>
      <w:rPr>
        <w:rFonts w:ascii="Symbol" w:hAnsi="Symbol" w:cs="Symbol" w:hint="default"/>
        <w:lang w:val="sk-SK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3948" w:hanging="360"/>
      </w:pPr>
      <w:rPr>
        <w:rFonts w:ascii="Symbol" w:hAnsi="Symbol" w:cs="Symbol" w:hint="default"/>
        <w:lang w:val="sk-SK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4482" w:hanging="360"/>
      </w:pPr>
      <w:rPr>
        <w:rFonts w:ascii="Symbol" w:hAnsi="Symbol" w:cs="Symbol" w:hint="default"/>
        <w:lang w:val="sk-SK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5017" w:hanging="360"/>
      </w:pPr>
      <w:rPr>
        <w:rFonts w:ascii="Symbol" w:hAnsi="Symbol" w:cs="Symbol" w:hint="default"/>
        <w:lang w:val="sk-SK" w:eastAsia="en-US" w:bidi="ar-SA"/>
      </w:rPr>
    </w:lvl>
  </w:abstractNum>
  <w:abstractNum w:abstractNumId="7">
    <w:lvl w:ilvl="0">
      <w:start w:val="1"/>
      <w:numFmt w:val="lowerLetter"/>
      <w:lvlText w:val="%1)"/>
      <w:lvlJc w:val="left"/>
      <w:pPr>
        <w:tabs>
          <w:tab w:val="num" w:pos="0"/>
        </w:tabs>
        <w:ind w:left="396" w:hanging="284"/>
      </w:pPr>
      <w:rPr>
        <w:sz w:val="24"/>
        <w:spacing w:val="-1"/>
        <w:szCs w:val="24"/>
        <w:w w:val="99"/>
        <w:rFonts w:ascii="Times New Roman" w:hAnsi="Times New Roman" w:eastAsia="Times New Roman" w:cs="Times New Roman"/>
        <w:lang w:val="sk-SK" w:eastAsia="en-US" w:bidi="ar-SA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756" w:hanging="360"/>
      </w:pPr>
      <w:rPr>
        <w:sz w:val="24"/>
        <w:szCs w:val="24"/>
        <w:w w:val="100"/>
        <w:rFonts w:ascii="Times New Roman" w:hAnsi="Times New Roman" w:eastAsia="Times New Roman" w:cs="Times New Roman"/>
        <w:lang w:val="sk-SK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1851" w:hanging="360"/>
      </w:pPr>
      <w:rPr>
        <w:rFonts w:ascii="Symbol" w:hAnsi="Symbol" w:cs="Symbol" w:hint="default"/>
        <w:lang w:val="sk-SK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2943" w:hanging="360"/>
      </w:pPr>
      <w:rPr>
        <w:rFonts w:ascii="Symbol" w:hAnsi="Symbol" w:cs="Symbol" w:hint="default"/>
        <w:lang w:val="sk-SK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035" w:hanging="360"/>
      </w:pPr>
      <w:rPr>
        <w:rFonts w:ascii="Symbol" w:hAnsi="Symbol" w:cs="Symbol" w:hint="default"/>
        <w:lang w:val="sk-SK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127" w:hanging="360"/>
      </w:pPr>
      <w:rPr>
        <w:rFonts w:ascii="Symbol" w:hAnsi="Symbol" w:cs="Symbol" w:hint="default"/>
        <w:lang w:val="sk-SK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219" w:hanging="360"/>
      </w:pPr>
      <w:rPr>
        <w:rFonts w:ascii="Symbol" w:hAnsi="Symbol" w:cs="Symbol" w:hint="default"/>
        <w:lang w:val="sk-SK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310" w:hanging="360"/>
      </w:pPr>
      <w:rPr>
        <w:rFonts w:ascii="Symbol" w:hAnsi="Symbol" w:cs="Symbol" w:hint="default"/>
        <w:lang w:val="sk-SK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402" w:hanging="360"/>
      </w:pPr>
      <w:rPr>
        <w:rFonts w:ascii="Symbol" w:hAnsi="Symbol" w:cs="Symbol" w:hint="default"/>
        <w:lang w:val="sk-SK" w:eastAsia="en-US" w:bidi="ar-SA"/>
      </w:rPr>
    </w:lvl>
  </w:abstractNum>
  <w:abstractNum w:abstractNumId="8">
    <w:lvl w:ilvl="0">
      <w:start w:val="1"/>
      <w:numFmt w:val="decimal"/>
      <w:lvlText w:val="%1."/>
      <w:lvlJc w:val="left"/>
      <w:pPr>
        <w:tabs>
          <w:tab w:val="num" w:pos="0"/>
        </w:tabs>
        <w:ind w:left="396" w:hanging="284"/>
      </w:pPr>
      <w:rPr>
        <w:sz w:val="24"/>
        <w:b/>
        <w:szCs w:val="24"/>
        <w:bCs/>
        <w:w w:val="100"/>
        <w:rFonts w:ascii="Times New Roman" w:hAnsi="Times New Roman" w:eastAsia="Times New Roman" w:cs="Times New Roman"/>
        <w:lang w:val="sk-SK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418" w:hanging="284"/>
      </w:pPr>
      <w:rPr>
        <w:rFonts w:ascii="Symbol" w:hAnsi="Symbol" w:cs="Symbol" w:hint="default"/>
        <w:lang w:val="sk-SK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437" w:hanging="284"/>
      </w:pPr>
      <w:rPr>
        <w:rFonts w:ascii="Symbol" w:hAnsi="Symbol" w:cs="Symbol" w:hint="default"/>
        <w:lang w:val="sk-SK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455" w:hanging="284"/>
      </w:pPr>
      <w:rPr>
        <w:rFonts w:ascii="Symbol" w:hAnsi="Symbol" w:cs="Symbol" w:hint="default"/>
        <w:lang w:val="sk-SK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474" w:hanging="284"/>
      </w:pPr>
      <w:rPr>
        <w:rFonts w:ascii="Symbol" w:hAnsi="Symbol" w:cs="Symbol" w:hint="default"/>
        <w:lang w:val="sk-SK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493" w:hanging="284"/>
      </w:pPr>
      <w:rPr>
        <w:rFonts w:ascii="Symbol" w:hAnsi="Symbol" w:cs="Symbol" w:hint="default"/>
        <w:lang w:val="sk-SK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511" w:hanging="284"/>
      </w:pPr>
      <w:rPr>
        <w:rFonts w:ascii="Symbol" w:hAnsi="Symbol" w:cs="Symbol" w:hint="default"/>
        <w:lang w:val="sk-SK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530" w:hanging="284"/>
      </w:pPr>
      <w:rPr>
        <w:rFonts w:ascii="Symbol" w:hAnsi="Symbol" w:cs="Symbol" w:hint="default"/>
        <w:lang w:val="sk-SK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549" w:hanging="284"/>
      </w:pPr>
      <w:rPr>
        <w:rFonts w:ascii="Symbol" w:hAnsi="Symbol" w:cs="Symbol" w:hint="default"/>
        <w:lang w:val="sk-SK" w:eastAsia="en-US" w:bidi="ar-SA"/>
      </w:rPr>
    </w:lvl>
  </w:abstractNum>
  <w:abstractNum w:abstractNumId="9">
    <w:lvl w:ilvl="0">
      <w:start w:val="1"/>
      <w:numFmt w:val="lowerLetter"/>
      <w:lvlText w:val="%1)"/>
      <w:lvlJc w:val="left"/>
      <w:pPr>
        <w:tabs>
          <w:tab w:val="num" w:pos="0"/>
        </w:tabs>
        <w:ind w:left="113" w:hanging="284"/>
      </w:pPr>
      <w:rPr>
        <w:sz w:val="24"/>
        <w:spacing w:val="-1"/>
        <w:szCs w:val="24"/>
        <w:w w:val="99"/>
        <w:rFonts w:ascii="Times New Roman" w:hAnsi="Times New Roman" w:eastAsia="Times New Roman" w:cs="Times New Roman"/>
        <w:lang w:val="sk-SK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166" w:hanging="284"/>
      </w:pPr>
      <w:rPr>
        <w:rFonts w:ascii="Symbol" w:hAnsi="Symbol" w:cs="Symbol" w:hint="default"/>
        <w:lang w:val="sk-SK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213" w:hanging="284"/>
      </w:pPr>
      <w:rPr>
        <w:rFonts w:ascii="Symbol" w:hAnsi="Symbol" w:cs="Symbol" w:hint="default"/>
        <w:lang w:val="sk-SK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259" w:hanging="284"/>
      </w:pPr>
      <w:rPr>
        <w:rFonts w:ascii="Symbol" w:hAnsi="Symbol" w:cs="Symbol" w:hint="default"/>
        <w:lang w:val="sk-SK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306" w:hanging="284"/>
      </w:pPr>
      <w:rPr>
        <w:rFonts w:ascii="Symbol" w:hAnsi="Symbol" w:cs="Symbol" w:hint="default"/>
        <w:lang w:val="sk-SK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353" w:hanging="284"/>
      </w:pPr>
      <w:rPr>
        <w:rFonts w:ascii="Symbol" w:hAnsi="Symbol" w:cs="Symbol" w:hint="default"/>
        <w:lang w:val="sk-SK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399" w:hanging="284"/>
      </w:pPr>
      <w:rPr>
        <w:rFonts w:ascii="Symbol" w:hAnsi="Symbol" w:cs="Symbol" w:hint="default"/>
        <w:lang w:val="sk-SK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446" w:hanging="284"/>
      </w:pPr>
      <w:rPr>
        <w:rFonts w:ascii="Symbol" w:hAnsi="Symbol" w:cs="Symbol" w:hint="default"/>
        <w:lang w:val="sk-SK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493" w:hanging="284"/>
      </w:pPr>
      <w:rPr>
        <w:rFonts w:ascii="Symbol" w:hAnsi="Symbol" w:cs="Symbol" w:hint="default"/>
        <w:lang w:val="sk-SK" w:eastAsia="en-US" w:bidi="ar-SA"/>
      </w:rPr>
    </w:lvl>
  </w:abstractNum>
  <w:abstractNum w:abstractNumId="10">
    <w:lvl w:ilvl="0">
      <w:start w:val="1"/>
      <w:numFmt w:val="decimal"/>
      <w:lvlText w:val="%1."/>
      <w:lvlJc w:val="left"/>
      <w:pPr>
        <w:tabs>
          <w:tab w:val="num" w:pos="0"/>
        </w:tabs>
        <w:ind w:left="396" w:hanging="284"/>
      </w:pPr>
      <w:rPr>
        <w:sz w:val="24"/>
        <w:b/>
        <w:szCs w:val="24"/>
        <w:bCs/>
        <w:w w:val="100"/>
        <w:rFonts w:ascii="Times New Roman" w:hAnsi="Times New Roman" w:eastAsia="Times New Roman" w:cs="Times New Roman"/>
        <w:lang w:val="sk-SK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620" w:hanging="284"/>
      </w:pPr>
      <w:rPr>
        <w:rFonts w:ascii="Symbol" w:hAnsi="Symbol" w:cs="Symbol" w:hint="default"/>
        <w:lang w:val="sk-SK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1727" w:hanging="284"/>
      </w:pPr>
      <w:rPr>
        <w:rFonts w:ascii="Symbol" w:hAnsi="Symbol" w:cs="Symbol" w:hint="default"/>
        <w:lang w:val="sk-SK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2834" w:hanging="284"/>
      </w:pPr>
      <w:rPr>
        <w:rFonts w:ascii="Symbol" w:hAnsi="Symbol" w:cs="Symbol" w:hint="default"/>
        <w:lang w:val="sk-SK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3942" w:hanging="284"/>
      </w:pPr>
      <w:rPr>
        <w:rFonts w:ascii="Symbol" w:hAnsi="Symbol" w:cs="Symbol" w:hint="default"/>
        <w:lang w:val="sk-SK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049" w:hanging="284"/>
      </w:pPr>
      <w:rPr>
        <w:rFonts w:ascii="Symbol" w:hAnsi="Symbol" w:cs="Symbol" w:hint="default"/>
        <w:lang w:val="sk-SK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156" w:hanging="284"/>
      </w:pPr>
      <w:rPr>
        <w:rFonts w:ascii="Symbol" w:hAnsi="Symbol" w:cs="Symbol" w:hint="default"/>
        <w:lang w:val="sk-SK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264" w:hanging="284"/>
      </w:pPr>
      <w:rPr>
        <w:rFonts w:ascii="Symbol" w:hAnsi="Symbol" w:cs="Symbol" w:hint="default"/>
        <w:lang w:val="sk-SK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371" w:hanging="284"/>
      </w:pPr>
      <w:rPr>
        <w:rFonts w:ascii="Symbol" w:hAnsi="Symbol" w:cs="Symbol" w:hint="default"/>
        <w:lang w:val="sk-SK" w:eastAsia="en-US" w:bidi="ar-SA"/>
      </w:rPr>
    </w:lvl>
  </w:abstractNum>
  <w:abstractNum w:abstractNumId="11">
    <w:lvl w:ilvl="0">
      <w:start w:val="1"/>
      <w:numFmt w:val="lowerLetter"/>
      <w:lvlText w:val="%1)"/>
      <w:lvlJc w:val="left"/>
      <w:pPr>
        <w:tabs>
          <w:tab w:val="num" w:pos="0"/>
        </w:tabs>
        <w:ind w:left="396" w:hanging="284"/>
      </w:pPr>
      <w:rPr>
        <w:sz w:val="24"/>
        <w:spacing w:val="-1"/>
        <w:szCs w:val="24"/>
        <w:w w:val="99"/>
        <w:rFonts w:ascii="Times New Roman" w:hAnsi="Times New Roman" w:eastAsia="Times New Roman" w:cs="Times New Roman"/>
        <w:lang w:val="sk-SK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418" w:hanging="284"/>
      </w:pPr>
      <w:rPr>
        <w:rFonts w:ascii="Symbol" w:hAnsi="Symbol" w:cs="Symbol" w:hint="default"/>
        <w:lang w:val="sk-SK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437" w:hanging="284"/>
      </w:pPr>
      <w:rPr>
        <w:rFonts w:ascii="Symbol" w:hAnsi="Symbol" w:cs="Symbol" w:hint="default"/>
        <w:lang w:val="sk-SK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455" w:hanging="284"/>
      </w:pPr>
      <w:rPr>
        <w:rFonts w:ascii="Symbol" w:hAnsi="Symbol" w:cs="Symbol" w:hint="default"/>
        <w:lang w:val="sk-SK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474" w:hanging="284"/>
      </w:pPr>
      <w:rPr>
        <w:rFonts w:ascii="Symbol" w:hAnsi="Symbol" w:cs="Symbol" w:hint="default"/>
        <w:lang w:val="sk-SK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493" w:hanging="284"/>
      </w:pPr>
      <w:rPr>
        <w:rFonts w:ascii="Symbol" w:hAnsi="Symbol" w:cs="Symbol" w:hint="default"/>
        <w:lang w:val="sk-SK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511" w:hanging="284"/>
      </w:pPr>
      <w:rPr>
        <w:rFonts w:ascii="Symbol" w:hAnsi="Symbol" w:cs="Symbol" w:hint="default"/>
        <w:lang w:val="sk-SK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530" w:hanging="284"/>
      </w:pPr>
      <w:rPr>
        <w:rFonts w:ascii="Symbol" w:hAnsi="Symbol" w:cs="Symbol" w:hint="default"/>
        <w:lang w:val="sk-SK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549" w:hanging="284"/>
      </w:pPr>
      <w:rPr>
        <w:rFonts w:ascii="Symbol" w:hAnsi="Symbol" w:cs="Symbol" w:hint="default"/>
        <w:lang w:val="sk-SK" w:eastAsia="en-US" w:bidi="ar-SA"/>
      </w:rPr>
    </w:lvl>
  </w:abstractNum>
  <w:abstractNum w:abstractNumId="12">
    <w:lvl w:ilvl="0">
      <w:start w:val="1"/>
      <w:numFmt w:val="decimal"/>
      <w:lvlText w:val="%1."/>
      <w:lvlJc w:val="left"/>
      <w:pPr>
        <w:tabs>
          <w:tab w:val="num" w:pos="0"/>
        </w:tabs>
        <w:ind w:left="396" w:hanging="284"/>
      </w:pPr>
      <w:rPr>
        <w:sz w:val="24"/>
        <w:b/>
        <w:szCs w:val="24"/>
        <w:bCs/>
        <w:w w:val="100"/>
        <w:rFonts w:ascii="Times New Roman" w:hAnsi="Times New Roman" w:eastAsia="Times New Roman" w:cs="Times New Roman"/>
        <w:lang w:val="sk-SK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418" w:hanging="284"/>
      </w:pPr>
      <w:rPr>
        <w:rFonts w:ascii="Symbol" w:hAnsi="Symbol" w:cs="Symbol" w:hint="default"/>
        <w:lang w:val="sk-SK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437" w:hanging="284"/>
      </w:pPr>
      <w:rPr>
        <w:rFonts w:ascii="Symbol" w:hAnsi="Symbol" w:cs="Symbol" w:hint="default"/>
        <w:lang w:val="sk-SK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455" w:hanging="284"/>
      </w:pPr>
      <w:rPr>
        <w:rFonts w:ascii="Symbol" w:hAnsi="Symbol" w:cs="Symbol" w:hint="default"/>
        <w:lang w:val="sk-SK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474" w:hanging="284"/>
      </w:pPr>
      <w:rPr>
        <w:rFonts w:ascii="Symbol" w:hAnsi="Symbol" w:cs="Symbol" w:hint="default"/>
        <w:lang w:val="sk-SK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493" w:hanging="284"/>
      </w:pPr>
      <w:rPr>
        <w:rFonts w:ascii="Symbol" w:hAnsi="Symbol" w:cs="Symbol" w:hint="default"/>
        <w:lang w:val="sk-SK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511" w:hanging="284"/>
      </w:pPr>
      <w:rPr>
        <w:rFonts w:ascii="Symbol" w:hAnsi="Symbol" w:cs="Symbol" w:hint="default"/>
        <w:lang w:val="sk-SK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530" w:hanging="284"/>
      </w:pPr>
      <w:rPr>
        <w:rFonts w:ascii="Symbol" w:hAnsi="Symbol" w:cs="Symbol" w:hint="default"/>
        <w:lang w:val="sk-SK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549" w:hanging="284"/>
      </w:pPr>
      <w:rPr>
        <w:rFonts w:ascii="Symbol" w:hAnsi="Symbol" w:cs="Symbol" w:hint="default"/>
        <w:lang w:val="sk-SK" w:eastAsia="en-US" w:bidi="ar-SA"/>
      </w:rPr>
    </w:lvl>
  </w:abstractNum>
  <w:abstractNum w:abstractNumId="13">
    <w:lvl w:ilvl="0">
      <w:start w:val="1"/>
      <w:numFmt w:val="lowerLetter"/>
      <w:lvlText w:val="%1)"/>
      <w:lvlJc w:val="left"/>
      <w:pPr>
        <w:tabs>
          <w:tab w:val="num" w:pos="0"/>
        </w:tabs>
        <w:ind w:left="113" w:hanging="284"/>
      </w:pPr>
      <w:rPr>
        <w:sz w:val="24"/>
        <w:spacing w:val="-1"/>
        <w:szCs w:val="24"/>
        <w:w w:val="99"/>
        <w:rFonts w:ascii="Times New Roman" w:hAnsi="Times New Roman" w:eastAsia="Times New Roman" w:cs="Times New Roman"/>
        <w:lang w:val="sk-SK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166" w:hanging="284"/>
      </w:pPr>
      <w:rPr>
        <w:rFonts w:ascii="Symbol" w:hAnsi="Symbol" w:cs="Symbol" w:hint="default"/>
        <w:lang w:val="sk-SK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213" w:hanging="284"/>
      </w:pPr>
      <w:rPr>
        <w:rFonts w:ascii="Symbol" w:hAnsi="Symbol" w:cs="Symbol" w:hint="default"/>
        <w:lang w:val="sk-SK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259" w:hanging="284"/>
      </w:pPr>
      <w:rPr>
        <w:rFonts w:ascii="Symbol" w:hAnsi="Symbol" w:cs="Symbol" w:hint="default"/>
        <w:lang w:val="sk-SK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306" w:hanging="284"/>
      </w:pPr>
      <w:rPr>
        <w:rFonts w:ascii="Symbol" w:hAnsi="Symbol" w:cs="Symbol" w:hint="default"/>
        <w:lang w:val="sk-SK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353" w:hanging="284"/>
      </w:pPr>
      <w:rPr>
        <w:rFonts w:ascii="Symbol" w:hAnsi="Symbol" w:cs="Symbol" w:hint="default"/>
        <w:lang w:val="sk-SK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399" w:hanging="284"/>
      </w:pPr>
      <w:rPr>
        <w:rFonts w:ascii="Symbol" w:hAnsi="Symbol" w:cs="Symbol" w:hint="default"/>
        <w:lang w:val="sk-SK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446" w:hanging="284"/>
      </w:pPr>
      <w:rPr>
        <w:rFonts w:ascii="Symbol" w:hAnsi="Symbol" w:cs="Symbol" w:hint="default"/>
        <w:lang w:val="sk-SK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493" w:hanging="284"/>
      </w:pPr>
      <w:rPr>
        <w:rFonts w:ascii="Symbol" w:hAnsi="Symbol" w:cs="Symbol" w:hint="default"/>
        <w:lang w:val="sk-SK" w:eastAsia="en-US" w:bidi="ar-SA"/>
      </w:rPr>
    </w:lvl>
  </w:abstractNum>
  <w:abstractNum w:abstractNumId="14">
    <w:lvl w:ilvl="0">
      <w:numFmt w:val="bullet"/>
      <w:lvlText w:val="-"/>
      <w:lvlJc w:val="left"/>
      <w:pPr>
        <w:tabs>
          <w:tab w:val="num" w:pos="0"/>
        </w:tabs>
        <w:ind w:left="790" w:hanging="1808"/>
      </w:pPr>
      <w:rPr>
        <w:rFonts w:ascii="Times New Roman" w:hAnsi="Times New Roman" w:cs="Times New Roman" w:hint="default"/>
        <w:sz w:val="24"/>
        <w:szCs w:val="24"/>
        <w:w w:val="99"/>
        <w:lang w:val="sk-SK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778" w:hanging="1808"/>
      </w:pPr>
      <w:rPr>
        <w:rFonts w:ascii="Symbol" w:hAnsi="Symbol" w:cs="Symbol" w:hint="default"/>
        <w:lang w:val="sk-SK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757" w:hanging="1808"/>
      </w:pPr>
      <w:rPr>
        <w:rFonts w:ascii="Symbol" w:hAnsi="Symbol" w:cs="Symbol" w:hint="default"/>
        <w:lang w:val="sk-SK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735" w:hanging="1808"/>
      </w:pPr>
      <w:rPr>
        <w:rFonts w:ascii="Symbol" w:hAnsi="Symbol" w:cs="Symbol" w:hint="default"/>
        <w:lang w:val="sk-SK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714" w:hanging="1808"/>
      </w:pPr>
      <w:rPr>
        <w:rFonts w:ascii="Symbol" w:hAnsi="Symbol" w:cs="Symbol" w:hint="default"/>
        <w:lang w:val="sk-SK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693" w:hanging="1808"/>
      </w:pPr>
      <w:rPr>
        <w:rFonts w:ascii="Symbol" w:hAnsi="Symbol" w:cs="Symbol" w:hint="default"/>
        <w:lang w:val="sk-SK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671" w:hanging="1808"/>
      </w:pPr>
      <w:rPr>
        <w:rFonts w:ascii="Symbol" w:hAnsi="Symbol" w:cs="Symbol" w:hint="default"/>
        <w:lang w:val="sk-SK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650" w:hanging="1808"/>
      </w:pPr>
      <w:rPr>
        <w:rFonts w:ascii="Symbol" w:hAnsi="Symbol" w:cs="Symbol" w:hint="default"/>
        <w:lang w:val="sk-SK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629" w:hanging="1808"/>
      </w:pPr>
      <w:rPr>
        <w:rFonts w:ascii="Symbol" w:hAnsi="Symbol" w:cs="Symbol" w:hint="default"/>
        <w:lang w:val="sk-SK" w:eastAsia="en-US" w:bidi="ar-SA"/>
      </w:rPr>
    </w:lvl>
  </w:abstractNum>
  <w:abstractNum w:abstractNumId="15">
    <w:lvl w:ilvl="0">
      <w:start w:val="1"/>
      <w:numFmt w:val="decimal"/>
      <w:lvlText w:val="%1."/>
      <w:lvlJc w:val="left"/>
      <w:pPr>
        <w:tabs>
          <w:tab w:val="num" w:pos="0"/>
        </w:tabs>
        <w:ind w:left="396" w:hanging="284"/>
      </w:pPr>
      <w:rPr>
        <w:sz w:val="24"/>
        <w:b/>
        <w:szCs w:val="24"/>
        <w:bCs/>
        <w:w w:val="100"/>
        <w:rFonts w:ascii="Times New Roman" w:hAnsi="Times New Roman" w:eastAsia="Times New Roman" w:cs="Times New Roman"/>
        <w:lang w:val="sk-SK" w:eastAsia="en-US" w:bidi="ar-SA"/>
      </w:rPr>
    </w:lvl>
    <w:lvl w:ilvl="1">
      <w:start w:val="0"/>
      <w:numFmt w:val="bullet"/>
      <w:lvlText w:val=""/>
      <w:lvlJc w:val="left"/>
      <w:pPr>
        <w:tabs>
          <w:tab w:val="num" w:pos="0"/>
        </w:tabs>
        <w:ind w:left="1183" w:hanging="711"/>
      </w:pPr>
      <w:rPr>
        <w:rFonts w:ascii="Wingdings" w:hAnsi="Wingdings" w:cs="Wingdings" w:hint="default"/>
        <w:sz w:val="24"/>
        <w:szCs w:val="24"/>
        <w:w w:val="100"/>
        <w:lang w:val="sk-SK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225" w:hanging="711"/>
      </w:pPr>
      <w:rPr>
        <w:rFonts w:ascii="Symbol" w:hAnsi="Symbol" w:cs="Symbol" w:hint="default"/>
        <w:lang w:val="sk-SK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270" w:hanging="711"/>
      </w:pPr>
      <w:rPr>
        <w:rFonts w:ascii="Symbol" w:hAnsi="Symbol" w:cs="Symbol" w:hint="default"/>
        <w:lang w:val="sk-SK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315" w:hanging="711"/>
      </w:pPr>
      <w:rPr>
        <w:rFonts w:ascii="Symbol" w:hAnsi="Symbol" w:cs="Symbol" w:hint="default"/>
        <w:lang w:val="sk-SK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360" w:hanging="711"/>
      </w:pPr>
      <w:rPr>
        <w:rFonts w:ascii="Symbol" w:hAnsi="Symbol" w:cs="Symbol" w:hint="default"/>
        <w:lang w:val="sk-SK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405" w:hanging="711"/>
      </w:pPr>
      <w:rPr>
        <w:rFonts w:ascii="Symbol" w:hAnsi="Symbol" w:cs="Symbol" w:hint="default"/>
        <w:lang w:val="sk-SK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450" w:hanging="711"/>
      </w:pPr>
      <w:rPr>
        <w:rFonts w:ascii="Symbol" w:hAnsi="Symbol" w:cs="Symbol" w:hint="default"/>
        <w:lang w:val="sk-SK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496" w:hanging="711"/>
      </w:pPr>
      <w:rPr>
        <w:rFonts w:ascii="Symbol" w:hAnsi="Symbol" w:cs="Symbol" w:hint="default"/>
        <w:lang w:val="sk-SK" w:eastAsia="en-US" w:bidi="ar-SA"/>
      </w:rPr>
    </w:lvl>
  </w:abstractNum>
  <w:abstractNum w:abstractNumId="16">
    <w:lvl w:ilvl="0">
      <w:numFmt w:val="bullet"/>
      <w:lvlText w:val=""/>
      <w:lvlJc w:val="left"/>
      <w:pPr>
        <w:tabs>
          <w:tab w:val="num" w:pos="0"/>
        </w:tabs>
        <w:ind w:left="1333" w:hanging="864"/>
      </w:pPr>
      <w:rPr>
        <w:rFonts w:ascii="Wingdings" w:hAnsi="Wingdings" w:cs="Wingdings" w:hint="default"/>
        <w:sz w:val="24"/>
        <w:szCs w:val="24"/>
        <w:w w:val="100"/>
        <w:lang w:val="sk-SK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753" w:hanging="864"/>
      </w:pPr>
      <w:rPr>
        <w:rFonts w:ascii="Symbol" w:hAnsi="Symbol" w:cs="Symbol" w:hint="default"/>
        <w:lang w:val="sk-SK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166" w:hanging="864"/>
      </w:pPr>
      <w:rPr>
        <w:rFonts w:ascii="Symbol" w:hAnsi="Symbol" w:cs="Symbol" w:hint="default"/>
        <w:lang w:val="sk-SK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2579" w:hanging="864"/>
      </w:pPr>
      <w:rPr>
        <w:rFonts w:ascii="Symbol" w:hAnsi="Symbol" w:cs="Symbol" w:hint="default"/>
        <w:lang w:val="sk-SK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2992" w:hanging="864"/>
      </w:pPr>
      <w:rPr>
        <w:rFonts w:ascii="Symbol" w:hAnsi="Symbol" w:cs="Symbol" w:hint="default"/>
        <w:lang w:val="sk-SK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3405" w:hanging="864"/>
      </w:pPr>
      <w:rPr>
        <w:rFonts w:ascii="Symbol" w:hAnsi="Symbol" w:cs="Symbol" w:hint="default"/>
        <w:lang w:val="sk-SK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3818" w:hanging="864"/>
      </w:pPr>
      <w:rPr>
        <w:rFonts w:ascii="Symbol" w:hAnsi="Symbol" w:cs="Symbol" w:hint="default"/>
        <w:lang w:val="sk-SK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4231" w:hanging="864"/>
      </w:pPr>
      <w:rPr>
        <w:rFonts w:ascii="Symbol" w:hAnsi="Symbol" w:cs="Symbol" w:hint="default"/>
        <w:lang w:val="sk-SK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4644" w:hanging="864"/>
      </w:pPr>
      <w:rPr>
        <w:rFonts w:ascii="Symbol" w:hAnsi="Symbol" w:cs="Symbol" w:hint="default"/>
        <w:lang w:val="sk-SK" w:eastAsia="en-US" w:bidi="ar-SA"/>
      </w:rPr>
    </w:lvl>
  </w:abstractNum>
  <w:abstractNum w:abstractNumId="17">
    <w:lvl w:ilvl="0">
      <w:numFmt w:val="bullet"/>
      <w:lvlText w:val=""/>
      <w:lvlJc w:val="left"/>
      <w:pPr>
        <w:tabs>
          <w:tab w:val="num" w:pos="0"/>
        </w:tabs>
        <w:ind w:left="1333" w:hanging="864"/>
      </w:pPr>
      <w:rPr>
        <w:rFonts w:ascii="Wingdings" w:hAnsi="Wingdings" w:cs="Wingdings" w:hint="default"/>
        <w:sz w:val="24"/>
        <w:szCs w:val="24"/>
        <w:w w:val="100"/>
        <w:lang w:val="sk-SK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753" w:hanging="864"/>
      </w:pPr>
      <w:rPr>
        <w:rFonts w:ascii="Symbol" w:hAnsi="Symbol" w:cs="Symbol" w:hint="default"/>
        <w:lang w:val="sk-SK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166" w:hanging="864"/>
      </w:pPr>
      <w:rPr>
        <w:rFonts w:ascii="Symbol" w:hAnsi="Symbol" w:cs="Symbol" w:hint="default"/>
        <w:lang w:val="sk-SK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2579" w:hanging="864"/>
      </w:pPr>
      <w:rPr>
        <w:rFonts w:ascii="Symbol" w:hAnsi="Symbol" w:cs="Symbol" w:hint="default"/>
        <w:lang w:val="sk-SK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2992" w:hanging="864"/>
      </w:pPr>
      <w:rPr>
        <w:rFonts w:ascii="Symbol" w:hAnsi="Symbol" w:cs="Symbol" w:hint="default"/>
        <w:lang w:val="sk-SK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3405" w:hanging="864"/>
      </w:pPr>
      <w:rPr>
        <w:rFonts w:ascii="Symbol" w:hAnsi="Symbol" w:cs="Symbol" w:hint="default"/>
        <w:lang w:val="sk-SK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3818" w:hanging="864"/>
      </w:pPr>
      <w:rPr>
        <w:rFonts w:ascii="Symbol" w:hAnsi="Symbol" w:cs="Symbol" w:hint="default"/>
        <w:lang w:val="sk-SK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4231" w:hanging="864"/>
      </w:pPr>
      <w:rPr>
        <w:rFonts w:ascii="Symbol" w:hAnsi="Symbol" w:cs="Symbol" w:hint="default"/>
        <w:lang w:val="sk-SK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4644" w:hanging="864"/>
      </w:pPr>
      <w:rPr>
        <w:rFonts w:ascii="Symbol" w:hAnsi="Symbol" w:cs="Symbol" w:hint="default"/>
        <w:lang w:val="sk-SK" w:eastAsia="en-US" w:bidi="ar-SA"/>
      </w:rPr>
    </w:lvl>
  </w:abstractNum>
  <w:abstractNum w:abstractNumId="18">
    <w:lvl w:ilvl="0">
      <w:numFmt w:val="bullet"/>
      <w:lvlText w:val=""/>
      <w:lvlJc w:val="left"/>
      <w:pPr>
        <w:tabs>
          <w:tab w:val="num" w:pos="0"/>
        </w:tabs>
        <w:ind w:left="625" w:hanging="864"/>
      </w:pPr>
      <w:rPr>
        <w:rFonts w:ascii="Wingdings" w:hAnsi="Wingdings" w:cs="Wingdings" w:hint="default"/>
        <w:sz w:val="24"/>
        <w:szCs w:val="24"/>
        <w:w w:val="100"/>
        <w:lang w:val="sk-SK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105" w:hanging="864"/>
      </w:pPr>
      <w:rPr>
        <w:rFonts w:ascii="Symbol" w:hAnsi="Symbol" w:cs="Symbol" w:hint="default"/>
        <w:lang w:val="sk-SK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1590" w:hanging="864"/>
      </w:pPr>
      <w:rPr>
        <w:rFonts w:ascii="Symbol" w:hAnsi="Symbol" w:cs="Symbol" w:hint="default"/>
        <w:lang w:val="sk-SK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2075" w:hanging="864"/>
      </w:pPr>
      <w:rPr>
        <w:rFonts w:ascii="Symbol" w:hAnsi="Symbol" w:cs="Symbol" w:hint="default"/>
        <w:lang w:val="sk-SK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2560" w:hanging="864"/>
      </w:pPr>
      <w:rPr>
        <w:rFonts w:ascii="Symbol" w:hAnsi="Symbol" w:cs="Symbol" w:hint="default"/>
        <w:lang w:val="sk-SK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3045" w:hanging="864"/>
      </w:pPr>
      <w:rPr>
        <w:rFonts w:ascii="Symbol" w:hAnsi="Symbol" w:cs="Symbol" w:hint="default"/>
        <w:lang w:val="sk-SK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3530" w:hanging="864"/>
      </w:pPr>
      <w:rPr>
        <w:rFonts w:ascii="Symbol" w:hAnsi="Symbol" w:cs="Symbol" w:hint="default"/>
        <w:lang w:val="sk-SK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4015" w:hanging="864"/>
      </w:pPr>
      <w:rPr>
        <w:rFonts w:ascii="Symbol" w:hAnsi="Symbol" w:cs="Symbol" w:hint="default"/>
        <w:lang w:val="sk-SK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4500" w:hanging="864"/>
      </w:pPr>
      <w:rPr>
        <w:rFonts w:ascii="Symbol" w:hAnsi="Symbol" w:cs="Symbol" w:hint="default"/>
        <w:lang w:val="sk-SK" w:eastAsia="en-US" w:bidi="ar-SA"/>
      </w:rPr>
    </w:lvl>
  </w:abstractNum>
  <w:abstractNum w:abstractNumId="19">
    <w:lvl w:ilvl="0">
      <w:start w:val="1"/>
      <w:numFmt w:val="decimal"/>
      <w:lvlText w:val="%1."/>
      <w:lvlJc w:val="left"/>
      <w:pPr>
        <w:tabs>
          <w:tab w:val="num" w:pos="0"/>
        </w:tabs>
        <w:ind w:left="396" w:hanging="284"/>
      </w:pPr>
      <w:rPr>
        <w:sz w:val="24"/>
        <w:b/>
        <w:szCs w:val="24"/>
        <w:bCs/>
        <w:w w:val="100"/>
        <w:rFonts w:ascii="Times New Roman" w:hAnsi="Times New Roman" w:eastAsia="Times New Roman" w:cs="Times New Roman"/>
        <w:lang w:val="sk-SK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789" w:hanging="284"/>
      </w:pPr>
      <w:rPr>
        <w:rFonts w:ascii="Symbol" w:hAnsi="Symbol" w:cs="Symbol" w:hint="default"/>
        <w:lang w:val="sk-SK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1178" w:hanging="284"/>
      </w:pPr>
      <w:rPr>
        <w:rFonts w:ascii="Symbol" w:hAnsi="Symbol" w:cs="Symbol" w:hint="default"/>
        <w:lang w:val="sk-SK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1568" w:hanging="284"/>
      </w:pPr>
      <w:rPr>
        <w:rFonts w:ascii="Symbol" w:hAnsi="Symbol" w:cs="Symbol" w:hint="default"/>
        <w:lang w:val="sk-SK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1957" w:hanging="284"/>
      </w:pPr>
      <w:rPr>
        <w:rFonts w:ascii="Symbol" w:hAnsi="Symbol" w:cs="Symbol" w:hint="default"/>
        <w:lang w:val="sk-SK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2347" w:hanging="284"/>
      </w:pPr>
      <w:rPr>
        <w:rFonts w:ascii="Symbol" w:hAnsi="Symbol" w:cs="Symbol" w:hint="default"/>
        <w:lang w:val="sk-SK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2736" w:hanging="284"/>
      </w:pPr>
      <w:rPr>
        <w:rFonts w:ascii="Symbol" w:hAnsi="Symbol" w:cs="Symbol" w:hint="default"/>
        <w:lang w:val="sk-SK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3125" w:hanging="284"/>
      </w:pPr>
      <w:rPr>
        <w:rFonts w:ascii="Symbol" w:hAnsi="Symbol" w:cs="Symbol" w:hint="default"/>
        <w:lang w:val="sk-SK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3515" w:hanging="284"/>
      </w:pPr>
      <w:rPr>
        <w:rFonts w:ascii="Symbol" w:hAnsi="Symbol" w:cs="Symbol" w:hint="default"/>
        <w:lang w:val="sk-SK" w:eastAsia="en-US" w:bidi="ar-SA"/>
      </w:rPr>
    </w:lvl>
  </w:abstractNum>
  <w:abstractNum w:abstractNumId="20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  <w:num w:numId="19">
    <w:abstractNumId w:val="19"/>
  </w:num>
  <w:num w:numId="20">
    <w:abstractNumId w:val="20"/>
  </w:num>
</w:numbering>
</file>

<file path=word/settings.xml><?xml version="1.0" encoding="utf-8"?>
<w:settings xmlns:w="http://schemas.openxmlformats.org/wordprocessingml/2006/main">
  <w:zoom w:percent="120"/>
  <w:defaultTabStop w:val="720"/>
  <w:autoHyphenation w:val="true"/>
  <w:hyphenationZone w:val="0"/>
  <w:compat>
    <w:compatSetting w:name="compatibilityMode" w:uri="http://schemas.microsoft.com/office/word" w:val="12"/>
    <w:compatSetting w:name="useWord2013TrackBottomHyphenation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 w:val="fals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2"/>
      <w:szCs w:val="22"/>
      <w:lang w:val="sk-SK" w:eastAsia="en-US" w:bidi="ar-SA"/>
    </w:rPr>
  </w:style>
  <w:style w:type="paragraph" w:styleId="Heading1">
    <w:name w:val="heading 1"/>
    <w:basedOn w:val="Normal"/>
    <w:uiPriority w:val="9"/>
    <w:qFormat/>
    <w:pPr>
      <w:ind w:left="396"/>
      <w:outlineLvl w:val="0"/>
    </w:pPr>
    <w:rPr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uiPriority w:val="99"/>
    <w:qFormat/>
    <w:rsid w:val="00504544"/>
    <w:rPr>
      <w:rFonts w:ascii="Times New Roman" w:hAnsi="Times New Roman" w:eastAsia="Times New Roman" w:cs="Times New Roman"/>
      <w:lang w:val="sk-SK"/>
    </w:rPr>
  </w:style>
  <w:style w:type="character" w:styleId="PtaChar" w:customStyle="1">
    <w:name w:val="Päta Char"/>
    <w:basedOn w:val="DefaultParagraphFont"/>
    <w:uiPriority w:val="99"/>
    <w:qFormat/>
    <w:rsid w:val="00504544"/>
    <w:rPr>
      <w:rFonts w:ascii="Times New Roman" w:hAnsi="Times New Roman" w:eastAsia="Times New Roman" w:cs="Times New Roman"/>
      <w:lang w:val="sk-SK"/>
    </w:rPr>
  </w:style>
  <w:style w:type="paragraph" w:styleId="Nadpis">
    <w:name w:val="Nadpis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uiPriority w:val="1"/>
    <w:qFormat/>
    <w:pPr/>
    <w:rPr>
      <w:sz w:val="24"/>
      <w:szCs w:val="24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Register">
    <w:name w:val="Register"/>
    <w:basedOn w:val="Normal"/>
    <w:qFormat/>
    <w:pPr>
      <w:suppressLineNumbers/>
    </w:pPr>
    <w:rPr>
      <w:rFonts w:cs="Arial"/>
    </w:rPr>
  </w:style>
  <w:style w:type="paragraph" w:styleId="Title">
    <w:name w:val="Title"/>
    <w:basedOn w:val="Normal"/>
    <w:uiPriority w:val="10"/>
    <w:qFormat/>
    <w:pPr>
      <w:spacing w:before="80" w:after="0"/>
      <w:ind w:left="1942" w:right="2090"/>
      <w:jc w:val="center"/>
    </w:pPr>
    <w:rPr>
      <w:b/>
      <w:bCs/>
      <w:sz w:val="36"/>
      <w:szCs w:val="36"/>
    </w:rPr>
  </w:style>
  <w:style w:type="paragraph" w:styleId="ListParagraph">
    <w:name w:val="List Paragraph"/>
    <w:basedOn w:val="Normal"/>
    <w:uiPriority w:val="1"/>
    <w:qFormat/>
    <w:pPr>
      <w:ind w:hanging="284" w:left="396"/>
    </w:pPr>
    <w:rPr/>
  </w:style>
  <w:style w:type="paragraph" w:styleId="TableParagraph" w:customStyle="1">
    <w:name w:val="Table Paragraph"/>
    <w:basedOn w:val="Normal"/>
    <w:uiPriority w:val="1"/>
    <w:qFormat/>
    <w:pPr/>
    <w:rPr/>
  </w:style>
  <w:style w:type="paragraph" w:styleId="Hlavikaapta">
    <w:name w:val="Hlavička a päta"/>
    <w:basedOn w:val="Normal"/>
    <w:qFormat/>
    <w:pPr/>
    <w:rPr/>
  </w:style>
  <w:style w:type="paragraph" w:styleId="Header">
    <w:name w:val="header"/>
    <w:basedOn w:val="Normal"/>
    <w:link w:val="HlavikaChar"/>
    <w:uiPriority w:val="99"/>
    <w:unhideWhenUsed/>
    <w:rsid w:val="00504544"/>
    <w:pPr>
      <w:tabs>
        <w:tab w:val="clear" w:pos="720"/>
        <w:tab w:val="center" w:pos="4536" w:leader="none"/>
        <w:tab w:val="right" w:pos="9072" w:leader="none"/>
      </w:tabs>
    </w:pPr>
    <w:rPr/>
  </w:style>
  <w:style w:type="paragraph" w:styleId="Footer">
    <w:name w:val="footer"/>
    <w:basedOn w:val="Normal"/>
    <w:link w:val="PtaChar"/>
    <w:uiPriority w:val="99"/>
    <w:unhideWhenUsed/>
    <w:rsid w:val="00504544"/>
    <w:pPr>
      <w:tabs>
        <w:tab w:val="clear" w:pos="720"/>
        <w:tab w:val="center" w:pos="4536" w:leader="none"/>
        <w:tab w:val="right" w:pos="9072" w:leader="none"/>
      </w:tabs>
    </w:pPr>
    <w:rPr/>
  </w:style>
  <w:style w:type="paragraph" w:styleId="Obsahrmca">
    <w:name w:val="Obsah rámca"/>
    <w:basedOn w:val="Normal"/>
    <w:qFormat/>
    <w:pPr/>
    <w:rPr/>
  </w:style>
  <w:style w:type="paragraph" w:styleId="Obsahtabuky">
    <w:name w:val="Obsah tabuľky"/>
    <w:basedOn w:val="Normal"/>
    <w:qFormat/>
    <w:pPr>
      <w:widowControl w:val="false"/>
      <w:suppressLineNumbers/>
    </w:pPr>
    <w:rPr/>
  </w:style>
  <w:style w:type="paragraph" w:styleId="Zhlavietabuky">
    <w:name w:val="Záhlavie tabuľky"/>
    <w:basedOn w:val="Obsahtabuky"/>
    <w:qFormat/>
    <w:pPr>
      <w:suppressLineNumbers/>
      <w:jc w:val="center"/>
    </w:pPr>
    <w:rPr>
      <w:b/>
      <w:bCs/>
    </w:rPr>
  </w:style>
  <w:style w:type="numbering" w:styleId="Bezzoznamu" w:default="1">
    <w:name w:val="Bez zoznamu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header" Target="header4.xml"/><Relationship Id="rId9" Type="http://schemas.openxmlformats.org/officeDocument/2006/relationships/footer" Target="footer4.xml"/><Relationship Id="rId10" Type="http://schemas.openxmlformats.org/officeDocument/2006/relationships/header" Target="header5.xml"/><Relationship Id="rId11" Type="http://schemas.openxmlformats.org/officeDocument/2006/relationships/header" Target="header6.xml"/><Relationship Id="rId12" Type="http://schemas.openxmlformats.org/officeDocument/2006/relationships/footer" Target="footer5.xml"/><Relationship Id="rId13" Type="http://schemas.openxmlformats.org/officeDocument/2006/relationships/footer" Target="footer6.xml"/><Relationship Id="rId14" Type="http://schemas.openxmlformats.org/officeDocument/2006/relationships/header" Target="header7.xml"/><Relationship Id="rId15" Type="http://schemas.openxmlformats.org/officeDocument/2006/relationships/header" Target="header8.xml"/><Relationship Id="rId16" Type="http://schemas.openxmlformats.org/officeDocument/2006/relationships/footer" Target="footer7.xml"/><Relationship Id="rId17" Type="http://schemas.openxmlformats.org/officeDocument/2006/relationships/footer" Target="footer8.xml"/><Relationship Id="rId18" Type="http://schemas.openxmlformats.org/officeDocument/2006/relationships/header" Target="header9.xml"/><Relationship Id="rId19" Type="http://schemas.openxmlformats.org/officeDocument/2006/relationships/header" Target="header10.xml"/><Relationship Id="rId20" Type="http://schemas.openxmlformats.org/officeDocument/2006/relationships/footer" Target="footer9.xml"/><Relationship Id="rId21" Type="http://schemas.openxmlformats.org/officeDocument/2006/relationships/footer" Target="footer10.xml"/><Relationship Id="rId22" Type="http://schemas.openxmlformats.org/officeDocument/2006/relationships/header" Target="header11.xml"/><Relationship Id="rId23" Type="http://schemas.openxmlformats.org/officeDocument/2006/relationships/header" Target="header12.xml"/><Relationship Id="rId24" Type="http://schemas.openxmlformats.org/officeDocument/2006/relationships/footer" Target="footer11.xml"/><Relationship Id="rId25" Type="http://schemas.openxmlformats.org/officeDocument/2006/relationships/footer" Target="footer12.xml"/><Relationship Id="rId26" Type="http://schemas.openxmlformats.org/officeDocument/2006/relationships/numbering" Target="numbering.xml"/><Relationship Id="rId27" Type="http://schemas.openxmlformats.org/officeDocument/2006/relationships/fontTable" Target="fontTable.xml"/><Relationship Id="rId28" Type="http://schemas.openxmlformats.org/officeDocument/2006/relationships/settings" Target="settings.xml"/><Relationship Id="rId29" Type="http://schemas.openxmlformats.org/officeDocument/2006/relationships/theme" Target="theme/theme1.xml"/><Relationship Id="rId30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32F7D7B-9FA5-4F5D-A9E5-FD076BEAAF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Application>LibreOffice/25.2.7.2$Windows_X86_64 LibreOffice_project/5cbfd1ab6520636bb5f7b99185aa69bd7456825d</Application>
  <AppVersion>15.0000</AppVersion>
  <Pages>11</Pages>
  <Words>2942</Words>
  <Characters>16847</Characters>
  <CharactersWithSpaces>19236</CharactersWithSpaces>
  <Paragraphs>510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2024-03-21T12:56:00Z</dcterms:created>
  <dc:creator>admin</dc:creator>
  <dc:description/>
  <dc:language>sk-SK</dc:language>
  <cp:lastModifiedBy/>
  <dcterms:modified xsi:type="dcterms:W3CDTF">2026-02-19T22:36:39Z</dcterms:modified>
  <cp:revision>38</cp:revision>
  <dc:subject/>
  <dc:title>Poznámky k 31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2023-01-25T00:00:00Z</vt:filetime>
  </property>
  <property fmtid="{D5CDD505-2E9C-101B-9397-08002B2CF9AE}" pid="3" name="Creator">
    <vt:lpwstr>Microsoft® Word pre Microsoft 365</vt:lpwstr>
  </property>
  <property fmtid="{D5CDD505-2E9C-101B-9397-08002B2CF9AE}" pid="4" name="LastSaved">
    <vt:filetime>2024-03-21T00:00:00Z</vt:filetime>
  </property>
</Properties>
</file>