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5566CA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5566CA" w:rsidRPr="008346CE">
        <w:rPr>
          <w:rFonts w:ascii="Cambria" w:hAnsi="Cambria" w:cs="Arial"/>
          <w:b/>
        </w:rPr>
      </w:r>
      <w:r w:rsidR="005566CA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 w:cs="Arial"/>
          <w:b/>
        </w:rPr>
        <w:fldChar w:fldCharType="end"/>
      </w:r>
      <w:bookmarkEnd w:id="0"/>
    </w:p>
    <w:p w:rsidR="005C3DAD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0B0B6A">
        <w:rPr>
          <w:rFonts w:ascii="Cambria" w:hAnsi="Cambria" w:cs="Arial"/>
          <w:b/>
        </w:rPr>
        <w:t>PP-TREND, spol. s r.o.</w:t>
      </w:r>
    </w:p>
    <w:p w:rsidR="000B0B6A" w:rsidRPr="00B77972" w:rsidRDefault="000B0B6A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77EC" w:rsidRPr="001E0FDA">
        <w:rPr>
          <w:rFonts w:ascii="Cambria" w:hAnsi="Cambria" w:cs="Arial"/>
          <w:b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1E0FDA">
        <w:rPr>
          <w:rFonts w:ascii="Cambria" w:hAnsi="Cambria" w:cs="Arial"/>
          <w:b/>
        </w:rPr>
        <w:instrText xml:space="preserve"> FORMTEXT </w:instrText>
      </w:r>
      <w:r w:rsidR="00C977EC" w:rsidRPr="001E0FDA">
        <w:rPr>
          <w:rFonts w:ascii="Cambria" w:hAnsi="Cambria" w:cs="Arial"/>
          <w:b/>
        </w:rPr>
      </w:r>
      <w:r w:rsidR="00C977EC" w:rsidRPr="001E0FDA">
        <w:rPr>
          <w:rFonts w:ascii="Cambria" w:hAnsi="Cambria" w:cs="Arial"/>
          <w:b/>
        </w:rPr>
        <w:fldChar w:fldCharType="separate"/>
      </w:r>
      <w:r w:rsidR="00C977EC" w:rsidRPr="001E0FDA">
        <w:rPr>
          <w:rFonts w:ascii="Cambria" w:hAnsi="Cambria"/>
          <w:b/>
          <w:noProof/>
        </w:rPr>
        <w:t> </w:t>
      </w:r>
      <w:r w:rsidR="00C977EC" w:rsidRPr="001E0FDA">
        <w:rPr>
          <w:rFonts w:ascii="Cambria" w:hAnsi="Cambria"/>
          <w:b/>
          <w:noProof/>
        </w:rPr>
        <w:t> </w:t>
      </w:r>
      <w:r w:rsidR="00C977EC" w:rsidRPr="001E0FDA">
        <w:rPr>
          <w:rFonts w:ascii="Cambria" w:hAnsi="Cambria"/>
          <w:b/>
          <w:noProof/>
        </w:rPr>
        <w:t> </w:t>
      </w:r>
      <w:r w:rsidR="00C977EC" w:rsidRPr="001E0FDA">
        <w:rPr>
          <w:rFonts w:ascii="Cambria" w:hAnsi="Cambria"/>
          <w:b/>
          <w:noProof/>
        </w:rPr>
        <w:t> </w:t>
      </w:r>
      <w:r w:rsidR="00C977EC" w:rsidRPr="001E0FDA">
        <w:rPr>
          <w:rFonts w:ascii="Cambria" w:hAnsi="Cambria"/>
          <w:b/>
          <w:noProof/>
        </w:rPr>
        <w:t> </w:t>
      </w:r>
      <w:r w:rsidR="00C977EC" w:rsidRPr="001E0FDA">
        <w:rPr>
          <w:rFonts w:ascii="Cambria" w:hAnsi="Cambria" w:cs="Arial"/>
          <w:b/>
        </w:rPr>
        <w:fldChar w:fldCharType="end"/>
      </w:r>
      <w:bookmarkEnd w:id="1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</w:t>
      </w:r>
      <w:r w:rsidRPr="001E0FDA">
        <w:rPr>
          <w:rFonts w:ascii="Cambria" w:hAnsi="Cambria" w:cs="Arial"/>
          <w:b/>
        </w:rPr>
        <w:t xml:space="preserve"> </w:t>
      </w:r>
      <w:r w:rsidR="000B0B6A">
        <w:rPr>
          <w:rFonts w:ascii="Cambria" w:hAnsi="Cambria" w:cs="Arial"/>
          <w:b/>
        </w:rPr>
        <w:t>Hviezdoslavova 152/49, 972 01 Bojnice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E0FDA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151F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151F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B0B6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FA5B50" w:rsidRPr="001B7F7A" w:rsidRDefault="000B0B6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5C27CC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F21675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Účtovné metódy a všeobecné účtovné zásady boli účtovnou jednotkou konziste</w:t>
      </w:r>
      <w:r w:rsidR="00397F50">
        <w:rPr>
          <w:rFonts w:ascii="Cambria" w:hAnsi="Cambria" w:cs="Arial"/>
          <w:sz w:val="20"/>
          <w:szCs w:val="20"/>
        </w:rPr>
        <w:t>n</w:t>
      </w:r>
      <w:r>
        <w:rPr>
          <w:rFonts w:ascii="Cambria" w:hAnsi="Cambria" w:cs="Arial"/>
          <w:sz w:val="20"/>
          <w:szCs w:val="20"/>
        </w:rPr>
        <w:t>tne aplikované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916FF" w:rsidRDefault="00397F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Dlhodobý majetok nakupovaný sa oceňuje obstarávacou cenou, ktorá zahŕňa cenu obstarania a náklady súvisiace s obstaraním.</w:t>
      </w:r>
    </w:p>
    <w:p w:rsidR="001F4D26" w:rsidRDefault="001F4D26" w:rsidP="001F4D26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Odpisy dlhodobého nehmotného majetku sú stanovené vychádzajúc z predpokladanej doby jeho používania a predpokladaného priebehu jeho opotrebovania. Odpisovať sa začína prvým dňom mesiaca uvedenia dlhodobého majetku do používania. Drobný dlhodobý nehmotný majetok, ktorého obstarávacia cena je 2400 EUR a nižšia, sa odpisuje jednorazovo pri uvedení do používania.</w:t>
      </w:r>
    </w:p>
    <w:p w:rsidR="00397F50" w:rsidRDefault="00397F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Odpisy dlhodobého hmotného majetku sú stanovené vychádzajúc z predpokladanej doby jeho používania a predpokladaného priebehu jeho opotrebenia. Odpisovať sa začína prvým dňom mesiaca</w:t>
      </w:r>
      <w:r w:rsidR="007B6CCA">
        <w:rPr>
          <w:rFonts w:asciiTheme="majorHAnsi" w:hAnsiTheme="majorHAnsi" w:cs="Arial"/>
        </w:rPr>
        <w:t xml:space="preserve"> uvedenia do používania. Drobný dlhodobý hmotný majetok, ktorého obstarávacia cena je 1700 € a nižšia, sa jednorazovo účtuje do spotreby.</w:t>
      </w:r>
    </w:p>
    <w:p w:rsidR="001F4D26" w:rsidRDefault="001F4D2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Cenné papiere a podiely sa oceňujú obstarávacími cenami vrátane nákladov súvisiacich s</w:t>
      </w:r>
      <w:r w:rsidR="00F56FC6">
        <w:rPr>
          <w:rFonts w:asciiTheme="majorHAnsi" w:hAnsiTheme="majorHAnsi" w:cs="Arial"/>
        </w:rPr>
        <w:t> </w:t>
      </w:r>
      <w:r>
        <w:rPr>
          <w:rFonts w:asciiTheme="majorHAnsi" w:hAnsiTheme="majorHAnsi" w:cs="Arial"/>
        </w:rPr>
        <w:t>obstaraním</w:t>
      </w:r>
      <w:r w:rsidR="00F56FC6">
        <w:rPr>
          <w:rFonts w:asciiTheme="majorHAnsi" w:hAnsiTheme="majorHAnsi" w:cs="Arial"/>
        </w:rPr>
        <w:t>.</w:t>
      </w:r>
    </w:p>
    <w:p w:rsidR="00F56FC6" w:rsidRDefault="00F56FC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Nakupované zásoby sa oceňujú váženým aritmetickým priemerom z obstarávacích cien, zásoby vytvorené vlastnou činnosťou sa oceňujú vlastnými nákladmi.</w:t>
      </w:r>
    </w:p>
    <w:p w:rsidR="00F56FC6" w:rsidRDefault="00F56FC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Pohľadávky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E30BF4" w:rsidRDefault="00F56FC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Peňažné prostriedky a ceniny sa oceňujú</w:t>
      </w:r>
      <w:r w:rsidR="00E30BF4">
        <w:rPr>
          <w:rFonts w:asciiTheme="majorHAnsi" w:hAnsiTheme="majorHAnsi" w:cs="Arial"/>
        </w:rPr>
        <w:t xml:space="preserve"> ich menovitou hodnotou.</w:t>
      </w:r>
    </w:p>
    <w:p w:rsidR="00E30BF4" w:rsidRDefault="00E30BF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56FC6" w:rsidRDefault="00E30BF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Rezervy sú záväzky s neurčitým časovým vymedzením alebo výškou, tvoria sa na krytie známych rizík alebo strát z podnikania. Oceňujú sa v očakávanej výške záväzku.</w:t>
      </w:r>
      <w:r w:rsidR="00F56FC6">
        <w:rPr>
          <w:rFonts w:asciiTheme="majorHAnsi" w:hAnsiTheme="majorHAnsi" w:cs="Arial"/>
        </w:rPr>
        <w:t xml:space="preserve"> </w:t>
      </w:r>
    </w:p>
    <w:p w:rsidR="007B6CCA" w:rsidRPr="00397F50" w:rsidRDefault="007B6CC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</w:t>
      </w:r>
      <w:r w:rsidR="00E6303F">
        <w:rPr>
          <w:rFonts w:asciiTheme="majorHAnsi" w:hAnsiTheme="majorHAnsi" w:cs="Arial"/>
          <w:b/>
        </w:rPr>
        <w:t>3</w:t>
      </w:r>
      <w:r>
        <w:rPr>
          <w:rFonts w:asciiTheme="majorHAnsi" w:hAnsiTheme="majorHAnsi" w:cs="Arial"/>
          <w:b/>
        </w:rPr>
        <w:t xml:space="preserve">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E6303F" w:rsidRDefault="00E30BF4" w:rsidP="00E6303F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neidentifikovala transakcie, ktorých charakter a účel nie je uvedený v súvahe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</w:t>
      </w:r>
      <w:r w:rsidR="00E6303F">
        <w:rPr>
          <w:rFonts w:asciiTheme="majorHAnsi" w:hAnsiTheme="majorHAnsi" w:cs="Arial"/>
          <w:b/>
        </w:rPr>
        <w:t>4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</w:t>
      </w:r>
      <w:r w:rsidR="00E6303F">
        <w:rPr>
          <w:rFonts w:asciiTheme="majorHAnsi" w:hAnsiTheme="majorHAnsi" w:cs="Arial"/>
          <w:b/>
        </w:rPr>
        <w:t>5</w:t>
      </w:r>
      <w:r>
        <w:rPr>
          <w:rFonts w:asciiTheme="majorHAnsi" w:hAnsiTheme="majorHAnsi" w:cs="Arial"/>
          <w:b/>
        </w:rPr>
        <w:t xml:space="preserve">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402CA6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záväzky so zostatkovou dobou splatnosti dlhšou ako 5 rokov.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402CA6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402CA6" w:rsidRDefault="00402CA6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záväzky zabezpečené založeným právom</w:t>
      </w:r>
    </w:p>
    <w:p w:rsidR="002B7D00" w:rsidRDefault="002B7D00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2" w:name="_GoBack"/>
      <w:bookmarkEnd w:id="2"/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FB" w:rsidRPr="00C23DFB" w:rsidRDefault="00111303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23DFB"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51FA" w:rsidRDefault="00B151FA" w:rsidP="00F0301D">
      <w:pPr>
        <w:spacing w:after="0" w:line="240" w:lineRule="auto"/>
      </w:pPr>
      <w:r>
        <w:separator/>
      </w:r>
    </w:p>
  </w:endnote>
  <w:endnote w:type="continuationSeparator" w:id="0">
    <w:p w:rsidR="00B151FA" w:rsidRDefault="00B151F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E30BF4" w:rsidRPr="00143D5B" w:rsidRDefault="00E30BF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11303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E30BF4" w:rsidRDefault="00E30BF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51FA" w:rsidRDefault="00B151FA" w:rsidP="00F0301D">
      <w:pPr>
        <w:spacing w:after="0" w:line="240" w:lineRule="auto"/>
      </w:pPr>
      <w:r>
        <w:separator/>
      </w:r>
    </w:p>
  </w:footnote>
  <w:footnote w:type="continuationSeparator" w:id="0">
    <w:p w:rsidR="00B151FA" w:rsidRDefault="00B151F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BF4" w:rsidRDefault="00E30BF4" w:rsidP="008A44F5">
    <w:pPr>
      <w:pStyle w:val="Hlavika"/>
      <w:rPr>
        <w:rFonts w:asciiTheme="majorHAnsi" w:hAnsiTheme="majorHAnsi"/>
      </w:rPr>
    </w:pPr>
  </w:p>
  <w:p w:rsidR="00E30BF4" w:rsidRPr="006A6ED1" w:rsidRDefault="00E30BF4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E30BF4" w:rsidRDefault="00E30BF4" w:rsidP="00212D72">
    <w:pPr>
      <w:pStyle w:val="Hlavika"/>
      <w:rPr>
        <w:rFonts w:asciiTheme="majorHAnsi" w:hAnsiTheme="majorHAnsi"/>
      </w:rPr>
    </w:pPr>
  </w:p>
  <w:p w:rsidR="00E30BF4" w:rsidRDefault="00E30BF4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30BF4" w:rsidTr="00C314AE">
      <w:trPr>
        <w:trHeight w:val="340"/>
        <w:jc w:val="right"/>
      </w:trPr>
      <w:tc>
        <w:tcPr>
          <w:tcW w:w="62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E30BF4" w:rsidRPr="006A6ED1" w:rsidRDefault="00E30BF4" w:rsidP="008F525A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30BF4" w:rsidRPr="006A6ED1" w:rsidRDefault="00E30BF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E30BF4" w:rsidRDefault="00E30BF4" w:rsidP="00212D72">
    <w:pPr>
      <w:pStyle w:val="Hlavika"/>
      <w:rPr>
        <w:rFonts w:asciiTheme="majorHAnsi" w:hAnsiTheme="majorHAnsi"/>
      </w:rPr>
    </w:pPr>
  </w:p>
  <w:p w:rsidR="00E30BF4" w:rsidRPr="00132CC6" w:rsidRDefault="00E30BF4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0B6A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303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0FDA"/>
    <w:rsid w:val="001E1751"/>
    <w:rsid w:val="001E5324"/>
    <w:rsid w:val="001F18DA"/>
    <w:rsid w:val="001F2857"/>
    <w:rsid w:val="001F2BD8"/>
    <w:rsid w:val="001F4D26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B7D00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A80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97F50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2CA6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7CC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1E5D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44F3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B6CCA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25A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51FA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2203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0BF4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03F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1675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56FC6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76D23"/>
    <w:rsid w:val="002876CA"/>
    <w:rsid w:val="002D5101"/>
    <w:rsid w:val="003E1191"/>
    <w:rsid w:val="004D37E1"/>
    <w:rsid w:val="00500764"/>
    <w:rsid w:val="00505AE4"/>
    <w:rsid w:val="005A5F20"/>
    <w:rsid w:val="005D39AB"/>
    <w:rsid w:val="005F76D2"/>
    <w:rsid w:val="006D2E07"/>
    <w:rsid w:val="00734361"/>
    <w:rsid w:val="00765710"/>
    <w:rsid w:val="008560A4"/>
    <w:rsid w:val="00862F0B"/>
    <w:rsid w:val="008B615A"/>
    <w:rsid w:val="008C3FFF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DE8E2A-73E7-480C-AEAC-042C0C8D2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1253</Words>
  <Characters>7143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Jarka</cp:lastModifiedBy>
  <cp:revision>3</cp:revision>
  <cp:lastPrinted>2018-01-31T17:17:00Z</cp:lastPrinted>
  <dcterms:created xsi:type="dcterms:W3CDTF">2026-02-22T10:58:00Z</dcterms:created>
  <dcterms:modified xsi:type="dcterms:W3CDTF">2026-02-22T11:01:00Z</dcterms:modified>
</cp:coreProperties>
</file>