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D92E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Sú zostavené podľa Opatrenia č. </w:t>
      </w:r>
      <w:hyperlink r:id="rId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MF/23378/2014-74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(FS č.12/2014), ktorým sa ustanovujú podrobnosti o individuálnej účtovnej závierke a rozsahu údajov určených z individuálnej účtovnej závierky na zverejnenie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pre malé účtovné jednotky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v znení Opatrenia č. </w:t>
      </w:r>
      <w:hyperlink r:id="rId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MF/19927/2015-74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(FS č.12/2015) a opatrenia č. </w:t>
      </w:r>
      <w:hyperlink r:id="rId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MF/14774/20</w:t>
        </w:r>
      </w:hyperlink>
    </w:p>
    <w:p w14:paraId="7249FDB0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>Článok 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Všeobecné informácie</w:t>
      </w:r>
    </w:p>
    <w:p w14:paraId="1B962B3F" w14:textId="77777777" w:rsidR="00BC66B4" w:rsidRPr="00BC66B4" w:rsidRDefault="00BC66B4" w:rsidP="00BC66B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color w:val="505050"/>
          <w:sz w:val="29"/>
          <w:szCs w:val="29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9"/>
          <w:szCs w:val="29"/>
          <w:lang w:eastAsia="sk-SK"/>
        </w:rPr>
        <w:t>1) Základné informácie o účtovnej jednotke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4"/>
        <w:gridCol w:w="6252"/>
      </w:tblGrid>
      <w:tr w:rsidR="00BC66B4" w:rsidRPr="00BC66B4" w14:paraId="1DFBC88D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05CF5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Obchodné meno: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F083C4" w14:textId="3D86BA56" w:rsidR="00BC66B4" w:rsidRPr="00BC66B4" w:rsidRDefault="00EF634F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STAVIVÁ POPRAD</w:t>
            </w:r>
            <w:r w:rsidR="00BC66B4"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  <w:proofErr w:type="spellStart"/>
            <w:r w:rsidR="00BC66B4"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s.r.o</w:t>
            </w:r>
            <w:proofErr w:type="spellEnd"/>
            <w:r w:rsidR="00BC66B4"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.</w:t>
            </w:r>
          </w:p>
        </w:tc>
      </w:tr>
      <w:tr w:rsidR="00BC66B4" w:rsidRPr="00BC66B4" w14:paraId="59E28F8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499499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D6A772" w14:textId="64DCA2CA" w:rsidR="00BC66B4" w:rsidRPr="00BC66B4" w:rsidRDefault="00EF634F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Priemyselný areál Východ, 05801 Poprad</w:t>
            </w:r>
          </w:p>
        </w:tc>
      </w:tr>
      <w:tr w:rsidR="00BC66B4" w:rsidRPr="00BC66B4" w14:paraId="780F39DF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A973C7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Právna forma: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CB808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Spoločnosť s ručením obmedzeným</w:t>
            </w:r>
          </w:p>
        </w:tc>
      </w:tr>
      <w:tr w:rsidR="00BC66B4" w:rsidRPr="00BC66B4" w14:paraId="2DBFDC58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2C171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IČO / DIČ: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7DFF81" w14:textId="0444C9F0" w:rsidR="00BC66B4" w:rsidRPr="00BC66B4" w:rsidRDefault="00EF634F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44187475/2022616893</w:t>
            </w:r>
          </w:p>
        </w:tc>
      </w:tr>
      <w:tr w:rsidR="00BC66B4" w:rsidRPr="00BC66B4" w14:paraId="327170E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74E5B3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Dátum vzniku: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9CD3AE" w14:textId="6329A9DE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Zápis do obchodného registra: </w:t>
            </w:r>
            <w:r w:rsidR="00642C91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28.05.2008</w:t>
            </w:r>
          </w:p>
        </w:tc>
      </w:tr>
      <w:tr w:rsidR="00BC66B4" w:rsidRPr="00BC66B4" w14:paraId="25F758C2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505650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Hlavný predmet podnikania: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02655B" w14:textId="588ABAA1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SK NACE: </w:t>
            </w:r>
            <w:r w:rsidR="00EF634F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46.63.0</w:t>
            </w:r>
          </w:p>
        </w:tc>
      </w:tr>
      <w:tr w:rsidR="00BC66B4" w:rsidRPr="00BC66B4" w14:paraId="19386EF8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14D8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Subjekt verejného záujmu: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BBDDC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Spoločnosť nie je subjektom verejného záujmu (</w:t>
            </w:r>
            <w:hyperlink r:id="rId8" w:history="1">
              <w:r w:rsidRPr="00BC66B4">
                <w:rPr>
                  <w:rFonts w:ascii="Arial" w:eastAsia="Times New Roman" w:hAnsi="Arial" w:cs="Arial"/>
                  <w:color w:val="F19601"/>
                  <w:sz w:val="21"/>
                  <w:szCs w:val="21"/>
                  <w:u w:val="single"/>
                  <w:lang w:eastAsia="sk-SK"/>
                </w:rPr>
                <w:t xml:space="preserve">§ 2 ods. 14 </w:t>
              </w:r>
              <w:proofErr w:type="spellStart"/>
              <w:r w:rsidRPr="00BC66B4">
                <w:rPr>
                  <w:rFonts w:ascii="Arial" w:eastAsia="Times New Roman" w:hAnsi="Arial" w:cs="Arial"/>
                  <w:color w:val="F19601"/>
                  <w:sz w:val="21"/>
                  <w:szCs w:val="21"/>
                  <w:u w:val="single"/>
                  <w:lang w:eastAsia="sk-SK"/>
                </w:rPr>
                <w:t>ZoU</w:t>
              </w:r>
              <w:proofErr w:type="spellEnd"/>
            </w:hyperlink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).</w:t>
            </w:r>
          </w:p>
        </w:tc>
      </w:tr>
      <w:tr w:rsidR="00BC66B4" w:rsidRPr="00BC66B4" w14:paraId="2182FEF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05D8BE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Účtovné obdobie: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58B0C9" w14:textId="0137A3B4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Kalendárny rok 202</w:t>
            </w:r>
            <w:r w:rsidR="00974EAE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6</w:t>
            </w:r>
          </w:p>
        </w:tc>
      </w:tr>
    </w:tbl>
    <w:p w14:paraId="66D59318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0"/>
        <w:gridCol w:w="1073"/>
        <w:gridCol w:w="1073"/>
      </w:tblGrid>
      <w:tr w:rsidR="00720BED" w:rsidRPr="00BC66B4" w14:paraId="1EC5CFF3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78E77F" w14:textId="77777777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55BC90" w14:textId="00A43325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Rok 202</w:t>
            </w:r>
            <w:r w:rsidR="00974EAE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2FE0D1" w14:textId="42F6AC97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Rok 202</w:t>
            </w:r>
            <w:r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5</w:t>
            </w:r>
          </w:p>
        </w:tc>
      </w:tr>
      <w:tr w:rsidR="00720BED" w:rsidRPr="00BC66B4" w14:paraId="1DBE56B1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C76908" w14:textId="77777777" w:rsidR="00720BED" w:rsidRPr="00BC66B4" w:rsidRDefault="00720BED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Netto aktíva celkom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E1523E2" w14:textId="12417A8F" w:rsidR="00720BED" w:rsidRPr="00BC66B4" w:rsidRDefault="00340A5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37900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0E75FC" w14:textId="129A5F32" w:rsidR="00720BED" w:rsidRPr="00BC66B4" w:rsidRDefault="005300FB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40583</w:t>
            </w:r>
          </w:p>
        </w:tc>
      </w:tr>
      <w:tr w:rsidR="00720BED" w:rsidRPr="00BC66B4" w14:paraId="57B1E51A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108B42" w14:textId="77777777" w:rsidR="00720BED" w:rsidRPr="00BC66B4" w:rsidRDefault="00720BED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BB3D57" w14:textId="4D4B6FE6" w:rsidR="00720BED" w:rsidRPr="00BC66B4" w:rsidRDefault="00340A5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9476,40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52D0EB1" w14:textId="6696D669" w:rsidR="00720BED" w:rsidRPr="00BC66B4" w:rsidRDefault="005300FB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537422</w:t>
            </w:r>
          </w:p>
        </w:tc>
      </w:tr>
      <w:tr w:rsidR="00720BED" w:rsidRPr="00BC66B4" w14:paraId="3AF35BB1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AEEFFC" w14:textId="77777777" w:rsidR="00720BED" w:rsidRPr="00BC66B4" w:rsidRDefault="00720BED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3972B5" w14:textId="6E49D206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="00974EAE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F273A1" w14:textId="08BDFEB1" w:rsidR="00720BED" w:rsidRPr="00BC66B4" w:rsidRDefault="00720BED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</w:p>
        </w:tc>
      </w:tr>
    </w:tbl>
    <w:p w14:paraId="251162D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spĺňa veľkostné podmienky na zatriedenie do veľkostnej skupiny –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malá účtovná jednotka,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preto zostavuje účtovnú závierku podľa metodiky pre túto veľkostnú skupinu (Opatrenie č. MF/23378/2014-74 v znení neskorších predpisov).</w:t>
      </w:r>
    </w:p>
    <w:p w14:paraId="270A1EF6" w14:textId="062EF5F5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Dátum schválenia účtovnej závierky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za bezprostredne predchádzajúce účtovné obdobie príslušným orgánom účtovnej jednotky: </w:t>
      </w:r>
      <w:r w:rsidR="00E16B70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06</w:t>
      </w:r>
      <w:r w:rsidR="00974EAE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.02.2026</w:t>
      </w:r>
    </w:p>
    <w:p w14:paraId="4A528E12" w14:textId="0C08A82C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Právny dôvod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na zostavenie účtovnej závierky: Účtovným obdobím je kalendárny rok 202</w:t>
      </w:r>
      <w:r w:rsidR="00EF634F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5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 účtovná závierka bola zostavená ako riadna účtovná závierka podľa </w:t>
      </w:r>
      <w:hyperlink r:id="rId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 ods. 6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 poslednému dňu účtovného obdobia.</w:t>
      </w:r>
    </w:p>
    <w:p w14:paraId="5C21260C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lastRenderedPageBreak/>
        <w:t>Údaje o skupine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účtovných jednotiek v súvislosti s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konsolidáciou:</w:t>
      </w:r>
    </w:p>
    <w:p w14:paraId="7EBD8E92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Obchodné meno a sídlo účtovnej jednotky, ktorá zostavuje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za najväčšiu skupinu, ktorej súčasťou je účtovná jednotka ako dcérska účtovná jednotka (najvyšší stupeň konsolidácie):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9136CAD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Obchodné meno a sídlo účtovnej jednotky, ktorá zostavuje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za najmenšiu skupinu, ktorej súčasťou je účtovná jednotka ako dcérska účtovná jednotka (bezprostredne vyšší stupeň konsolidácie) a ktorá je tiež začlenená do skupiny účtovných jednotiek na najvyššom stupni konsolidácie: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93D0995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Adresa, kde sa môže vyžiadať kópia vyššie uvedených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konsolidovaných účtovných závierok: bez náplne.</w:t>
      </w:r>
    </w:p>
    <w:p w14:paraId="05A55FB7" w14:textId="77777777" w:rsidR="00BC66B4" w:rsidRPr="00BC66B4" w:rsidRDefault="00BC66B4" w:rsidP="00BC66B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Údaj, či účtovná jednotka je materskou účtovnou jednotkou, a údaj, či je oslobodená od povinnosti zostaviť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konsolidovanú výročnú správu podľa </w:t>
      </w:r>
      <w:hyperlink r:id="rId1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 pričom sa uvádzajú - pri oslobodení podľa </w:t>
      </w:r>
      <w:hyperlink r:id="rId1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ods. 8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obchodné meno a sídlo materskej účtovnej jednotky zostavujúcej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konsolidovanú účtovnú závierku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podľa osobitných predpisov (IFRS/EÚ); pri oslobodení podľa </w:t>
      </w:r>
      <w:hyperlink r:id="rId1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ods. 10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 </w:t>
      </w:r>
      <w:hyperlink r:id="rId1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12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obchodné meno a sídlo dcérskych účtovných jednotiek: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</w:t>
      </w:r>
    </w:p>
    <w:p w14:paraId="3455A701" w14:textId="77777777" w:rsidR="00BC66B4" w:rsidRPr="00BC66B4" w:rsidRDefault="00BC66B4" w:rsidP="00BC66B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color w:val="505050"/>
          <w:sz w:val="29"/>
          <w:szCs w:val="29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9"/>
          <w:szCs w:val="29"/>
          <w:lang w:eastAsia="sk-SK"/>
        </w:rPr>
        <w:t>2) Priemerný prepočítaný počet zamestnancov účtovnej jednotky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71"/>
        <w:gridCol w:w="1506"/>
        <w:gridCol w:w="3779"/>
      </w:tblGrid>
      <w:tr w:rsidR="00BC66B4" w:rsidRPr="00BC66B4" w14:paraId="05DC59A6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4F49BB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05B65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</w:t>
            </w: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br/>
              <w:t>účtovné obdobie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30BD56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C66B4" w:rsidRPr="00BC66B4" w14:paraId="0F2D517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67DAC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Priemerný prepočítaný počet počas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408A83" w14:textId="041ADE05" w:rsidR="00BC66B4" w:rsidRPr="00BC66B4" w:rsidRDefault="00A40FEE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F0EA06E" w14:textId="4326E9FA" w:rsidR="00BC66B4" w:rsidRPr="00BC66B4" w:rsidRDefault="00974EAE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</w:tbl>
    <w:p w14:paraId="589AE9DE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II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 o orgánoch spoločnosti</w:t>
      </w:r>
    </w:p>
    <w:p w14:paraId="4A0AC6DC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Informácie v členení na jednotlivé orgány účtovnej jednotky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o pôžičkách a ich podmienkach (výška úrokov, celková suma pôžičky, suma splatenej pôžičky, suma odpustenej alebo odpísanej pôžičky), o hlavných podmienkach poskytnutých záruk, o celkovej sume použitých finančných prostriedkoch alebo iného plnenia na súkromné účely (informácie sa neuvádzajú vtedy, ak by umožnili identifikáciu finančnej situácie konkrétnej fyzickej osoby):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67"/>
        <w:gridCol w:w="2179"/>
        <w:gridCol w:w="4310"/>
      </w:tblGrid>
      <w:tr w:rsidR="00BC66B4" w:rsidRPr="00BC66B4" w14:paraId="782B0E5A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7BBE44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Orgány účtovnej jednotky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3EF01A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8DCE2B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C66B4" w:rsidRPr="00BC66B4" w14:paraId="63D0FCFB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D27E8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Štatutárny orgán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4C767A" w14:textId="3AC23941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6A0F12" w14:textId="481B3945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1539E816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86020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097089" w14:textId="5770F0EB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2EFA02" w14:textId="22D753F2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08117EE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8940C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Dozorný orgán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187C3C6" w14:textId="39BC25F5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6E71D2" w14:textId="020906F1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3ACDF418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3E0FD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F1FC6D" w14:textId="2F5C0459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6DB537" w14:textId="781F9808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  <w:tr w:rsidR="00BC66B4" w:rsidRPr="00BC66B4" w14:paraId="17DD5AAA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1A12F7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lastRenderedPageBreak/>
              <w:t>Iný orgán účtovnej jednotky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55643D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974FB6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  <w:tr w:rsidR="00BC66B4" w:rsidRPr="00BC66B4" w14:paraId="5699BBE7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EBE0B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194FE1" w14:textId="6F18699C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1A64CB" w14:textId="16986582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</w:t>
            </w:r>
          </w:p>
        </w:tc>
      </w:tr>
    </w:tbl>
    <w:p w14:paraId="62CA6602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III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 o prijatých postupoch</w:t>
      </w:r>
    </w:p>
    <w:p w14:paraId="09B8337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dni v zmysle </w:t>
      </w:r>
      <w:hyperlink r:id="rId1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7 ods. 4 zákona o účtovníctve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. Ak by tento predpoklad nebol splnený, uvedie sa aj dosah do účtovnej závierky (napr. zrušenie dlhodobých rezerv):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Účtovná závierka bola zostavená za predpokladu nepretržitého pokračovania účtovnej jednotky vo svojej činnosti.</w:t>
      </w:r>
    </w:p>
    <w:p w14:paraId="7A9A5249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Informácia o aplikácii účtovných zásad a účtovných metód, ktoré sú dôležité na posúdenie majetku, záväzkov, finančnej situácie a výsledku hospodárenia. Informácia o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zmenách účtovných zásad a zmenách účtovných metód,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to s uvedením dôvodu ich uplatnenia a ich vplyvu na hodnotu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D53AB5D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charaktere a účele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transakcií, ktoré sa neuvádzajú v súvahe,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pričom sa uvádza finančný vplyv týchto transakcií na účtovnú jednotku, ak sú riziká alebo prínosy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dosah legislatívy, celkový pokles v hospodárskom segmente):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DE1D78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Spôsob a určenie oceňovania majetku a záväzkov (vrátane rozhodujúcich odhadov):</w:t>
      </w:r>
    </w:p>
    <w:p w14:paraId="3C16B149" w14:textId="77777777" w:rsidR="00BC66B4" w:rsidRPr="00BC66B4" w:rsidRDefault="00BC66B4" w:rsidP="00BC66B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Spôsob oceňovania majetku a záväzkov (</w:t>
      </w:r>
      <w:hyperlink r:id="rId15" w:history="1">
        <w:r w:rsidRPr="00BC66B4">
          <w:rPr>
            <w:rFonts w:ascii="Arial" w:eastAsia="Times New Roman" w:hAnsi="Arial" w:cs="Arial"/>
            <w:b/>
            <w:bCs/>
            <w:color w:val="F19601"/>
            <w:sz w:val="21"/>
            <w:szCs w:val="21"/>
            <w:u w:val="single"/>
            <w:lang w:eastAsia="sk-SK"/>
          </w:rPr>
          <w:t xml:space="preserve">§ 25 </w:t>
        </w:r>
        <w:proofErr w:type="spellStart"/>
        <w:r w:rsidRPr="00BC66B4">
          <w:rPr>
            <w:rFonts w:ascii="Arial" w:eastAsia="Times New Roman" w:hAnsi="Arial" w:cs="Arial"/>
            <w:b/>
            <w:bCs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)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5434"/>
        <w:gridCol w:w="2717"/>
      </w:tblGrid>
      <w:tr w:rsidR="00BC66B4" w:rsidRPr="00BC66B4" w14:paraId="5EB767E0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754552" w14:textId="1ECADF7B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1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F1400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Dlhodobý hmotný majetok externe kúpený: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31CDF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50629812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CFD11E" w14:textId="6A4EBC92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96648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Dlhodobý finančný majetok: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9BA0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54776CFF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70D768" w14:textId="7FF39EA2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3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04AE1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Zásoby obstarané kúpou: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966A4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5E620D9E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A02000" w14:textId="0202080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 </w:t>
            </w:r>
            <w:r w:rsidR="00D27506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4</w:t>
            </w: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F8772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Vlastné pohľadávky: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FF836F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070A17C9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7D9DB3" w14:textId="4B1F043F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5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17CC1E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Krátkodobý finančný majetok: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FE90E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023E4073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3F251B" w14:textId="6AD07E71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6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7F414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Časové rozlíšenie na strane aktív súvahy: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F8B4D7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04E0C21B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3B32ED" w14:textId="74E9391F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7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1D7BF3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Záväzky, vrátane rezerv, dlhopisov, pôžičiek a úverov: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28FF8F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39827253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833F47" w14:textId="05E22798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lastRenderedPageBreak/>
              <w:t>8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1F6CD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Časové rozlíšenie na strane pasív súvahy: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9F837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  <w:tr w:rsidR="00BC66B4" w:rsidRPr="00BC66B4" w14:paraId="4C5BEA23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024DB7" w14:textId="1726A4A1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9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6C4D1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Prenajatý majetok a majetok obstaraný na základe zmluvy o kúpe prenajatej veci: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D6E6A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Obstarávacia cena</w:t>
            </w:r>
          </w:p>
        </w:tc>
      </w:tr>
      <w:tr w:rsidR="00BC66B4" w:rsidRPr="00BC66B4" w14:paraId="3A5ED38B" w14:textId="77777777" w:rsidTr="00BC66B4"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322D82" w14:textId="327AB920" w:rsidR="00BC66B4" w:rsidRPr="00BC66B4" w:rsidRDefault="00D27506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10</w:t>
            </w:r>
            <w:r w:rsidR="00BC66B4"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3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08CA8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Splatná daň z príjmov a odložená daň z príjmov:</w:t>
            </w:r>
          </w:p>
        </w:tc>
        <w:tc>
          <w:tcPr>
            <w:tcW w:w="1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4EE2C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Menovitá hodnota</w:t>
            </w:r>
          </w:p>
        </w:tc>
      </w:tr>
    </w:tbl>
    <w:p w14:paraId="62E660DF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Trvalé zníženie hodnoty majetku nebolo účtované. Prechodné zníženie hodnoty majetku je zaúčtované formou opravnej položky, stanovené odborným odhadom bonity klienta.</w:t>
      </w:r>
    </w:p>
    <w:p w14:paraId="3B1F4200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Záväzky účtovná jednotka ocenila menovitou hodnotou záväzkov. Rezervy účtovná jednotka ocenila odborným odhadom budúcej menovitej hodnoty potrebnej na ich úhradu.</w:t>
      </w:r>
    </w:p>
    <w:p w14:paraId="3933BE8F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Určenie ocenenia finančných nástrojov alebo majetku, ktorý nie je finančným nástrojom pri oceňovaní reálnou hodnotou: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11225582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Určenie ocenenia finančných nástrojov pri oceňovaní reálnou hodnotou: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6D3722BB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Určenie ocenenia finančných nástrojov pri oceňovaní obstarávacou cenou alebo vlastnými nákladmi: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773C5D36" w14:textId="77777777" w:rsidR="00BC66B4" w:rsidRPr="00BC66B4" w:rsidRDefault="00BC66B4" w:rsidP="00BC66B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Ocenenie metódou vlastného imania: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61D0D56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Komentár k oceňovaniu majetku a záväzkov</w:t>
      </w:r>
    </w:p>
    <w:p w14:paraId="2398BDB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Finančné nástroje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definuje </w:t>
      </w:r>
      <w:hyperlink r:id="rId1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 zákona č. 566/2001 Z. z.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 sú to napr. cenné papiere (akcie, dlhopisy, dočasné listy), deriváty (opcie,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futures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 swapy, forwardy), nástroje peňažného trhu (pokladničné poukážky, vkladové listy).</w:t>
      </w:r>
    </w:p>
    <w:p w14:paraId="35B21C3F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Opravné položky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 majetku, okrem dlhodobej pohľadávky a dlhodobej pôžičky, stanovila účtovná jednotka odborným odhadom bonity príslušného majetku.</w:t>
      </w:r>
    </w:p>
    <w:p w14:paraId="0CF27AC6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Opravnú položku k dlhodobej pohľadávke a opravnú položku k dlhodobej pôžičke ÚJ stanovila metódou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odúročenia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na súčasnú hodnotu (</w:t>
      </w:r>
      <w:hyperlink r:id="rId1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18 ods. 8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 </w:t>
      </w:r>
      <w:hyperlink r:id="rId1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 ods. 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4D5CC84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Rezervy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ocenila účtovná jednotka kalkulačnou metódou kvalifikovaného odhadu ich menovitej hodnoty na pokrytie budúcich záväzkov.</w:t>
      </w:r>
    </w:p>
    <w:p w14:paraId="7B7B6D0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počas účtovného obdobia (</w:t>
      </w:r>
      <w:hyperlink r:id="rId1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 ani k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závierkovému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dňu (</w:t>
      </w:r>
      <w:hyperlink r:id="rId2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nepoužila ocenenie reálnou hodnotou – lebo nemala k tomu vecnú náplň.</w:t>
      </w:r>
    </w:p>
    <w:p w14:paraId="4911C82F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 pri oceňovaní úbytku rovnakého druhu zásob a cenných papierov vážený aritmetický priemer (</w:t>
      </w:r>
      <w:hyperlink r:id="rId2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25 ods. 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2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22 ods.1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4A3980A0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 pri oceňovaní prírastku cudzej meny v hotovosti alebo na bankový účet zmenárenský kurz konkrétnej banky (</w:t>
      </w:r>
      <w:hyperlink r:id="rId2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24 ods. 3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1B0853E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 pri oceňovaní úbytku cudzej meny v hotovosti alebo z bankového účtu základné pravidlo (D–1), teda kurz zo dňa predchádzajúceho dňu účtovného prípadu.</w:t>
      </w:r>
    </w:p>
    <w:p w14:paraId="29871C89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nepoužila dobrovoľné oceňovanie obchodných podielov metódou vlastného imania (</w:t>
      </w:r>
      <w:hyperlink r:id="rId2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ods. 9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3F5E6AEB" w14:textId="77777777" w:rsidR="00BC66B4" w:rsidRPr="00BC66B4" w:rsidRDefault="00BC66B4" w:rsidP="00BC66B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Tvorba odpisového plánu pre dlhodobý majetok (Uvádza sa doba odpisovania, sadzby odpisov a odpisové metódy pre účtovné odpisy)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br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52"/>
        <w:gridCol w:w="1048"/>
        <w:gridCol w:w="2950"/>
        <w:gridCol w:w="2006"/>
      </w:tblGrid>
      <w:tr w:rsidR="00BC66B4" w:rsidRPr="00BC66B4" w14:paraId="62F89CBF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38873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lastRenderedPageBreak/>
              <w:t>Dlhodobý hmotný</w:t>
            </w: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br/>
              <w:t>a nehmotný odpisovaný majetok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A864FC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číslo účtu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36D1C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doba odpisovania (počet rokov)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C1A2B3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odpisová sadzba (%)</w:t>
            </w:r>
          </w:p>
        </w:tc>
      </w:tr>
      <w:tr w:rsidR="00BC66B4" w:rsidRPr="00BC66B4" w14:paraId="6E6A0742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6A22BF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67D4C1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013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DCF262" w14:textId="6CC4D43B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4B863F" w14:textId="656C6C41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7C50EEF0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A57026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Ostatný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CC67B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019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B32EA6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114A0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57CA93B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EB779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57557D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776564" w14:textId="2F3C2D96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3798405" w14:textId="4BA8CA02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C73A4F5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920D3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Počítače s príslušenstvom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124EED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6AA04D" w14:textId="1D611269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94B1BF" w14:textId="623CC29C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E2D063E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8C2A2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Dopravné prostriedky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B3A5AF6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C050B4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E4F23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8AA47E6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553F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Ostatné stroje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6B6C4E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126D0AA" w14:textId="162C70BA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1FEBEA" w14:textId="20F7C712" w:rsidR="00BC66B4" w:rsidRPr="00BC66B4" w:rsidRDefault="003D0B87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3F9F4D39" w14:textId="77777777" w:rsidTr="00BC66B4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951EDD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CDFC1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029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4D0FA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A5DE823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</w:tbl>
    <w:p w14:paraId="5D625A9F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br/>
        <w:t>Komentár k odpisovej politike</w:t>
      </w:r>
    </w:p>
    <w:p w14:paraId="213B7A9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požíva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účtovné odpisy nezávisle od daňových odpisov.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Majetok sa začína odpisovať v mesiaci, kedy bol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zaradený do užívania.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Účtovné odpisy vychádzajú z predpokladanej doby používania majetku. Dlhodobý nehmotný majetok sa odpisuje počas 4 rokov od jeho obstarania.</w:t>
      </w:r>
    </w:p>
    <w:p w14:paraId="01DA3A10" w14:textId="039128AE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používa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rovnomerné odpisovanie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 dlhodobého hmotného majetku a dlhodobého nehmotného majetku. Podrobný účtovný odpisový plán po položkách sa vedie v podsystéme Majetok s podporou softvéru </w:t>
      </w:r>
      <w:proofErr w:type="spellStart"/>
      <w:r w:rsidR="003D0B87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Elall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(taktiež daňové odpisy podľa </w:t>
      </w:r>
      <w:hyperlink r:id="rId2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zákona o dani z príjmov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2BF2376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odpisuje jednotlivé veci alebo relevantné súbory hnuteľných vecí (napr. počítačová sieť, nábytková zostava). Účtovná jednotka nepoužíva komponentné odpisovanie (odpisovanie častí majetku – komponentov).</w:t>
      </w:r>
    </w:p>
    <w:p w14:paraId="0645329C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nepoužila jednorazový odpis dlhodobého majetku z dôvodu jednorazového trvalého zníženia hodnoty majetku (</w:t>
      </w:r>
      <w:hyperlink r:id="rId2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 ods. 5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27B34545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nepoužíva kategóriu drobného dlhodobého nehmotného majetku – položky pod 2 400 eur jednotkovej ceny so životnosťou nad jeden rok (</w:t>
      </w:r>
      <w:hyperlink r:id="rId2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13 ods. 2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23751D3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nepoužíva kategóriu drobného dlhodobého hmotného majetku – položky pod 1 700 eur jednotkovej ceny so životnosťou nad jeden rok (</w:t>
      </w:r>
      <w:hyperlink r:id="rId2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13 ods. 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5EEDB25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nepoužíva dobrovoľné účtovanie podlimitného technického zhodnotenia do odpisovaného dlhodobého majetku – technické zhodnotenie pod 1 700 eur za účtovné obdobie (</w:t>
      </w:r>
      <w:hyperlink r:id="rId2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 ods. 3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3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29 ods. 2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5FDEE59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ÚJ nepoužíva dobrovoľnú kapitalizáciu úrokov do obstarávacej ceny odpisovaného dlhodobého hmotného majetku alebo dlhodobého nehmotného majetku [</w:t>
      </w:r>
      <w:hyperlink r:id="rId3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34 ods. 1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3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35 ods. 2 písm. h)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].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br/>
      </w:r>
    </w:p>
    <w:p w14:paraId="051B41C8" w14:textId="77777777" w:rsidR="00BC66B4" w:rsidRPr="00BC66B4" w:rsidRDefault="00BC66B4" w:rsidP="00BC66B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lastRenderedPageBreak/>
        <w:t>Informácia o poskytnutých dotáciách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pri dotáciách na obstaranie majetku sa uvedú zložky majetku a ich ocenenie: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1B73A4D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Informácie o oprave významných chýb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minulých účtovných období účtovaných v bežnom účtovnom období s uvedením sumy vplyvu na nerozdelený zisk minulých rokov alebo na neuhradenú stratu minulých rokov.</w:t>
      </w:r>
    </w:p>
    <w:p w14:paraId="6D4448A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Účtovná jednotka môže uviesť aj informácie o oprave nevýznamných chýb minulých účtovných období účtovaných v bežnom účtovnom období s uvedením sumy vplyvu na výsledok hospodárenia bežného účtovného obdobia: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66"/>
        <w:gridCol w:w="722"/>
        <w:gridCol w:w="967"/>
        <w:gridCol w:w="1971"/>
        <w:gridCol w:w="2520"/>
      </w:tblGrid>
      <w:tr w:rsidR="00BC66B4" w:rsidRPr="00BC66B4" w14:paraId="789982E7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FA32C38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Opis účtovného prípadu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E4481E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Suma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DAF96C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MD/DAL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37BE50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výsledok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8CC62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vlastné imanie</w:t>
            </w:r>
          </w:p>
        </w:tc>
      </w:tr>
      <w:tr w:rsidR="00BC66B4" w:rsidRPr="00BC66B4" w14:paraId="712FF3F8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3FCA7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E47C68D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98B7FB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7D7113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BB6C2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  <w:tr w:rsidR="00BC66B4" w:rsidRPr="00BC66B4" w14:paraId="5F29FA63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AF63F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9A995F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BFADCE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F877E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1BF245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</w:tbl>
    <w:p w14:paraId="6877801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Komentár k oprave chýb minulých účtovných období:</w:t>
      </w:r>
    </w:p>
    <w:p w14:paraId="4B79707B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 schválení účtovnej závierky na valnom zhromaždení už nemožno otvárať účtovné knihy minulých účtovných období a prípadné opravy sa vykonajú v bežnom účtovnom období (</w:t>
      </w:r>
      <w:hyperlink r:id="rId3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16 ods. 10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 </w:t>
      </w:r>
      <w:hyperlink r:id="rId3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11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0CDD0A2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Opravy nevýznamných nákladov a nevýznamných výnosov minulých účtovných období sa účtujú ako výsledkové účtovné prípady bežného účtovného obdobia (</w:t>
      </w:r>
      <w:hyperlink r:id="rId3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 ods. 1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16DA7FF6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Významné opravy chýb minulých účtovných období sa účtujú (</w:t>
      </w:r>
      <w:hyperlink r:id="rId3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59 ods. 13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voči minulým výsledkom hospodárenia (voči vlastnému imaniu na účet 428 alebo 429).</w:t>
      </w:r>
    </w:p>
    <w:p w14:paraId="576BD064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Hranicu významnosti si účtovná jednotka stanoví individuálne v internej účtovnej smernici (napr. 1 tisícina z brutto aktív).</w:t>
      </w:r>
    </w:p>
    <w:p w14:paraId="5E2665D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Pri ukladaní pokuty za nesprávnosti v účtovníctve prihliadne daňový úrad aj na to, či účtovná jednotka písomne ohlásila obsah a sumu vykonanej opravy chýb minulých účtovných období (</w:t>
      </w:r>
      <w:hyperlink r:id="rId3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38 ods. 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ZoU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021ED1D0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Opravy chýb minulých účtovných období sa daňovo vyrovnajú podľa pravidiel v zákone o dani z príjmov (</w:t>
      </w:r>
      <w:hyperlink r:id="rId3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 ods. 15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, </w:t>
      </w:r>
      <w:hyperlink r:id="rId3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29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a pravidiel v daňovom poriadku (§ 16).</w:t>
      </w:r>
    </w:p>
    <w:p w14:paraId="7363DC12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IV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Informácie, ktoré vysvetľujú a dopĺňajú súvahu a výkaz ziskov a strát</w:t>
      </w:r>
    </w:p>
    <w:p w14:paraId="58FE91A1" w14:textId="77777777" w:rsidR="00BC66B4" w:rsidRPr="00BC66B4" w:rsidRDefault="00BC66B4" w:rsidP="00BC66B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Dlhodobý nehmotný majetok, ktorým je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alebo záporný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–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dôvod jeho vzniku, spôsob výpočtu a prehodnotenie opodstatnenosti jeho výšky a odpisu jeho hodnoty: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925BE68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78066B5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Záporný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sa účtovne odpíše do výnosov (075/551) jednorazovo v roku jeho vzniku (</w:t>
      </w:r>
      <w:hyperlink r:id="rId4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37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). Daňovo sa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goodwill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z podnikových kombinácií spravidla odpisuje najdlhšie počas 7 rokov podľa pravidiel v zákone o dani z príjmov (</w:t>
      </w:r>
      <w:hyperlink r:id="rId4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 ods. 11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4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17a – § 17e ZDP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)]</w:t>
      </w:r>
    </w:p>
    <w:p w14:paraId="29515827" w14:textId="77777777" w:rsidR="00BC66B4" w:rsidRPr="00BC66B4" w:rsidRDefault="00BC66B4" w:rsidP="00BC66B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lastRenderedPageBreak/>
        <w:t>Informácie o významných položkách derivátov, majetku a záväzkoch zabezpečených derivátmi (</w:t>
      </w:r>
      <w:hyperlink r:id="rId4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0AF9EC5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Pritom sa uvádza forma tohto zabezpečenia a uvádza sa zmena reálnej hodnoty v priebehu účtovného obdobia (</w:t>
      </w:r>
      <w:hyperlink r:id="rId4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01"/>
        <w:gridCol w:w="722"/>
        <w:gridCol w:w="967"/>
        <w:gridCol w:w="1971"/>
        <w:gridCol w:w="1738"/>
      </w:tblGrid>
      <w:tr w:rsidR="00BC66B4" w:rsidRPr="00BC66B4" w14:paraId="73FDAB45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6AB3CC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 derivátov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8076D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Suma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5C1F39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MD/DAL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26B6FC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výsledok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469CE5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Vplyv na imanie</w:t>
            </w:r>
          </w:p>
        </w:tc>
      </w:tr>
      <w:tr w:rsidR="00BC66B4" w:rsidRPr="00BC66B4" w14:paraId="1B69BC6F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5A06B1A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39BA2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A7781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B6988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05E68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  <w:tr w:rsidR="00BC66B4" w:rsidRPr="00BC66B4" w14:paraId="578984FC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6EBDAC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6F5709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6ACF29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9A1808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98D75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</w:tbl>
    <w:p w14:paraId="51BF9EB9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3F38FD9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Prvotné ocenenie reálnou hodnotou (</w:t>
      </w:r>
      <w:hyperlink r:id="rId4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 počas účtovného obdobia účtovná jednotka nepoužila. Reálnou hodnotou – sa k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závierkovému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dňu oceňujú, okrem iného, aj deriváty a majetok a záväzky zabezpečené derivátmi (</w:t>
      </w:r>
      <w:hyperlink r:id="rId4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27 ods. 1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); precenenie na reálnu hodnotu k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závierkovému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dňu sa účtuje (</w:t>
      </w:r>
      <w:hyperlink r:id="rId4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– výsledkovo (účty 56x, 66x) alebo súvahovo (účet 414)].</w:t>
      </w:r>
    </w:p>
    <w:p w14:paraId="08666B25" w14:textId="77777777" w:rsidR="00BC66B4" w:rsidRPr="00BC66B4" w:rsidRDefault="00BC66B4" w:rsidP="00BC66B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Celková suma záväzkov so zostatkovou dobou splatnosti dlhšou ako 5 rokov: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5"/>
        <w:gridCol w:w="1869"/>
        <w:gridCol w:w="3652"/>
      </w:tblGrid>
      <w:tr w:rsidR="00BC66B4" w:rsidRPr="00BC66B4" w14:paraId="4E854668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292EA0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EE9534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DEC702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C66B4" w:rsidRPr="00BC66B4" w14:paraId="14B2C88A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EAE3D6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33383B2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5046A4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 </w:t>
            </w:r>
          </w:p>
        </w:tc>
      </w:tr>
    </w:tbl>
    <w:p w14:paraId="29C40A22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60C59670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Zostatková doba splatnosti záväzku alebo jeho časti – je rozdiel medzi dohodnutou dobou splatnosti záväzkov a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závierkovým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dňom (</w:t>
      </w:r>
      <w:hyperlink r:id="rId4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12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17292998" w14:textId="77777777" w:rsidR="00BC66B4" w:rsidRPr="00BC66B4" w:rsidRDefault="00BC66B4" w:rsidP="00BC66B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Celková suma zabezpečených záväzkov – opis a spôsob zabezpečenia záväzkov: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12"/>
        <w:gridCol w:w="2333"/>
        <w:gridCol w:w="1983"/>
      </w:tblGrid>
      <w:tr w:rsidR="00BC66B4" w:rsidRPr="00BC66B4" w14:paraId="1DBB3EC6" w14:textId="77777777" w:rsidTr="005634CC"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2D7D12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Zabezpečené záväzky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923CEA3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BC66B4" w:rsidRPr="00BC66B4" w14:paraId="4E423D2D" w14:textId="77777777" w:rsidTr="005634CC">
        <w:tc>
          <w:tcPr>
            <w:tcW w:w="0" w:type="auto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3363F990" w14:textId="77777777" w:rsidR="00BC66B4" w:rsidRPr="00BC66B4" w:rsidRDefault="00BC66B4" w:rsidP="00BC66B4">
            <w:pPr>
              <w:spacing w:after="0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69D5AB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Spôsob zabezpečenia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36B81F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t>Hodnota záväzkov</w:t>
            </w:r>
          </w:p>
        </w:tc>
      </w:tr>
      <w:tr w:rsidR="00BC66B4" w:rsidRPr="00BC66B4" w14:paraId="55353642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31BEDD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 zabezpečené záložným právom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741281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záložné právo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F6C01F" w14:textId="1CBC5B0B" w:rsidR="00BC66B4" w:rsidRPr="00BC66B4" w:rsidRDefault="00D001FF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27 112</w:t>
            </w:r>
          </w:p>
        </w:tc>
      </w:tr>
      <w:tr w:rsidR="00BC66B4" w:rsidRPr="00BC66B4" w14:paraId="6F4FE340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6F6960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Záväzky zabezpečené iným spôsobom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2A7B30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C4CF42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</w:tr>
      <w:tr w:rsidR="00BC66B4" w:rsidRPr="00BC66B4" w14:paraId="03AA246F" w14:textId="77777777" w:rsidTr="005634CC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CE0B01" w14:textId="77777777" w:rsidR="00BC66B4" w:rsidRPr="00BC66B4" w:rsidRDefault="00BC66B4" w:rsidP="00BC66B4">
            <w:pPr>
              <w:spacing w:before="144" w:after="144" w:line="240" w:lineRule="auto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b/>
                <w:bCs/>
                <w:color w:val="505050"/>
                <w:sz w:val="21"/>
                <w:szCs w:val="21"/>
                <w:lang w:eastAsia="sk-SK"/>
              </w:rPr>
              <w:lastRenderedPageBreak/>
              <w:t>Celková suma zabezpečených záväzkov: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890FD7" w14:textId="77777777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3162DA" w14:textId="52318741" w:rsidR="00BC66B4" w:rsidRPr="00BC66B4" w:rsidRDefault="00BC66B4" w:rsidP="00BC66B4">
            <w:pPr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</w:pPr>
            <w:r w:rsidRPr="00BC66B4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2</w:t>
            </w:r>
            <w:r w:rsidR="00D001FF">
              <w:rPr>
                <w:rFonts w:ascii="Arial" w:eastAsia="Times New Roman" w:hAnsi="Arial" w:cs="Arial"/>
                <w:color w:val="505050"/>
                <w:sz w:val="21"/>
                <w:szCs w:val="21"/>
                <w:lang w:eastAsia="sk-SK"/>
              </w:rPr>
              <w:t>7 112</w:t>
            </w:r>
          </w:p>
        </w:tc>
      </w:tr>
    </w:tbl>
    <w:p w14:paraId="314464A2" w14:textId="77777777" w:rsidR="00BC66B4" w:rsidRPr="00BC66B4" w:rsidRDefault="00BC66B4" w:rsidP="00BC66B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vlastných akciách: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27D55812" w14:textId="77777777" w:rsidR="00BC66B4" w:rsidRPr="00BC66B4" w:rsidRDefault="00BC66B4" w:rsidP="00BC66B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1320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dôvod nadobudnutia vlastných akcií počas účtovného obdobia,</w:t>
      </w:r>
    </w:p>
    <w:p w14:paraId="3EA06D60" w14:textId="77777777" w:rsidR="00BC66B4" w:rsidRPr="00BC66B4" w:rsidRDefault="00BC66B4" w:rsidP="00BC66B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1320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imaní; počet a protihodnota, za ktorú sa vlastné akcie počas účtovného obdobia nadobudli, a počet a protihodnota, za ktorú sa vlastné akcie počas účtovného obdobia previedli na inú osobu,</w:t>
      </w:r>
    </w:p>
    <w:p w14:paraId="2B90D69D" w14:textId="77777777" w:rsidR="00BC66B4" w:rsidRPr="00BC66B4" w:rsidRDefault="00BC66B4" w:rsidP="00BC66B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1320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počet, menovitá hodnota a protihodnota, za ktorú sa vlastné akcie nadobudli a ktoré účtovná jednotka má v držbe k poslednému dňu účtovného obdobia; uvádza sa aj ich percentuálny podiel na upísanom základnom imaní.</w:t>
      </w:r>
    </w:p>
    <w:p w14:paraId="6E861D99" w14:textId="28AE22FA" w:rsidR="00BC66B4" w:rsidRPr="00BC66B4" w:rsidRDefault="00BC66B4" w:rsidP="00BC66B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 vlastnému imaniu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sa uvádza informácia, či účtovná jednotka tvorila kapitálový fond z príspevkov podľa </w:t>
      </w:r>
      <w:hyperlink r:id="rId49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123 ods. 2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alebo </w:t>
      </w:r>
      <w:hyperlink r:id="rId50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217a Obchodného zákonníka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v znení neskorších predpisov: </w:t>
      </w:r>
      <w:r w:rsidR="00D001FF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 xml:space="preserve">Spoločnosť má kapitálové fondy v hodnote 20 000 Eur. </w:t>
      </w:r>
    </w:p>
    <w:p w14:paraId="2A2A6B3F" w14:textId="77777777" w:rsidR="00BC66B4" w:rsidRPr="00BC66B4" w:rsidRDefault="00BC66B4" w:rsidP="00BC66B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Informácie o sume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a dôvodoch vzniku jednotlivých položiek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nákladov alebo výnosov,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ktoré majú výnimočný rozsah alebo výskyt (napr. výnosy z predaja podniku alebo jeho časti, náklady z dôvodu predaja podniku alebo jeho časti, škody z dôvodu živelných pohrôm):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86122AF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Článok V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Informácie o iných aktívach a iných pasívach</w:t>
      </w:r>
    </w:p>
    <w:p w14:paraId="017C6267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K iným aktívam a iným pasívam sa uvádzajú tieto informácie:</w:t>
      </w:r>
    </w:p>
    <w:p w14:paraId="1BD7C031" w14:textId="77777777" w:rsidR="00BC66B4" w:rsidRPr="00BC66B4" w:rsidRDefault="00BC66B4" w:rsidP="00BC66B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Podmienený majetok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EF4E92D" w14:textId="77777777" w:rsidR="00BC66B4" w:rsidRPr="00BC66B4" w:rsidRDefault="00BC66B4" w:rsidP="00BC66B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Podmienené záväzky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opis a hodnota podmienených záväzkov vyplývajúcich napr. zo súdnych rozhodnutí, z poskytnutých záruk, zo všeobecne záväzných právnych predpisov, z ručenia podľa jednotlivých druhov ručenia; takými podmienenými záväzkami sú: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4A22C5D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Takýmito podmienenými záväzkami sú napríklad možná povinnosť, ktorá vznikla ako dôsledok minulej udalosti a ktorej existencia závisí od toho, či nastane lebo nenastane jedna alebo viac neistých udalostí v budúcnosti, ktorých vznik nezávisí od účtovnej jednotky;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C8CD92E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Ostatné finančné povinnosti,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ktoré sa nevykazujú v účtovných výkazoch, napríklad zákonná povinnosť alebo zmluvná povinnosť odobrať určité množstvo produktu, uskutočniť investície a veľké opravy: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72749B0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Podsúvahové účty</w:t>
      </w: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– uvádzajú sa informácie o významných položkách sledovaných na podsúvahových účtoch (</w:t>
      </w:r>
      <w:hyperlink r:id="rId51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85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5EAAB8C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lastRenderedPageBreak/>
        <w:br/>
        <w:t>Článok VI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 xml:space="preserve">Udalosti, ktoré nastali po </w:t>
      </w:r>
      <w:proofErr w:type="spellStart"/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 xml:space="preserve"> dni</w:t>
      </w:r>
    </w:p>
    <w:p w14:paraId="26C3EB75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Uvádzajú sa informácie o charaktere a finančnom vplyve významných následných udalostí, ktoré nastali v čase po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dni do dňa zostavenia účtovnej závierky (t. j. do dňa podpísania výkazov podľa </w:t>
      </w:r>
      <w:hyperlink r:id="rId52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17 ods. 5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 a ktoré nie sú zohľadnené v súvahe alebo vo výkaze ziskov a strát, napríklad:</w:t>
      </w:r>
    </w:p>
    <w:p w14:paraId="452CB9ED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Pokles alebo zvýšenie trhovej ceny finančného majetku ako dôsledku udalostí, ktoré nastali po dni, ku ktorému sa zostavuje účtovná závierka, do dňa zostavenia účtovnej závierky s uvedením dôvodu týchto zmien: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FE58B71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Dôvody pre zmenu výšky rezerv a opravných položiek, ktoré nastali v dôsledku udalostí po dni, ku ktorému sa zostavuje účtovná závierka, do dňa zostavenia účtovnej závierky: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4235FCC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Zmena spoločníkov účtovnej jednotky: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5C1EBE3E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Prijaté rozhodnutia o predaji účtovnej jednotky alebo jej časti: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22754603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Zmeny významných položiek dlhodobého finančného majetku: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080BB3BD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Začatie alebo ukončenie činnosti časti účtovnej jednotky, napríklad odštepného závodu, organizačnej zložky, prevádzkarne: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3FB1A8C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Vydané dlhopisy a iné cenné papiere: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1336523E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Zlúčenie, splynutie, rozdelenie a zmena právnej formy účtovnej jednotky: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25FDBEC9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Mimoriadne udalosti, ak majú vplyv na hospodárenie účtovnej jednotky, napr. živelná pohroma: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128CE995" w14:textId="77777777" w:rsidR="00BC66B4" w:rsidRPr="00BC66B4" w:rsidRDefault="00BC66B4" w:rsidP="00BC66B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Získanie alebo odobratie licencií alebo iných povolení významných pre činnosť účtovnej jednotky: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2E9B453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Poznámka:</w:t>
      </w:r>
    </w:p>
    <w:p w14:paraId="1AB79AAA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Následná udalosť – udalosť, ktorá sa stala následne po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závierkovom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dni do dňa podpísania výkazov – uvádza sa v poznámkach.</w:t>
      </w:r>
    </w:p>
    <w:p w14:paraId="10B51C51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Upravujúci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závierkový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účtovný prípad – stal sa do </w:t>
      </w:r>
      <w:proofErr w:type="spellStart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závierkového</w:t>
      </w:r>
      <w:proofErr w:type="spellEnd"/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 xml:space="preserve"> dňa, len bol zistený do dňa podpísania výkazov – riadne sa účtuje do hlavnej knihy a riadne sa vykazuje vo výkazoch (</w:t>
      </w:r>
      <w:hyperlink r:id="rId53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 xml:space="preserve">§ 17 ods. 8 </w:t>
        </w:r>
        <w:proofErr w:type="spellStart"/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ZoÚ</w:t>
        </w:r>
        <w:proofErr w:type="spellEnd"/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4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2a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5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18 ods. 9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6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19 ods. 6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7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48 ods. 3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; </w:t>
      </w:r>
      <w:hyperlink r:id="rId58" w:history="1">
        <w:r w:rsidRPr="00BC66B4">
          <w:rPr>
            <w:rFonts w:ascii="Arial" w:eastAsia="Times New Roman" w:hAnsi="Arial" w:cs="Arial"/>
            <w:color w:val="F19601"/>
            <w:sz w:val="21"/>
            <w:szCs w:val="21"/>
            <w:u w:val="single"/>
            <w:lang w:eastAsia="sk-SK"/>
          </w:rPr>
          <w:t>§ 50 ods. 6 postupov účtovania v PÚ</w:t>
        </w:r>
      </w:hyperlink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).</w:t>
      </w:r>
    </w:p>
    <w:p w14:paraId="0F0BF784" w14:textId="77777777" w:rsidR="00BC66B4" w:rsidRPr="00BC66B4" w:rsidRDefault="00BC66B4" w:rsidP="00BC66B4">
      <w:pPr>
        <w:shd w:val="clear" w:color="auto" w:fill="FFFFFF"/>
        <w:spacing w:after="0" w:line="240" w:lineRule="auto"/>
        <w:jc w:val="center"/>
        <w:outlineLvl w:val="2"/>
        <w:rPr>
          <w:rFonts w:ascii="Arial" w:eastAsia="Times New Roman" w:hAnsi="Arial" w:cs="Arial"/>
          <w:color w:val="505050"/>
          <w:sz w:val="34"/>
          <w:szCs w:val="34"/>
          <w:lang w:eastAsia="sk-SK"/>
        </w:rPr>
      </w:pP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t>Článok VII</w:t>
      </w:r>
      <w:r w:rsidRPr="00BC66B4">
        <w:rPr>
          <w:rFonts w:ascii="Arial" w:eastAsia="Times New Roman" w:hAnsi="Arial" w:cs="Arial"/>
          <w:b/>
          <w:bCs/>
          <w:color w:val="505050"/>
          <w:sz w:val="34"/>
          <w:szCs w:val="34"/>
          <w:lang w:eastAsia="sk-SK"/>
        </w:rPr>
        <w:br/>
        <w:t>Ostatné informácie</w:t>
      </w:r>
    </w:p>
    <w:p w14:paraId="59233D3F" w14:textId="77777777" w:rsidR="00BC66B4" w:rsidRPr="00BC66B4" w:rsidRDefault="00BC66B4" w:rsidP="00BC66B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výlučnom práve poskytovať služby vo verejnom záujme: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37F17FDD" w14:textId="77777777" w:rsidR="00BC66B4" w:rsidRPr="00BC66B4" w:rsidRDefault="00BC66B4" w:rsidP="00BC66B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osobitnej kategórii priemyselnej výroby: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6C3234B" w14:textId="77777777" w:rsidR="00BC66B4" w:rsidRPr="00BC66B4" w:rsidRDefault="00BC66B4" w:rsidP="00BC66B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Informácie o finančných vzťahoch s orgánmi verejnej moci: </w:t>
      </w:r>
      <w:r w:rsidRPr="00BC66B4">
        <w:rPr>
          <w:rFonts w:ascii="Arial" w:eastAsia="Times New Roman" w:hAnsi="Arial" w:cs="Arial"/>
          <w:b/>
          <w:bCs/>
          <w:color w:val="505050"/>
          <w:sz w:val="21"/>
          <w:szCs w:val="21"/>
          <w:lang w:eastAsia="sk-SK"/>
        </w:rPr>
        <w:t>bez náplne.</w:t>
      </w:r>
    </w:p>
    <w:p w14:paraId="472DBE33" w14:textId="77777777" w:rsidR="00BC66B4" w:rsidRPr="00BC66B4" w:rsidRDefault="00BC66B4" w:rsidP="00BC66B4">
      <w:pPr>
        <w:shd w:val="clear" w:color="auto" w:fill="FFFFFF"/>
        <w:spacing w:before="144" w:after="144" w:line="240" w:lineRule="auto"/>
        <w:rPr>
          <w:rFonts w:ascii="Arial" w:eastAsia="Times New Roman" w:hAnsi="Arial" w:cs="Arial"/>
          <w:color w:val="505050"/>
          <w:sz w:val="21"/>
          <w:szCs w:val="21"/>
          <w:lang w:eastAsia="sk-SK"/>
        </w:rPr>
      </w:pPr>
      <w:r w:rsidRPr="00BC66B4">
        <w:rPr>
          <w:rFonts w:ascii="Arial" w:eastAsia="Times New Roman" w:hAnsi="Arial" w:cs="Arial"/>
          <w:color w:val="505050"/>
          <w:sz w:val="21"/>
          <w:szCs w:val="21"/>
          <w:lang w:eastAsia="sk-SK"/>
        </w:rPr>
        <w:t> </w:t>
      </w:r>
    </w:p>
    <w:p w14:paraId="5EC421D7" w14:textId="77777777" w:rsidR="00BC66B4" w:rsidRDefault="00BC66B4"/>
    <w:sectPr w:rsidR="00BC66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12A57"/>
    <w:multiLevelType w:val="multilevel"/>
    <w:tmpl w:val="1DA6D4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C011AC"/>
    <w:multiLevelType w:val="multilevel"/>
    <w:tmpl w:val="39A03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C45C28"/>
    <w:multiLevelType w:val="multilevel"/>
    <w:tmpl w:val="4D8C6EA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DB7F64"/>
    <w:multiLevelType w:val="multilevel"/>
    <w:tmpl w:val="E878B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A16A9D"/>
    <w:multiLevelType w:val="multilevel"/>
    <w:tmpl w:val="B02AC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930B5A"/>
    <w:multiLevelType w:val="multilevel"/>
    <w:tmpl w:val="7EF641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6145C20"/>
    <w:multiLevelType w:val="multilevel"/>
    <w:tmpl w:val="FA703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DA7172"/>
    <w:multiLevelType w:val="multilevel"/>
    <w:tmpl w:val="CB8E8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A6E310E"/>
    <w:multiLevelType w:val="multilevel"/>
    <w:tmpl w:val="20E41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E4A2525"/>
    <w:multiLevelType w:val="multilevel"/>
    <w:tmpl w:val="67AA6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EA255EC"/>
    <w:multiLevelType w:val="multilevel"/>
    <w:tmpl w:val="187CC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A5D6EDA"/>
    <w:multiLevelType w:val="multilevel"/>
    <w:tmpl w:val="BD6C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F1A022B"/>
    <w:multiLevelType w:val="multilevel"/>
    <w:tmpl w:val="93AA52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461727B"/>
    <w:multiLevelType w:val="multilevel"/>
    <w:tmpl w:val="3E442AF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D0173DE"/>
    <w:multiLevelType w:val="multilevel"/>
    <w:tmpl w:val="C936A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0"/>
  </w:num>
  <w:num w:numId="3">
    <w:abstractNumId w:val="2"/>
  </w:num>
  <w:num w:numId="4">
    <w:abstractNumId w:val="5"/>
  </w:num>
  <w:num w:numId="5">
    <w:abstractNumId w:val="13"/>
  </w:num>
  <w:num w:numId="6">
    <w:abstractNumId w:val="10"/>
  </w:num>
  <w:num w:numId="7">
    <w:abstractNumId w:val="14"/>
  </w:num>
  <w:num w:numId="8">
    <w:abstractNumId w:val="6"/>
  </w:num>
  <w:num w:numId="9">
    <w:abstractNumId w:val="1"/>
  </w:num>
  <w:num w:numId="10">
    <w:abstractNumId w:val="7"/>
  </w:num>
  <w:num w:numId="11">
    <w:abstractNumId w:val="8"/>
  </w:num>
  <w:num w:numId="12">
    <w:abstractNumId w:val="11"/>
  </w:num>
  <w:num w:numId="13">
    <w:abstractNumId w:val="4"/>
  </w:num>
  <w:num w:numId="14">
    <w:abstractNumId w:val="1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6B4"/>
    <w:rsid w:val="00251C0E"/>
    <w:rsid w:val="002C7E57"/>
    <w:rsid w:val="00340A57"/>
    <w:rsid w:val="003D0B87"/>
    <w:rsid w:val="00497BB5"/>
    <w:rsid w:val="005300FB"/>
    <w:rsid w:val="005634CC"/>
    <w:rsid w:val="00642C91"/>
    <w:rsid w:val="00720BED"/>
    <w:rsid w:val="0075264D"/>
    <w:rsid w:val="00974EAE"/>
    <w:rsid w:val="00A40FEE"/>
    <w:rsid w:val="00BC66B4"/>
    <w:rsid w:val="00D001FF"/>
    <w:rsid w:val="00D27506"/>
    <w:rsid w:val="00E16B70"/>
    <w:rsid w:val="00EF6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A9873"/>
  <w15:chartTrackingRefBased/>
  <w15:docId w15:val="{EDC6294F-516E-4E0B-8D4F-FA870D4FF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C66B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C66B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BC66B4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C66B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BC66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C66B4"/>
    <w:rPr>
      <w:color w:val="0000FF"/>
      <w:u w:val="single"/>
    </w:rPr>
  </w:style>
  <w:style w:type="character" w:styleId="Vrazn">
    <w:name w:val="Strong"/>
    <w:basedOn w:val="Predvolenpsmoodseku"/>
    <w:uiPriority w:val="22"/>
    <w:qFormat/>
    <w:rsid w:val="00BC66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783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66073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262030735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60334210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60257812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46874108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85075808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415708766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2479&amp;f=3" TargetMode="External"/><Relationship Id="rId18" Type="http://schemas.openxmlformats.org/officeDocument/2006/relationships/hyperlink" Target="https://www.danovecentrum.sk/form/goto.ashx?t=27&amp;p=2868741&amp;f=3" TargetMode="External"/><Relationship Id="rId26" Type="http://schemas.openxmlformats.org/officeDocument/2006/relationships/hyperlink" Target="https://www.danovecentrum.sk/form/goto.ashx?t=27&amp;p=2868739&amp;f=3" TargetMode="External"/><Relationship Id="rId39" Type="http://schemas.openxmlformats.org/officeDocument/2006/relationships/hyperlink" Target="https://www.danovecentrum.sk/form/goto.ashx?t=27&amp;p=2970327&amp;f=3" TargetMode="External"/><Relationship Id="rId21" Type="http://schemas.openxmlformats.org/officeDocument/2006/relationships/hyperlink" Target="https://www.danovecentrum.sk/form/goto.ashx?t=27&amp;p=2802706&amp;f=3" TargetMode="External"/><Relationship Id="rId34" Type="http://schemas.openxmlformats.org/officeDocument/2006/relationships/hyperlink" Target="https://www.danovecentrum.sk/form/goto.ashx?t=27&amp;p=2802156&amp;f=3" TargetMode="External"/><Relationship Id="rId42" Type="http://schemas.openxmlformats.org/officeDocument/2006/relationships/hyperlink" Target="https://www.danovecentrum.sk/form/goto.ashx?t=27&amp;p=2970337-2970475&amp;f=3" TargetMode="External"/><Relationship Id="rId47" Type="http://schemas.openxmlformats.org/officeDocument/2006/relationships/hyperlink" Target="https://www.danovecentrum.sk/form/goto.ashx?t=27&amp;p=2868451&amp;f=3" TargetMode="External"/><Relationship Id="rId50" Type="http://schemas.openxmlformats.org/officeDocument/2006/relationships/hyperlink" Target="https://www.danovecentrum.sk/form/goto.ashx?t=27&amp;p=4755077&amp;f=3" TargetMode="External"/><Relationship Id="rId55" Type="http://schemas.openxmlformats.org/officeDocument/2006/relationships/hyperlink" Target="https://www.danovecentrum.sk/form/goto.ashx?t=27&amp;p=2868627&amp;f=2" TargetMode="External"/><Relationship Id="rId7" Type="http://schemas.openxmlformats.org/officeDocument/2006/relationships/hyperlink" Target="https://www.danovecentrum.sk/form/goto.ashx?t=40&amp;p=1134347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699546&amp;f=3" TargetMode="External"/><Relationship Id="rId29" Type="http://schemas.openxmlformats.org/officeDocument/2006/relationships/hyperlink" Target="https://www.danovecentrum.sk/form/goto.ashx?t=27&amp;p=2868731&amp;f=3" TargetMode="External"/><Relationship Id="rId11" Type="http://schemas.openxmlformats.org/officeDocument/2006/relationships/hyperlink" Target="https://www.danovecentrum.sk/form/goto.ashx?t=27&amp;p=2802451&amp;f=3" TargetMode="External"/><Relationship Id="rId24" Type="http://schemas.openxmlformats.org/officeDocument/2006/relationships/hyperlink" Target="https://www.danovecentrum.sk/form/goto.ashx?t=27&amp;p=2802786&amp;f=3" TargetMode="External"/><Relationship Id="rId32" Type="http://schemas.openxmlformats.org/officeDocument/2006/relationships/hyperlink" Target="https://www.danovecentrum.sk/form/goto.ashx?t=27&amp;p=2869104&amp;f=3" TargetMode="External"/><Relationship Id="rId37" Type="http://schemas.openxmlformats.org/officeDocument/2006/relationships/hyperlink" Target="https://www.danovecentrum.sk/form/goto.ashx?t=27&amp;p=4758281&amp;f=3" TargetMode="External"/><Relationship Id="rId40" Type="http://schemas.openxmlformats.org/officeDocument/2006/relationships/hyperlink" Target="https://www.danovecentrum.sk/form/goto.ashx?t=27&amp;p=2869128&amp;f=3" TargetMode="External"/><Relationship Id="rId45" Type="http://schemas.openxmlformats.org/officeDocument/2006/relationships/hyperlink" Target="https://www.danovecentrum.sk/form/goto.ashx?t=27&amp;p=2802647&amp;f=3" TargetMode="External"/><Relationship Id="rId53" Type="http://schemas.openxmlformats.org/officeDocument/2006/relationships/hyperlink" Target="https://www.danovecentrum.sk/form/goto.ashx?t=27&amp;p=2802201&amp;f=3" TargetMode="External"/><Relationship Id="rId58" Type="http://schemas.openxmlformats.org/officeDocument/2006/relationships/hyperlink" Target="https://www.danovecentrum.sk/form/goto.ashx?t=27&amp;p=2869380&amp;f=3" TargetMode="External"/><Relationship Id="rId5" Type="http://schemas.openxmlformats.org/officeDocument/2006/relationships/hyperlink" Target="https://www.danovecentrum.sk/form/goto.ashx?t=26&amp;p=4273900&amp;f=2" TargetMode="External"/><Relationship Id="rId19" Type="http://schemas.openxmlformats.org/officeDocument/2006/relationships/hyperlink" Target="https://www.danovecentrum.sk/form/goto.ashx?t=27&amp;p=2802647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2802187&amp;f=3" TargetMode="External"/><Relationship Id="rId14" Type="http://schemas.openxmlformats.org/officeDocument/2006/relationships/hyperlink" Target="https://www.danovecentrum.sk/form/goto.ashx?t=27&amp;p=2801994&amp;f=3" TargetMode="External"/><Relationship Id="rId22" Type="http://schemas.openxmlformats.org/officeDocument/2006/relationships/hyperlink" Target="https://www.danovecentrum.sk/form/goto.ashx?t=27&amp;p=2868747&amp;f=3" TargetMode="External"/><Relationship Id="rId27" Type="http://schemas.openxmlformats.org/officeDocument/2006/relationships/hyperlink" Target="https://www.danovecentrum.sk/form/goto.ashx?t=27&amp;p=2868372&amp;f=3" TargetMode="External"/><Relationship Id="rId30" Type="http://schemas.openxmlformats.org/officeDocument/2006/relationships/hyperlink" Target="https://www.danovecentrum.sk/form/goto.ashx?t=27&amp;p=2971032&amp;f=3" TargetMode="External"/><Relationship Id="rId35" Type="http://schemas.openxmlformats.org/officeDocument/2006/relationships/hyperlink" Target="https://www.danovecentrum.sk/form/goto.ashx?t=27&amp;p=2868227&amp;f=3" TargetMode="External"/><Relationship Id="rId43" Type="http://schemas.openxmlformats.org/officeDocument/2006/relationships/hyperlink" Target="https://www.danovecentrum.sk/form/goto.ashx?t=27&amp;p=2868451&amp;f=3" TargetMode="External"/><Relationship Id="rId48" Type="http://schemas.openxmlformats.org/officeDocument/2006/relationships/hyperlink" Target="https://www.danovecentrum.sk/form/goto.ashx?t=27&amp;p=2868358&amp;f=3" TargetMode="External"/><Relationship Id="rId56" Type="http://schemas.openxmlformats.org/officeDocument/2006/relationships/hyperlink" Target="https://www.danovecentrum.sk/form/goto.ashx?t=27&amp;p=2868659&amp;f=2" TargetMode="Externa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69821&amp;f=3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danovecentrum.sk/form/goto.ashx?t=27&amp;p=2802464&amp;f=3" TargetMode="External"/><Relationship Id="rId17" Type="http://schemas.openxmlformats.org/officeDocument/2006/relationships/hyperlink" Target="https://www.danovecentrum.sk/form/goto.ashx?t=27&amp;p=2868625&amp;f=3" TargetMode="External"/><Relationship Id="rId25" Type="http://schemas.openxmlformats.org/officeDocument/2006/relationships/hyperlink" Target="https://www.danovecentrum.sk/form/goto.ashx?t=26&amp;p=1021243&amp;f=3" TargetMode="External"/><Relationship Id="rId33" Type="http://schemas.openxmlformats.org/officeDocument/2006/relationships/hyperlink" Target="https://www.danovecentrum.sk/form/goto.ashx?t=27&amp;p=2802154&amp;f=3" TargetMode="External"/><Relationship Id="rId38" Type="http://schemas.openxmlformats.org/officeDocument/2006/relationships/hyperlink" Target="https://www.danovecentrum.sk/form/goto.ashx?t=27&amp;p=2970257&amp;f=3" TargetMode="External"/><Relationship Id="rId46" Type="http://schemas.openxmlformats.org/officeDocument/2006/relationships/hyperlink" Target="https://www.danovecentrum.sk/form/goto.ashx?t=27&amp;p=2802741&amp;f=3" TargetMode="External"/><Relationship Id="rId59" Type="http://schemas.openxmlformats.org/officeDocument/2006/relationships/fontTable" Target="fontTable.xml"/><Relationship Id="rId20" Type="http://schemas.openxmlformats.org/officeDocument/2006/relationships/hyperlink" Target="https://www.danovecentrum.sk/form/goto.ashx?t=27&amp;p=2802740&amp;f=3" TargetMode="External"/><Relationship Id="rId41" Type="http://schemas.openxmlformats.org/officeDocument/2006/relationships/hyperlink" Target="https://www.danovecentrum.sk/form/goto.ashx?t=27&amp;p=2970228&amp;f=3" TargetMode="External"/><Relationship Id="rId54" Type="http://schemas.openxmlformats.org/officeDocument/2006/relationships/hyperlink" Target="https://www.danovecentrum.sk/form/goto.ashx?t=27&amp;p=2868189-2868193&amp;f=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40&amp;p=5746332" TargetMode="External"/><Relationship Id="rId15" Type="http://schemas.openxmlformats.org/officeDocument/2006/relationships/hyperlink" Target="https://www.danovecentrum.sk/form/goto.ashx?t=27&amp;p=2802647&amp;f=3" TargetMode="External"/><Relationship Id="rId23" Type="http://schemas.openxmlformats.org/officeDocument/2006/relationships/hyperlink" Target="https://www.danovecentrum.sk/form/goto.ashx?t=27&amp;p=2802627&amp;f=3" TargetMode="External"/><Relationship Id="rId28" Type="http://schemas.openxmlformats.org/officeDocument/2006/relationships/hyperlink" Target="https://www.danovecentrum.sk/form/goto.ashx?t=27&amp;p=2868383&amp;f=3" TargetMode="External"/><Relationship Id="rId36" Type="http://schemas.openxmlformats.org/officeDocument/2006/relationships/hyperlink" Target="https://www.danovecentrum.sk/form/goto.ashx?t=27&amp;p=2869593&amp;f=3" TargetMode="External"/><Relationship Id="rId49" Type="http://schemas.openxmlformats.org/officeDocument/2006/relationships/hyperlink" Target="https://www.danovecentrum.sk/form/goto.ashx?t=27&amp;p=2011043&amp;f=3" TargetMode="External"/><Relationship Id="rId57" Type="http://schemas.openxmlformats.org/officeDocument/2006/relationships/hyperlink" Target="https://www.danovecentrum.sk/form/goto.ashx?t=27&amp;p=2869359&amp;f=2" TargetMode="External"/><Relationship Id="rId10" Type="http://schemas.openxmlformats.org/officeDocument/2006/relationships/hyperlink" Target="https://www.danovecentrum.sk/form/goto.ashx?t=27&amp;p=2802420&amp;f=3" TargetMode="External"/><Relationship Id="rId31" Type="http://schemas.openxmlformats.org/officeDocument/2006/relationships/hyperlink" Target="https://www.danovecentrum.sk/form/goto.ashx?t=27&amp;p=2869081&amp;f=2" TargetMode="External"/><Relationship Id="rId44" Type="http://schemas.openxmlformats.org/officeDocument/2006/relationships/hyperlink" Target="https://www.danovecentrum.sk/form/goto.ashx?t=27&amp;p=2802740&amp;f=3" TargetMode="External"/><Relationship Id="rId52" Type="http://schemas.openxmlformats.org/officeDocument/2006/relationships/hyperlink" Target="https://www.danovecentrum.sk/form/goto.ashx?t=27&amp;p=2802186&amp;f=3" TargetMode="External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9</Pages>
  <Words>3546</Words>
  <Characters>20217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Pitková</dc:creator>
  <cp:keywords/>
  <dc:description/>
  <cp:lastModifiedBy>Zuzana Pitková</cp:lastModifiedBy>
  <cp:revision>5</cp:revision>
  <dcterms:created xsi:type="dcterms:W3CDTF">2026-02-23T13:26:00Z</dcterms:created>
  <dcterms:modified xsi:type="dcterms:W3CDTF">2026-02-25T15:36:00Z</dcterms:modified>
</cp:coreProperties>
</file>