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     IČO: </w:t>
      </w:r>
      <w:r w:rsidR="00126ADF">
        <w:rPr>
          <w:rFonts w:ascii="ArialMT" w:hAnsi="ArialMT" w:cs="ArialMT"/>
        </w:rPr>
        <w:t>53768671</w:t>
      </w:r>
      <w:r>
        <w:rPr>
          <w:rFonts w:ascii="ArialMT" w:hAnsi="ArialMT" w:cs="ArialMT"/>
        </w:rPr>
        <w:t xml:space="preserve">      </w:t>
      </w:r>
      <w:r w:rsidR="00126ADF">
        <w:rPr>
          <w:rFonts w:ascii="ArialMT" w:hAnsi="ArialMT" w:cs="ArialMT"/>
        </w:rPr>
        <w:t xml:space="preserve">                  DIČ:2121484464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76" w:type="dxa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76"/>
      </w:tblGrid>
      <w:tr w:rsidR="00E96F07" w:rsidTr="00D042D2">
        <w:trPr>
          <w:trHeight w:val="1596"/>
        </w:trPr>
        <w:tc>
          <w:tcPr>
            <w:tcW w:w="9276" w:type="dxa"/>
            <w:vAlign w:val="center"/>
          </w:tcPr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Poznámky k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</w:t>
            </w:r>
            <w:r w:rsidR="001E472D">
              <w:rPr>
                <w:rFonts w:ascii="DejaVuSansCondensed-Bold" w:hAnsi="DejaVuSansCondensed-Bold" w:cs="DejaVuSansCondensed-Bold"/>
                <w:b/>
                <w:bCs/>
              </w:rPr>
              <w:t>ro</w:t>
            </w:r>
            <w:proofErr w:type="spellEnd"/>
            <w:r w:rsidR="001E472D">
              <w:rPr>
                <w:rFonts w:ascii="DejaVuSansCondensed-Bold" w:hAnsi="DejaVuSansCondensed-Bold" w:cs="DejaVuSansCondensed-Bold"/>
                <w:b/>
                <w:bCs/>
              </w:rPr>
              <w:t xml:space="preserve"> účtovnej závierke za rok 2025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zostavené podľa Opatrenia Ministerstva financií SR č.</w:t>
            </w:r>
            <w:r w:rsidR="00524C6E">
              <w:rPr>
                <w:rFonts w:ascii="DejaVuSansCondensed" w:hAnsi="DejaVuSansCondensed" w:cs="DejaVuSansCondensed"/>
              </w:rPr>
              <w:t xml:space="preserve"> </w:t>
            </w:r>
            <w:bookmarkStart w:id="0" w:name="_GoBack"/>
            <w:bookmarkEnd w:id="0"/>
            <w:r>
              <w:rPr>
                <w:rFonts w:ascii="DejaVuSansCondensed" w:hAnsi="DejaVuSansCondensed" w:cs="DejaVuSansCondensed"/>
              </w:rPr>
              <w:t>MF/15464/2013-74, ktorým sa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ustanovujú podrobnosti o usporiadaní, označovaní a obsahovom vymedzení položiek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individuálnej účtovnej závierky a rozsahu údajov určených z individuálnej účtovnej závierky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na zverejnenie pre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mikro</w:t>
            </w:r>
            <w:proofErr w:type="spellEnd"/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 účtovné jednotky </w:t>
            </w:r>
            <w:r>
              <w:rPr>
                <w:rFonts w:ascii="DejaVuSansCondensed" w:hAnsi="DejaVuSansCondensed" w:cs="DejaVuSansCondensed"/>
              </w:rPr>
              <w:t>v znení neskorších predpisov</w:t>
            </w:r>
          </w:p>
          <w:p w:rsidR="00E96F07" w:rsidRDefault="00E96F07" w:rsidP="004519BC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SansCondensed-Bold" w:hAnsi="DejaVuSansCondensed-Bold" w:cs="DejaVuSansCondensed-Bold"/>
                <w:b/>
                <w:bCs/>
              </w:rPr>
            </w:pP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Všeobecné údaje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Identifikácia účtovnej jednotky (názov, IČO, sídlo):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Názov</w:t>
            </w:r>
          </w:p>
        </w:tc>
        <w:tc>
          <w:tcPr>
            <w:tcW w:w="6515" w:type="dxa"/>
          </w:tcPr>
          <w:p w:rsidR="00E96F07" w:rsidRDefault="00126ADF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MARAGA</w:t>
            </w:r>
            <w:r w:rsidR="00E96F07">
              <w:rPr>
                <w:rFonts w:ascii="ArialMT" w:hAnsi="ArialMT" w:cs="ArialMT"/>
              </w:rPr>
              <w:t xml:space="preserve"> s. r. o.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IČO</w:t>
            </w:r>
          </w:p>
        </w:tc>
        <w:tc>
          <w:tcPr>
            <w:tcW w:w="6515" w:type="dxa"/>
          </w:tcPr>
          <w:p w:rsidR="00E96F07" w:rsidRDefault="00126ADF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53768671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Sídlo</w:t>
            </w:r>
          </w:p>
        </w:tc>
        <w:tc>
          <w:tcPr>
            <w:tcW w:w="6515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Strmá 3352/36, 974 11 Banská Bystrica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ku dňu</w:t>
            </w:r>
          </w:p>
        </w:tc>
        <w:tc>
          <w:tcPr>
            <w:tcW w:w="6515" w:type="dxa"/>
          </w:tcPr>
          <w:p w:rsidR="00E96F07" w:rsidRDefault="001E472D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31. 12. 2025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dňa</w:t>
            </w:r>
          </w:p>
        </w:tc>
        <w:tc>
          <w:tcPr>
            <w:tcW w:w="6515" w:type="dxa"/>
          </w:tcPr>
          <w:p w:rsidR="00E96F07" w:rsidRDefault="001E472D" w:rsidP="00573AE0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12. 01. 2026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Schválená dňa</w:t>
            </w:r>
          </w:p>
        </w:tc>
        <w:tc>
          <w:tcPr>
            <w:tcW w:w="6515" w:type="dxa"/>
          </w:tcPr>
          <w:p w:rsidR="00E96F07" w:rsidRDefault="001E472D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12. 01. 2026</w:t>
            </w: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Údaje o  konsolidovanom celku  – ÚJ nie je súčasťou konsolidovaného celku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Priemerný  prepočítaný počet  zamestnancov: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96F07" w:rsidTr="00D042D2">
        <w:tc>
          <w:tcPr>
            <w:tcW w:w="3020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Názov</w:t>
            </w:r>
          </w:p>
        </w:tc>
        <w:tc>
          <w:tcPr>
            <w:tcW w:w="3021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Bežné účtovné obdobie</w:t>
            </w:r>
          </w:p>
        </w:tc>
        <w:tc>
          <w:tcPr>
            <w:tcW w:w="3021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Bezprostredne predchádzajúce účtovné obdobie</w:t>
            </w:r>
          </w:p>
        </w:tc>
      </w:tr>
      <w:tr w:rsidR="00E96F07" w:rsidTr="00D042D2">
        <w:tc>
          <w:tcPr>
            <w:tcW w:w="3020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Priemerný prepočítaný počet zamestnancov</w:t>
            </w:r>
          </w:p>
        </w:tc>
        <w:tc>
          <w:tcPr>
            <w:tcW w:w="3021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</w:tc>
        <w:tc>
          <w:tcPr>
            <w:tcW w:w="3021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 o prijatých postupoch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závierka je zostavená za splnenia predpokladu, že účtovná jednotka bude nepretržite pokračovať vo svojej činnosti.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Spôsob oceňovania jednotlivých položiek majetku a záväzkov: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52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9"/>
        <w:gridCol w:w="5483"/>
      </w:tblGrid>
      <w:tr w:rsidR="00E96F07" w:rsidTr="00D042D2">
        <w:trPr>
          <w:trHeight w:val="156"/>
        </w:trPr>
        <w:tc>
          <w:tcPr>
            <w:tcW w:w="9252" w:type="dxa"/>
            <w:gridSpan w:val="2"/>
          </w:tcPr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/>
                <w:bCs/>
              </w:rPr>
            </w:pPr>
            <w:r>
              <w:rPr>
                <w:rFonts w:ascii="Arial-BoldMT" w:hAnsi="Arial-BoldMT" w:cs="Arial-BoldMT"/>
                <w:b/>
                <w:bCs/>
              </w:rPr>
              <w:t>Názov položky Spôsob oceňovania</w:t>
            </w:r>
          </w:p>
        </w:tc>
      </w:tr>
      <w:tr w:rsidR="00E96F07" w:rsidTr="00D042D2">
        <w:trPr>
          <w:trHeight w:val="1729"/>
        </w:trPr>
        <w:tc>
          <w:tcPr>
            <w:tcW w:w="3769" w:type="dxa"/>
          </w:tcPr>
          <w:p w:rsidR="00E96F07" w:rsidRDefault="00E96F07" w:rsidP="00126AD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Záväzky vrátane rezerv:</w:t>
            </w:r>
          </w:p>
          <w:p w:rsidR="00E96F07" w:rsidRPr="00AE1568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</w:p>
        </w:tc>
        <w:tc>
          <w:tcPr>
            <w:tcW w:w="5483" w:type="dxa"/>
          </w:tcPr>
          <w:p w:rsidR="00E96F07" w:rsidRDefault="00126ADF" w:rsidP="00126ADF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</w:p>
          <w:p w:rsidR="00E96F07" w:rsidRPr="008D4883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 xml:space="preserve"> </w:t>
            </w: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Dlhodobým hmotným majetkom ÚJ nedisponuje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Zmeny účtovných zásad a zmeny účtovných metód neboli realizované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neprijala dotácie</w:t>
      </w: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Strana 1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lastRenderedPageBreak/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</w:t>
      </w:r>
      <w:r w:rsidR="00126ADF">
        <w:rPr>
          <w:rFonts w:ascii="ArialMT" w:hAnsi="ArialMT" w:cs="ArialMT"/>
        </w:rPr>
        <w:t xml:space="preserve">                       IČO: 53768671</w:t>
      </w:r>
      <w:r>
        <w:rPr>
          <w:rFonts w:ascii="ArialMT" w:hAnsi="ArialMT" w:cs="ArialMT"/>
        </w:rPr>
        <w:t xml:space="preserve">  </w:t>
      </w:r>
      <w:r w:rsidR="00126ADF">
        <w:rPr>
          <w:rFonts w:ascii="ArialMT" w:hAnsi="ArialMT" w:cs="ArialMT"/>
        </w:rPr>
        <w:t xml:space="preserve">                 DIČ: 2121484464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6. Účtovná jednotka neúčtovala o významných opravách minulých účtovných období v bežno</w:t>
      </w:r>
      <w:r w:rsidR="00126ADF">
        <w:rPr>
          <w:rFonts w:ascii="ArialMT" w:hAnsi="ArialMT" w:cs="ArialMT"/>
        </w:rPr>
        <w:t xml:space="preserve">m účtovnom období. 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  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Informácie, ktoré vysvetľujú a dopĺňajú súvahu a výkaz ziskov a strát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1. Účtovná jednotka neúčtovala o </w:t>
      </w:r>
      <w:r w:rsidRPr="00C22AB3">
        <w:rPr>
          <w:rFonts w:ascii="Arial-BoldMT" w:hAnsi="Arial-BoldMT" w:cs="Arial-BoldMT"/>
          <w:bCs/>
        </w:rPr>
        <w:t>nákladoch a výnosoch</w:t>
      </w:r>
      <w:r>
        <w:rPr>
          <w:rFonts w:ascii="ArialMT" w:hAnsi="ArialMT" w:cs="ArialMT"/>
        </w:rPr>
        <w:t>, ktoré majú výnimočný rozsah alebo výskyt.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Účtovná jednotka neevidovala záväzky so zostatkovou dobou splatnosti dlhšou ako päť rokov ani zabezpečených záväzkov.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Účtovná jednotka nemá vlastné akcie.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Členom orgánov účtovnej jednotky neboli poskytnuté záruky a pôžičky.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nemá finančné povinnosti, ktoré sa nevykazujú v súvahe, neeviduje podmienené záväzky a nemá povinnosti vyplývajúce z dôchodko</w:t>
      </w:r>
      <w:r w:rsidR="001E472D">
        <w:rPr>
          <w:rFonts w:ascii="ArialMT" w:hAnsi="ArialMT" w:cs="ArialMT"/>
        </w:rPr>
        <w:t>vých programov pre zamestnancov.</w:t>
      </w: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  <w:r>
        <w:rPr>
          <w:rFonts w:ascii="ArialMT" w:hAnsi="ArialMT" w:cs="ArialMT"/>
        </w:rPr>
        <w:t xml:space="preserve">6. Účtovná jednotka nevykonáva </w:t>
      </w:r>
      <w:r w:rsidRPr="00C22AB3">
        <w:rPr>
          <w:rFonts w:ascii="Arial-BoldMT" w:hAnsi="Arial-BoldMT" w:cs="Arial-BoldMT"/>
          <w:bCs/>
        </w:rPr>
        <w:t>služby vo verejnom záujme a neeviduje prijaté náhrady.</w:t>
      </w: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334968" w:rsidRDefault="00E96F07" w:rsidP="00E96F07">
      <w:pPr>
        <w:jc w:val="both"/>
      </w:pPr>
      <w:r>
        <w:rPr>
          <w:rFonts w:ascii="Arial-BoldMT" w:hAnsi="Arial-BoldMT" w:cs="Arial-BoldMT"/>
          <w:bCs/>
        </w:rPr>
        <w:t xml:space="preserve">                                                                                                                                       Strana 2</w:t>
      </w:r>
    </w:p>
    <w:sectPr w:rsidR="003349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F07"/>
    <w:rsid w:val="00126ADF"/>
    <w:rsid w:val="001E472D"/>
    <w:rsid w:val="00321C52"/>
    <w:rsid w:val="00334968"/>
    <w:rsid w:val="00391210"/>
    <w:rsid w:val="004519BC"/>
    <w:rsid w:val="00524C6E"/>
    <w:rsid w:val="00573AE0"/>
    <w:rsid w:val="00D17500"/>
    <w:rsid w:val="00D73CC5"/>
    <w:rsid w:val="00E96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BED01"/>
  <w15:chartTrackingRefBased/>
  <w15:docId w15:val="{0BCBDB7D-896C-49BD-A586-84D23401D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6F0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E96F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417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matad</dc:creator>
  <cp:keywords/>
  <dc:description/>
  <cp:lastModifiedBy>matad</cp:lastModifiedBy>
  <cp:revision>17</cp:revision>
  <dcterms:created xsi:type="dcterms:W3CDTF">2022-03-24T06:18:00Z</dcterms:created>
  <dcterms:modified xsi:type="dcterms:W3CDTF">2026-03-02T11:46:00Z</dcterms:modified>
</cp:coreProperties>
</file>