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226" w:type="dxa"/>
        <w:jc w:val="left"/>
        <w:tblInd w:w="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970"/>
        <w:gridCol w:w="2567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405"/>
      </w:tblGrid>
      <w:tr>
        <w:trPr/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pacing w:lineRule="auto" w:line="240" w:before="60" w:after="60"/>
              <w:ind w:left="0" w:right="0" w:hanging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left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pacing w:lineRule="auto" w:line="240" w:before="60" w:after="60"/>
              <w:ind w:left="0" w:right="0" w:hanging="0"/>
              <w:jc w:val="left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napToGrid w:val="false"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napToGrid w:val="false"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napToGrid w:val="false"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keepNext/>
              <w:snapToGrid w:val="false"/>
              <w:spacing w:lineRule="auto" w:line="240" w:before="60" w:after="6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spacing w:lineRule="auto" w:line="240" w:before="0" w:after="0"/>
        <w:ind w:left="0" w:right="0" w:hanging="0"/>
        <w:jc w:val="center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spacing w:lineRule="auto" w:line="240" w:before="0" w:after="0"/>
        <w:ind w:left="0" w:right="0" w:hanging="0"/>
        <w:jc w:val="center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spacing w:lineRule="auto" w:line="240" w:before="0" w:after="0"/>
        <w:ind w:left="0" w:right="0" w:hanging="0"/>
        <w:jc w:val="center"/>
        <w:rPr>
          <w:b/>
          <w:b/>
          <w:bCs/>
          <w:sz w:val="24"/>
        </w:rPr>
      </w:pPr>
      <w:r>
        <w:rPr>
          <w:b/>
          <w:bCs/>
          <w:sz w:val="24"/>
        </w:rPr>
        <w:t>Čl. I.</w:t>
      </w:r>
    </w:p>
    <w:p>
      <w:pPr>
        <w:pStyle w:val="Normal"/>
        <w:keepNext/>
        <w:spacing w:lineRule="auto" w:line="240" w:before="0" w:after="200"/>
        <w:ind w:left="0" w:right="0" w:hanging="0"/>
        <w:jc w:val="center"/>
        <w:rPr>
          <w:b/>
          <w:b/>
          <w:bCs/>
          <w:sz w:val="24"/>
        </w:rPr>
      </w:pPr>
      <w:r>
        <w:rPr>
          <w:b/>
          <w:bCs/>
          <w:sz w:val="24"/>
        </w:rPr>
        <w:t>Všeobecné údaje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/>
      </w:pPr>
      <w:r>
        <w:rPr/>
        <w:t>Údaje o zakladateľovi alebo zriaďovateľovi účtovnej jednotky:</w:t>
      </w:r>
    </w:p>
    <w:tbl>
      <w:tblPr>
        <w:tblW w:w="9904" w:type="dxa"/>
        <w:jc w:val="left"/>
        <w:tblInd w:w="32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867"/>
        <w:gridCol w:w="7037"/>
      </w:tblGrid>
      <w:tr>
        <w:trPr>
          <w:trHeight w:val="284" w:hRule="atLeast"/>
          <w:cantSplit w:val="true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  <w:cantSplit w:val="true"/>
        </w:trPr>
        <w:tc>
          <w:tcPr>
            <w:tcW w:w="286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Združenie VOTUM</w:t>
            </w:r>
          </w:p>
        </w:tc>
      </w:tr>
      <w:tr>
        <w:trPr>
          <w:trHeight w:val="284" w:hRule="atLeast"/>
          <w:cantSplit w:val="true"/>
        </w:trPr>
        <w:tc>
          <w:tcPr>
            <w:tcW w:w="286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Kutlíková 15</w:t>
            </w:r>
          </w:p>
        </w:tc>
      </w:tr>
      <w:tr>
        <w:trPr>
          <w:trHeight w:val="284" w:hRule="atLeast"/>
          <w:cantSplit w:val="true"/>
        </w:trPr>
        <w:tc>
          <w:tcPr>
            <w:tcW w:w="286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IČO 30806780</w:t>
            </w:r>
          </w:p>
        </w:tc>
      </w:tr>
      <w:tr>
        <w:trPr>
          <w:trHeight w:val="178" w:hRule="atLeast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26.august 1994</w:t>
            </w:r>
          </w:p>
        </w:tc>
      </w:tr>
    </w:tbl>
    <w:p>
      <w:pPr>
        <w:pStyle w:val="Normal"/>
        <w:spacing w:lineRule="auto" w:line="240" w:before="0" w:after="0"/>
        <w:ind w:left="360" w:right="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72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835"/>
        <w:gridCol w:w="7037"/>
      </w:tblGrid>
      <w:tr>
        <w:trPr>
          <w:trHeight w:val="284" w:hRule="atLeast"/>
          <w:cantSplit w:val="true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Horváthová Mgr</w:t>
            </w:r>
            <w:r>
              <w:rPr>
                <w:sz w:val="16"/>
                <w:szCs w:val="16"/>
              </w:rPr>
              <w:t xml:space="preserve"> – predsedníčka občianského združenia, štatutár, členka výboru</w:t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Radoslava Blizniaková </w:t>
            </w:r>
            <w:r>
              <w:rPr>
                <w:sz w:val="16"/>
                <w:szCs w:val="16"/>
              </w:rPr>
              <w:t>-členka</w:t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Eva Rakovská</w:t>
            </w:r>
            <w:r>
              <w:rPr>
                <w:sz w:val="16"/>
                <w:szCs w:val="16"/>
              </w:rPr>
              <w:t>-členka</w:t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Renáta Štaffová – členka výboru oz</w:t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Jana Hodeková</w:t>
            </w:r>
            <w:r>
              <w:rPr>
                <w:sz w:val="16"/>
                <w:szCs w:val="16"/>
              </w:rPr>
              <w:t>-členka</w:t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Komárová</w:t>
            </w:r>
            <w:r>
              <w:rPr>
                <w:sz w:val="16"/>
                <w:szCs w:val="16"/>
              </w:rPr>
              <w:t xml:space="preserve"> - revízor</w:t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/>
      </w:pPr>
      <w:r>
        <w:rPr>
          <w:sz w:val="18"/>
          <w:szCs w:val="18"/>
        </w:rPr>
        <w:t xml:space="preserve">Opis činnosti, na účel </w:t>
      </w:r>
      <w:r>
        <w:rPr/>
        <w:t>ktorej bola účtovná jednotka zriadená a opis druhu podnikateľskej činnosti, ak ju účtovná jednotka vykonáva.</w:t>
      </w:r>
    </w:p>
    <w:tbl>
      <w:tblPr>
        <w:tblW w:w="9872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835"/>
        <w:gridCol w:w="7037"/>
      </w:tblGrid>
      <w:tr>
        <w:trPr>
          <w:trHeight w:val="284" w:hRule="atLeast"/>
          <w:cantSplit w:val="true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formou sociálnej prevencie a poradenstva pre ľudí s postihnutím a ich integrácia.</w:t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Vytvorenie priestoru na sebarealizáciu, rozvoj kreativity, prostredníctvom voľnočasových aktivít a vzdelávania.</w:t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Vytvorenie komplexného komunitného centra pre deti a dospelých.</w:t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  <w:cantSplit w:val="true"/>
        </w:trPr>
        <w:tc>
          <w:tcPr>
            <w:tcW w:w="28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7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left="0" w:right="0" w:firstLine="36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9881" w:type="dxa"/>
        <w:jc w:val="left"/>
        <w:tblInd w:w="357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639"/>
        <w:gridCol w:w="2586"/>
        <w:gridCol w:w="2656"/>
      </w:tblGrid>
      <w:tr>
        <w:trPr>
          <w:trHeight w:val="284" w:hRule="atLeast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napToGrid w:val="false"/>
              <w:spacing w:before="0" w:after="0"/>
              <w:ind w:left="0" w:right="0" w:hanging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left="0" w:right="0" w:hanging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left="0" w:right="0"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left="0" w:right="0"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>
        <w:trPr>
          <w:trHeight w:val="284" w:hRule="atLeast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left="0" w:right="0" w:hanging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left="0" w:right="0"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left="0" w:right="0"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left="0" w:right="0" w:hanging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napToGrid w:val="false"/>
              <w:spacing w:before="0" w:after="0"/>
              <w:ind w:left="0" w:right="0"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napToGrid w:val="false"/>
              <w:spacing w:before="0" w:after="0"/>
              <w:ind w:left="0" w:right="0"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left="0" w:right="0" w:hanging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left="0" w:right="0"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ind w:left="0" w:right="0" w:hanging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spacing w:lineRule="auto" w:line="240" w:before="0" w:after="0"/>
        <w:ind w:left="0" w:right="0" w:hanging="0"/>
        <w:jc w:val="center"/>
        <w:rPr>
          <w:b/>
          <w:b/>
          <w:bCs/>
          <w:sz w:val="24"/>
        </w:rPr>
      </w:pPr>
      <w:r>
        <w:rPr>
          <w:b/>
          <w:bCs/>
          <w:sz w:val="24"/>
        </w:rPr>
        <w:t>Čl. II</w:t>
      </w:r>
    </w:p>
    <w:p>
      <w:pPr>
        <w:pStyle w:val="Normal"/>
        <w:keepNext/>
        <w:spacing w:lineRule="auto" w:line="240" w:before="0" w:after="200"/>
        <w:ind w:left="0" w:right="0" w:hanging="0"/>
        <w:jc w:val="center"/>
        <w:rPr>
          <w:b/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>
      <w:pPr>
        <w:pStyle w:val="Normal"/>
        <w:numPr>
          <w:ilvl w:val="0"/>
          <w:numId w:val="1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right="0" w:hanging="0"/>
        <w:rPr/>
      </w:pPr>
      <w:r>
        <w:rPr>
          <w:sz w:val="18"/>
          <w:szCs w:val="18"/>
          <w:bdr w:val="single" w:sz="4" w:space="0" w:color="000000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1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9842" w:type="dxa"/>
        <w:jc w:val="left"/>
        <w:tblInd w:w="319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3258"/>
        <w:gridCol w:w="3258"/>
        <w:gridCol w:w="3326"/>
      </w:tblGrid>
      <w:tr>
        <w:trPr>
          <w:trHeight w:val="284" w:hRule="atLeast"/>
        </w:trPr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snapToGrid w:val="false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snapToGrid w:val="false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</w:r>
          </w:p>
        </w:tc>
        <w:tc>
          <w:tcPr>
            <w:tcW w:w="3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snapToGrid w:val="false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9872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295"/>
        <w:gridCol w:w="3577"/>
      </w:tblGrid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>
        <w:trPr>
          <w:trHeight w:val="284" w:hRule="atLeas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1"/>
                <w:numId w:val="6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</w:tbl>
    <w:p>
      <w:pPr>
        <w:pStyle w:val="Normal"/>
        <w:numPr>
          <w:ilvl w:val="0"/>
          <w:numId w:val="1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9842" w:type="dxa"/>
        <w:jc w:val="left"/>
        <w:tblInd w:w="319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2443"/>
        <w:gridCol w:w="2443"/>
        <w:gridCol w:w="2443"/>
        <w:gridCol w:w="2513"/>
      </w:tblGrid>
      <w:tr>
        <w:trPr>
          <w:trHeight w:val="284" w:hRule="atLeast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snapToGrid w:val="false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</w:r>
          </w:p>
        </w:tc>
      </w:tr>
      <w:tr>
        <w:trPr>
          <w:trHeight w:val="284" w:hRule="atLeast"/>
        </w:trPr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snapToGrid w:val="false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elotextu"/>
              <w:snapToGrid w:val="false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Cs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96" w:type="dxa"/>
        <w:jc w:val="left"/>
        <w:tblInd w:w="357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63"/>
        <w:gridCol w:w="4933"/>
      </w:tblGrid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spacing w:lineRule="auto" w:line="240" w:before="0" w:after="0"/>
        <w:ind w:left="0" w:right="0" w:hanging="0"/>
        <w:jc w:val="center"/>
        <w:rPr>
          <w:b/>
          <w:b/>
          <w:bCs/>
          <w:sz w:val="24"/>
        </w:rPr>
      </w:pPr>
      <w:r>
        <w:rPr>
          <w:b/>
          <w:bCs/>
          <w:sz w:val="24"/>
        </w:rPr>
        <w:t>Čl. III</w:t>
      </w:r>
    </w:p>
    <w:p>
      <w:pPr>
        <w:pStyle w:val="Normal"/>
        <w:keepNext/>
        <w:spacing w:lineRule="auto" w:line="240" w:before="0" w:after="120"/>
        <w:ind w:left="0" w:right="0" w:hanging="0"/>
        <w:jc w:val="center"/>
        <w:rPr>
          <w:b/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14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14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14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/>
        <w:rPr/>
      </w:pPr>
      <w:r>
        <w:rPr/>
        <w:t>Tabuľka č. 2</w:t>
      </w:r>
    </w:p>
    <w:tbl>
      <w:tblPr>
        <w:tblW w:w="10515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0"/>
      </w:tblGrid>
      <w:tr>
        <w:trPr>
          <w:trHeight w:val="1020" w:hRule="atLeast"/>
        </w:trPr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8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71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3769,70 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3769,70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171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71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3769,70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3769,70</w:t>
            </w:r>
          </w:p>
        </w:tc>
      </w:tr>
      <w:tr>
        <w:trPr>
          <w:trHeight w:val="288" w:hRule="atLeast"/>
        </w:trPr>
        <w:tc>
          <w:tcPr>
            <w:tcW w:w="171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71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71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3769,70 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3769,70</w:t>
            </w:r>
          </w:p>
        </w:tc>
      </w:tr>
      <w:tr>
        <w:trPr>
          <w:trHeight w:val="288" w:hRule="atLeast"/>
        </w:trPr>
        <w:tc>
          <w:tcPr>
            <w:tcW w:w="171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171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3769,70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3769,70</w:t>
            </w:r>
          </w:p>
        </w:tc>
      </w:tr>
      <w:tr>
        <w:trPr>
          <w:trHeight w:val="408" w:hRule="atLeast"/>
        </w:trPr>
        <w:tc>
          <w:tcPr>
            <w:tcW w:w="171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515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71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>
        <w:trPr>
          <w:trHeight w:val="408" w:hRule="atLeast"/>
        </w:trPr>
        <w:tc>
          <w:tcPr>
            <w:tcW w:w="171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64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711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/>
            <w:shd w:fill="auto" w:val="clear"/>
            <w:tcMar>
              <w:left w:w="0" w:type="dxa"/>
              <w:right w:w="0" w:type="dxa"/>
            </w:tcMar>
            <w:vAlign w:val="bottom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120" w:after="120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18"/>
                <w:szCs w:val="18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264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974"/>
        <w:gridCol w:w="4290"/>
      </w:tblGrid>
      <w:tr>
        <w:trPr>
          <w:trHeight w:val="284" w:hRule="atLeast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264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95"/>
        <w:gridCol w:w="2949"/>
        <w:gridCol w:w="3020"/>
      </w:tblGrid>
      <w:tr>
        <w:trPr>
          <w:trHeight w:val="284" w:hRule="atLeast"/>
        </w:trPr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4  o zmenách jednotlivých položiek dlhodobého finančného majetku: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/>
      </w:pPr>
      <w:r>
        <w:rPr>
          <w:b/>
          <w:i/>
          <w:sz w:val="18"/>
          <w:szCs w:val="18"/>
        </w:rPr>
        <w:t xml:space="preserve">Tabuľka k čl. III ods. 4  </w:t>
      </w:r>
      <w:r>
        <w:rPr/>
        <w:t xml:space="preserve">o štruktúre dlhodobého finančného majetku </w:t>
      </w:r>
    </w:p>
    <w:tbl>
      <w:tblPr>
        <w:tblW w:w="10188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1871"/>
        <w:gridCol w:w="969"/>
        <w:gridCol w:w="1109"/>
        <w:gridCol w:w="1526"/>
        <w:gridCol w:w="1510"/>
        <w:gridCol w:w="1540"/>
        <w:gridCol w:w="1663"/>
      </w:tblGrid>
      <w:tr>
        <w:trPr>
          <w:trHeight w:val="922" w:hRule="atLeast"/>
          <w:cantSplit w:val="true"/>
        </w:trPr>
        <w:tc>
          <w:tcPr>
            <w:tcW w:w="18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30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2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  <w:cantSplit w:val="true"/>
        </w:trPr>
        <w:tc>
          <w:tcPr>
            <w:tcW w:w="187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96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110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2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1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6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64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1580"/>
        <w:gridCol w:w="1350"/>
        <w:gridCol w:w="1349"/>
        <w:gridCol w:w="1345"/>
        <w:gridCol w:w="1352"/>
        <w:gridCol w:w="1351"/>
        <w:gridCol w:w="1937"/>
      </w:tblGrid>
      <w:tr>
        <w:trPr>
          <w:trHeight w:val="284" w:hRule="atLeast"/>
        </w:trPr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10226" w:type="dxa"/>
        <w:jc w:val="left"/>
        <w:tblInd w:w="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251"/>
        <w:gridCol w:w="3445"/>
        <w:gridCol w:w="3530"/>
      </w:tblGrid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304,96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1069,64</w:t>
            </w:r>
          </w:p>
        </w:tc>
      </w:tr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23344,11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14716,59</w:t>
            </w:r>
          </w:p>
        </w:tc>
      </w:tr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23649,07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15786,23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7  o vývoji opravných položiek k zásobám 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10264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58"/>
        <w:gridCol w:w="5097"/>
        <w:gridCol w:w="2109"/>
      </w:tblGrid>
      <w:tr>
        <w:trPr>
          <w:trHeight w:val="284" w:hRule="atLeast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9  o vývoji opravných položiek k pohľadávkam</w:t>
      </w:r>
    </w:p>
    <w:p>
      <w:pPr>
        <w:pStyle w:val="Normal"/>
        <w:spacing w:lineRule="auto" w:line="240" w:before="0" w:after="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1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numPr>
          <w:ilvl w:val="0"/>
          <w:numId w:val="12"/>
        </w:numPr>
        <w:spacing w:lineRule="auto" w:line="240" w:before="0" w:after="120"/>
        <w:rPr/>
      </w:pP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/>
        <w:t xml:space="preserve">    </w:t>
      </w:r>
    </w:p>
    <w:tbl>
      <w:tblPr>
        <w:tblW w:w="10264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824"/>
        <w:gridCol w:w="1274"/>
        <w:gridCol w:w="1274"/>
        <w:gridCol w:w="1274"/>
        <w:gridCol w:w="1274"/>
        <w:gridCol w:w="1344"/>
      </w:tblGrid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102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1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1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102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4672,85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4672,85</w:t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6202,26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3290,10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9492,36</w:t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3290,10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7236,71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3290,10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7236,71</w:t>
            </w:r>
          </w:p>
        </w:tc>
      </w:tr>
      <w:tr>
        <w:trPr>
          <w:trHeight w:val="284" w:hRule="atLeast"/>
        </w:trPr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10875,11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7236,71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-3290,10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3290,10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21401,92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57" w:right="0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tbl>
      <w:tblPr>
        <w:tblW w:w="10274" w:type="dxa"/>
        <w:jc w:val="left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76"/>
        <w:gridCol w:w="4498"/>
      </w:tblGrid>
      <w:tr>
        <w:trPr>
          <w:trHeight w:val="284" w:hRule="atLeast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</w:t>
            </w:r>
            <w:r>
              <w:rPr>
                <w:b/>
                <w:bCs/>
                <w:color w:val="000000"/>
                <w:sz w:val="16"/>
                <w:szCs w:val="16"/>
              </w:rPr>
              <w:t>ý zisk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10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 xml:space="preserve">Vysporiadanie </w:t>
            </w:r>
            <w:r>
              <w:rPr>
                <w:b/>
                <w:bCs/>
                <w:color w:val="000000"/>
                <w:sz w:val="16"/>
                <w:szCs w:val="16"/>
              </w:rPr>
              <w:t>zisku</w:t>
            </w:r>
          </w:p>
        </w:tc>
      </w:tr>
      <w:tr>
        <w:trPr>
          <w:trHeight w:val="284" w:hRule="atLeast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</w:p>
        </w:tc>
      </w:tr>
      <w:tr>
        <w:trPr>
          <w:trHeight w:val="284" w:hRule="atLeast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3290,10</w:t>
            </w:r>
          </w:p>
        </w:tc>
      </w:tr>
      <w:tr>
        <w:trPr>
          <w:trHeight w:val="284" w:hRule="atLeast"/>
        </w:trPr>
        <w:tc>
          <w:tcPr>
            <w:tcW w:w="5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1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right="0" w:hanging="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a) o  tvorbe a použití rezerv</w:t>
      </w:r>
    </w:p>
    <w:p>
      <w:pPr>
        <w:pStyle w:val="Normal"/>
        <w:spacing w:lineRule="auto" w:line="240" w:before="0" w:after="120"/>
        <w:ind w:left="360" w:right="0" w:hanging="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tbl>
      <w:tblPr>
        <w:tblW w:w="10274" w:type="dxa"/>
        <w:jc w:val="left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988"/>
        <w:gridCol w:w="1442"/>
        <w:gridCol w:w="1441"/>
        <w:gridCol w:w="1441"/>
        <w:gridCol w:w="1441"/>
        <w:gridCol w:w="1521"/>
      </w:tblGrid>
      <w:tr>
        <w:trPr>
          <w:trHeight w:val="284" w:hRule="atLeast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10264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078"/>
        <w:gridCol w:w="3058"/>
        <w:gridCol w:w="3128"/>
      </w:tblGrid>
      <w:tr>
        <w:trPr>
          <w:trHeight w:val="284" w:hRule="atLeast"/>
          <w:cantSplit w:val="true"/>
        </w:trPr>
        <w:tc>
          <w:tcPr>
            <w:tcW w:w="4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1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  <w:cantSplit w:val="true"/>
        </w:trPr>
        <w:tc>
          <w:tcPr>
            <w:tcW w:w="407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451,93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1621,02</w:t>
            </w:r>
          </w:p>
        </w:tc>
      </w:tr>
      <w:tr>
        <w:trPr>
          <w:trHeight w:val="284" w:hRule="atLeast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451,93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1621,02</w:t>
            </w:r>
          </w:p>
        </w:tc>
      </w:tr>
    </w:tbl>
    <w:p>
      <w:pPr>
        <w:pStyle w:val="Normal"/>
        <w:spacing w:lineRule="auto" w:line="240" w:before="0" w:after="0"/>
        <w:ind w:left="363" w:right="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right="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6"/>
        </w:numPr>
        <w:spacing w:lineRule="auto" w:line="240" w:before="0" w:after="0"/>
        <w:ind w:left="1080" w:right="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6"/>
        </w:numPr>
        <w:spacing w:lineRule="auto" w:line="240" w:before="0" w:after="0"/>
        <w:ind w:left="1080" w:right="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6"/>
        </w:numPr>
        <w:spacing w:lineRule="auto" w:line="240" w:before="0" w:after="0"/>
        <w:ind w:left="1077" w:right="0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right="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right="0" w:hanging="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10264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125"/>
        <w:gridCol w:w="1520"/>
        <w:gridCol w:w="2619"/>
      </w:tblGrid>
      <w:tr>
        <w:trPr>
          <w:trHeight w:val="284" w:hRule="atLeast"/>
          <w:cantSplit w:val="true"/>
        </w:trPr>
        <w:tc>
          <w:tcPr>
            <w:tcW w:w="61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41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  <w:cantSplit w:val="true"/>
        </w:trPr>
        <w:tc>
          <w:tcPr>
            <w:tcW w:w="612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120" w:after="120"/>
              <w:jc w:val="both"/>
              <w:rPr/>
            </w:pPr>
            <w:r>
              <w:rPr/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6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1621,02</w:t>
            </w:r>
          </w:p>
        </w:tc>
      </w:tr>
      <w:tr>
        <w:trPr>
          <w:trHeight w:val="284" w:hRule="atLeast"/>
        </w:trPr>
        <w:tc>
          <w:tcPr>
            <w:tcW w:w="6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451,93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1621,02</w:t>
            </w:r>
          </w:p>
        </w:tc>
      </w:tr>
      <w:tr>
        <w:trPr>
          <w:trHeight w:val="284" w:hRule="atLeast"/>
        </w:trPr>
        <w:tc>
          <w:tcPr>
            <w:tcW w:w="6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6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420,81</w:t>
            </w:r>
          </w:p>
        </w:tc>
      </w:tr>
      <w:tr>
        <w:trPr>
          <w:trHeight w:val="284" w:hRule="atLeast"/>
        </w:trPr>
        <w:tc>
          <w:tcPr>
            <w:tcW w:w="6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2041,83</w:t>
            </w:r>
          </w:p>
        </w:tc>
      </w:tr>
      <w:tr>
        <w:trPr>
          <w:trHeight w:val="284" w:hRule="atLeast"/>
        </w:trPr>
        <w:tc>
          <w:tcPr>
            <w:tcW w:w="6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451,93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1621,02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right="0" w:hanging="0"/>
        <w:rPr/>
      </w:pPr>
      <w:r>
        <w:rPr/>
        <w:t>Tabuľka k čl. III ods. 14 písm. e) o vývoji sociálneho fondu</w:t>
      </w:r>
    </w:p>
    <w:tbl>
      <w:tblPr>
        <w:tblW w:w="10264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811"/>
        <w:gridCol w:w="3215"/>
        <w:gridCol w:w="3238"/>
      </w:tblGrid>
      <w:tr>
        <w:trPr>
          <w:trHeight w:val="284" w:hRule="atLeast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420,81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365,80</w:t>
            </w:r>
          </w:p>
        </w:tc>
      </w:tr>
      <w:tr>
        <w:trPr>
          <w:trHeight w:val="284" w:hRule="atLeast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55,59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55,31</w:t>
            </w:r>
          </w:p>
        </w:tc>
      </w:tr>
      <w:tr>
        <w:trPr>
          <w:trHeight w:val="284" w:hRule="atLeast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476,40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0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420,81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f) o bankových úveroch, pôžičkách a návratných finančných výpomociach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W w:w="10264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58"/>
        <w:gridCol w:w="5097"/>
        <w:gridCol w:w="2109"/>
      </w:tblGrid>
      <w:tr>
        <w:trPr>
          <w:trHeight w:val="284" w:hRule="atLeast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" w:right="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360" w:right="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720" w:right="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720" w:right="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720" w:right="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720" w:right="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4"/>
        </w:numPr>
        <w:spacing w:lineRule="auto" w:line="240" w:before="0" w:after="120"/>
        <w:ind w:left="714" w:right="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W w:w="10452" w:type="dxa"/>
        <w:jc w:val="left"/>
        <w:tblInd w:w="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621"/>
      </w:tblGrid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11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10527" w:type="dxa"/>
        <w:jc w:val="left"/>
        <w:tblInd w:w="-3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228"/>
        <w:gridCol w:w="5299"/>
      </w:tblGrid>
      <w:tr>
        <w:trPr>
          <w:trHeight w:val="284" w:hRule="atLeast"/>
        </w:trPr>
        <w:tc>
          <w:tcPr>
            <w:tcW w:w="5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5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right="0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right="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7"/>
        </w:numPr>
        <w:spacing w:lineRule="auto" w:line="240" w:before="0" w:after="0"/>
        <w:ind w:left="1068" w:right="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7"/>
        </w:numPr>
        <w:spacing w:lineRule="auto" w:line="240" w:before="0" w:after="0"/>
        <w:ind w:left="1068" w:right="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W w:w="10452" w:type="dxa"/>
        <w:jc w:val="left"/>
        <w:tblInd w:w="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181"/>
        <w:gridCol w:w="1550"/>
        <w:gridCol w:w="1550"/>
        <w:gridCol w:w="1550"/>
        <w:gridCol w:w="1621"/>
      </w:tblGrid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/>
        <w:spacing w:lineRule="auto" w:line="240" w:before="0" w:after="0"/>
        <w:ind w:left="0" w:right="0" w:hanging="0"/>
        <w:jc w:val="center"/>
        <w:rPr>
          <w:b/>
          <w:b/>
          <w:bCs/>
          <w:szCs w:val="20"/>
        </w:rPr>
      </w:pPr>
      <w:r>
        <w:rPr>
          <w:b/>
          <w:bCs/>
          <w:szCs w:val="20"/>
        </w:rPr>
        <w:t>Čl. IV</w:t>
      </w:r>
    </w:p>
    <w:p>
      <w:pPr>
        <w:pStyle w:val="Normal"/>
        <w:keepNext/>
        <w:spacing w:lineRule="auto" w:line="240" w:before="0" w:after="120"/>
        <w:ind w:left="0" w:right="0" w:hanging="0"/>
        <w:jc w:val="center"/>
        <w:rPr>
          <w:b/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right="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10143" w:type="dxa"/>
        <w:jc w:val="right"/>
        <w:tblInd w:w="0" w:type="dxa"/>
        <w:tblBorders>
          <w:top w:val="single" w:sz="6" w:space="0" w:color="000000"/>
          <w:left w:val="single" w:sz="6" w:space="0" w:color="000000"/>
          <w:bottom w:val="single" w:sz="6" w:space="0" w:color="000000"/>
          <w:insideH w:val="single" w:sz="6" w:space="0" w:color="000000"/>
        </w:tblBorders>
        <w:tblCellMar>
          <w:top w:w="0" w:type="dxa"/>
          <w:left w:w="22" w:type="dxa"/>
          <w:bottom w:w="0" w:type="dxa"/>
          <w:right w:w="30" w:type="dxa"/>
        </w:tblCellMar>
      </w:tblPr>
      <w:tblGrid>
        <w:gridCol w:w="4050"/>
        <w:gridCol w:w="2993"/>
        <w:gridCol w:w="3100"/>
      </w:tblGrid>
      <w:tr>
        <w:trPr>
          <w:trHeight w:val="284" w:hRule="atLeast"/>
        </w:trPr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93" w:type="dxa"/>
            <w:tcBorders>
              <w:top w:val="single" w:sz="6" w:space="0" w:color="000000"/>
              <w:left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</w:r>
          </w:p>
        </w:tc>
        <w:tc>
          <w:tcPr>
            <w:tcW w:w="2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</w:r>
          </w:p>
        </w:tc>
        <w:tc>
          <w:tcPr>
            <w:tcW w:w="3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right="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right="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10156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931"/>
        <w:gridCol w:w="3225"/>
      </w:tblGrid>
      <w:tr>
        <w:trPr>
          <w:trHeight w:val="284" w:hRule="atLeast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Príspevky,členské,sponzor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8813,10</w:t>
            </w:r>
          </w:p>
        </w:tc>
      </w:tr>
    </w:tbl>
    <w:p>
      <w:pPr>
        <w:pStyle w:val="Normal"/>
        <w:spacing w:lineRule="auto" w:line="240" w:before="0" w:after="0"/>
        <w:ind w:left="6" w:right="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right="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10156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931"/>
        <w:gridCol w:w="3225"/>
      </w:tblGrid>
      <w:tr>
        <w:trPr>
          <w:trHeight w:val="284" w:hRule="atLeast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2%, dotácie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17374,26</w:t>
            </w:r>
          </w:p>
        </w:tc>
      </w:tr>
    </w:tbl>
    <w:p>
      <w:pPr>
        <w:pStyle w:val="Normal"/>
        <w:spacing w:lineRule="auto" w:line="240" w:before="0" w:after="0"/>
        <w:ind w:left="6" w:right="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right="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10156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931"/>
        <w:gridCol w:w="3225"/>
      </w:tblGrid>
      <w:tr>
        <w:trPr>
          <w:trHeight w:val="284" w:hRule="atLeast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right="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right="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10156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931"/>
        <w:gridCol w:w="3225"/>
      </w:tblGrid>
      <w:tr>
        <w:trPr>
          <w:trHeight w:val="284" w:hRule="atLeast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Mzdy,odvody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15066,24</w:t>
            </w:r>
          </w:p>
        </w:tc>
      </w:tr>
    </w:tbl>
    <w:p>
      <w:pPr>
        <w:pStyle w:val="Normal"/>
        <w:spacing w:lineRule="auto" w:line="240" w:before="0" w:after="0"/>
        <w:ind w:left="6" w:right="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right="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/>
      </w:pPr>
      <w:r>
        <w:rPr>
          <w:b/>
          <w:sz w:val="18"/>
          <w:szCs w:val="18"/>
        </w:rPr>
        <w:t>T</w:t>
      </w:r>
      <w:r>
        <w:rPr/>
        <w:t xml:space="preserve">abuľka k čl. IV  ods. 6 o účele a výške použitia podielu zaplatenej dane    </w:t>
      </w:r>
    </w:p>
    <w:tbl>
      <w:tblPr>
        <w:tblW w:w="10156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964"/>
        <w:gridCol w:w="2812"/>
        <w:gridCol w:w="2380"/>
      </w:tblGrid>
      <w:tr>
        <w:trPr>
          <w:trHeight w:val="284" w:hRule="atLeast"/>
        </w:trPr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Mzdy,odvody,služby.drobný nákup</w:t>
            </w: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17374,26</w:t>
            </w:r>
          </w:p>
        </w:tc>
      </w:tr>
      <w:tr>
        <w:trPr>
          <w:trHeight w:val="284" w:hRule="atLeast"/>
        </w:trPr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 podielu zaplatenej dane bežného účtovného obdobia                                  0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right="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right="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6" w:right="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right="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720" w:right="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720" w:right="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spacing w:lineRule="auto" w:line="240" w:before="0" w:after="120"/>
        <w:rPr/>
      </w:pPr>
      <w:r>
        <w:rPr>
          <w:b/>
          <w:i/>
          <w:sz w:val="18"/>
          <w:szCs w:val="18"/>
        </w:rPr>
        <w:t>T</w:t>
      </w:r>
      <w:r>
        <w:rPr/>
        <w:t>abuľka k čl. IV  ods. 8 o nákladoch vynaložených v súvislosti s auditom účtovnej závierky</w:t>
      </w:r>
    </w:p>
    <w:tbl>
      <w:tblPr>
        <w:tblW w:w="10156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818"/>
        <w:gridCol w:w="3338"/>
      </w:tblGrid>
      <w:tr>
        <w:trPr>
          <w:trHeight w:val="284" w:hRule="atLeast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0"/>
        </w:numPr>
        <w:spacing w:before="0" w:after="0"/>
        <w:ind w:left="0" w:right="0" w:hanging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ind w:left="360" w:right="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3"/>
        </w:numPr>
        <w:spacing w:lineRule="auto" w:line="240" w:before="0" w:after="120"/>
        <w:ind w:left="360" w:right="0" w:hanging="357"/>
        <w:rPr/>
      </w:pPr>
      <w:r>
        <w:rPr>
          <w:sz w:val="16"/>
          <w:szCs w:val="16"/>
        </w:rPr>
        <w:t xml:space="preserve">Informácie o významných skutočnostiach, ktoré nastali medzi dňom, ku ktorému sa zostavuje účtovná závierka a dňom jej zostavenia: </w:t>
      </w:r>
      <w:r>
        <w:rPr>
          <w:b/>
          <w:sz w:val="16"/>
          <w:szCs w:val="16"/>
        </w:rPr>
        <w:t>žiadne zmeny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Tahoma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rFonts w:cs="Symbol"/>
      </w:rPr>
    </w:lvl>
  </w:abstractNum>
  <w:abstractNum w:abstractNumId="3">
    <w:lvl w:ilvl="0">
      <w:start w:val="1"/>
      <w:numFmt w:val="decimal"/>
      <w:lvlText w:val="(%1)"/>
      <w:lvlJc w:val="left"/>
      <w:pPr>
        <w:tabs>
          <w:tab w:val="num" w:pos="708"/>
        </w:tabs>
        <w:ind w:left="360" w:hanging="360"/>
      </w:pPr>
      <w:rPr>
        <w:sz w:val="16"/>
        <w:b/>
        <w:szCs w:val="16"/>
      </w:r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708"/>
        </w:tabs>
        <w:ind w:left="720" w:hanging="360"/>
      </w:pPr>
      <w:rPr/>
    </w:lvl>
  </w:abstractNum>
  <w:abstractNum w:abstractNumId="5">
    <w:lvl w:ilvl="0">
      <w:start w:val="1"/>
      <w:numFmt w:val="decimal"/>
      <w:lvlText w:val="K bodu %1"/>
      <w:lvlJc w:val="left"/>
      <w:pPr>
        <w:ind w:left="0" w:hanging="0"/>
      </w:pPr>
      <w:rPr>
        <w:i w:val="false"/>
        <w:b/>
        <w:iCs w:val="false"/>
        <w:bCs/>
        <w:rFonts w:cs="Times New Roman"/>
      </w:rPr>
    </w:lvl>
  </w:abstractNum>
  <w:abstractNum w:abstractNumId="6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i w:val="false"/>
        <w:b w:val="false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1080" w:hanging="360"/>
      </w:pPr>
      <w:rPr>
        <w:i w:val="false"/>
        <w:b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  <w:rPr/>
    </w:lvl>
    <w:lvl w:ilvl="4">
      <w:start w:val="1"/>
      <w:numFmt w:val="none"/>
      <w:suff w:val="nothing"/>
      <w:lvlText w:val=""/>
      <w:lvlJc w:val="left"/>
      <w:pPr>
        <w:ind w:left="1800" w:hanging="360"/>
      </w:pPr>
      <w:rPr/>
    </w:lvl>
    <w:lvl w:ilvl="5">
      <w:start w:val="1"/>
      <w:numFmt w:val="none"/>
      <w:suff w:val="nothing"/>
      <w:lvlText w:val=""/>
      <w:lvlJc w:val="left"/>
      <w:pPr>
        <w:ind w:left="2160" w:hanging="360"/>
      </w:pPr>
      <w:rPr/>
    </w:lvl>
    <w:lvl w:ilvl="6">
      <w:start w:val="1"/>
      <w:numFmt w:val="none"/>
      <w:suff w:val="nothing"/>
      <w:lvlText w:val=""/>
      <w:lvlJc w:val="left"/>
      <w:pPr>
        <w:ind w:left="2520" w:hanging="360"/>
      </w:pPr>
      <w:rPr/>
    </w:lvl>
    <w:lvl w:ilvl="7">
      <w:start w:val="1"/>
      <w:numFmt w:val="none"/>
      <w:suff w:val="nothing"/>
      <w:lvlText w:val=""/>
      <w:lvlJc w:val="left"/>
      <w:pPr>
        <w:ind w:left="2880" w:hanging="360"/>
      </w:pPr>
      <w:rPr/>
    </w:lvl>
    <w:lvl w:ilvl="8">
      <w:start w:val="1"/>
      <w:numFmt w:val="none"/>
      <w:suff w:val="nothing"/>
      <w:lvlText w:val=""/>
      <w:lvlJc w:val="left"/>
      <w:pPr>
        <w:ind w:left="3240" w:hanging="36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708"/>
        </w:tabs>
        <w:ind w:left="1068" w:hanging="360"/>
      </w:pPr>
      <w:rPr/>
    </w:lvl>
  </w:abstractNum>
  <w:abstractNum w:abstractNumId="8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8"/>
      </w:rPr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708"/>
        </w:tabs>
        <w:ind w:left="720" w:hanging="36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708"/>
        </w:tabs>
        <w:ind w:left="720" w:hanging="360"/>
      </w:pPr>
      <w:rPr>
        <w:sz w:val="18"/>
        <w:szCs w:val="18"/>
      </w:rPr>
    </w:lvl>
  </w:abstractNum>
  <w:abstractNum w:abstractNumId="11">
    <w:lvl w:ilvl="0">
      <w:start w:val="1"/>
      <w:numFmt w:val="decimal"/>
      <w:lvlText w:val="(%1)"/>
      <w:lvlJc w:val="left"/>
      <w:pPr>
        <w:tabs>
          <w:tab w:val="num" w:pos="708"/>
        </w:tabs>
        <w:ind w:left="360" w:hanging="360"/>
      </w:pPr>
      <w:rPr>
        <w:sz w:val="18"/>
        <w:szCs w:val="18"/>
      </w:r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  <w:rPr>
        <w:sz w:val="18"/>
        <w:i/>
        <w:szCs w:val="18"/>
      </w:rPr>
    </w:lvl>
  </w:abstractNum>
  <w:abstractNum w:abstractNumId="13">
    <w:lvl w:ilvl="0">
      <w:start w:val="1"/>
      <w:numFmt w:val="decimal"/>
      <w:lvlText w:val="(%1)"/>
      <w:lvlJc w:val="left"/>
      <w:pPr>
        <w:tabs>
          <w:tab w:val="num" w:pos="708"/>
        </w:tabs>
        <w:ind w:left="360" w:hanging="360"/>
      </w:pPr>
      <w:rPr>
        <w:sz w:val="18"/>
        <w:szCs w:val="18"/>
      </w:r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</w:abstractNum>
  <w:abstractNum w:abstractNumId="15"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szCs w:val="24"/>
        <w:iCs w:val="false"/>
        <w:bCs w:val="false"/>
        <w:w w:val="100"/>
        <w:vanish w:val="false"/>
        <w:rFonts w:ascii="Arial Narrow" w:hAnsi="Arial Narrow" w:cs="Times New Roman"/>
        <w:color w:val="000000"/>
      </w:rPr>
    </w:lvl>
  </w:abstractNum>
  <w:abstractNum w:abstractNumId="16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8"/>
      </w:rPr>
    </w:lvl>
  </w:abstractNum>
  <w:abstractNum w:abstractNumId="17">
    <w:lvl w:ilvl="0">
      <w:start w:val="1"/>
      <w:numFmt w:val="lowerLetter"/>
      <w:lvlText w:val="%1)"/>
      <w:lvlJc w:val="left"/>
      <w:pPr>
        <w:tabs>
          <w:tab w:val="num" w:pos="708"/>
        </w:tabs>
        <w:ind w:left="720" w:hanging="360"/>
      </w:pPr>
      <w:rPr/>
    </w:lvl>
  </w:abstractNum>
  <w:abstractNum w:abstractNumId="1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rFonts w:cs="Symbol"/>
      </w:rPr>
    </w:lvl>
  </w:abstractNum>
  <w:abstractNum w:abstractNumId="19">
    <w:lvl w:ilvl="0">
      <w:start w:val="1"/>
      <w:numFmt w:val="decimal"/>
      <w:lvlText w:val="(%1)"/>
      <w:lvlJc w:val="left"/>
      <w:pPr>
        <w:ind w:left="0" w:hanging="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kinsoku w:val="true"/>
      <w:overflowPunct w:val="true"/>
      <w:autoSpaceDE w:val="true"/>
      <w:bidi w:val="0"/>
      <w:spacing w:lineRule="auto" w:line="360" w:before="120" w:after="120"/>
      <w:jc w:val="both"/>
    </w:pPr>
    <w:rPr>
      <w:rFonts w:ascii="Arial Narrow" w:hAnsi="Arial Narrow" w:eastAsia="Times New Roman" w:cs="Arial"/>
      <w:color w:val="auto"/>
      <w:sz w:val="20"/>
      <w:szCs w:val="24"/>
      <w:lang w:val="sk-SK" w:eastAsia="zh-CN" w:bidi="ar-SA"/>
    </w:rPr>
  </w:style>
  <w:style w:type="paragraph" w:styleId="Nadpis1">
    <w:name w:val="Heading 1"/>
    <w:basedOn w:val="Normal"/>
    <w:next w:val="Nadpis2"/>
    <w:qFormat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Times New Roman"/>
      <w:b/>
      <w:bCs/>
      <w:sz w:val="32"/>
      <w:szCs w:val="32"/>
      <w:lang w:val="sk-SK"/>
    </w:rPr>
  </w:style>
  <w:style w:type="paragraph" w:styleId="Nadpis2">
    <w:name w:val="Heading 2"/>
    <w:basedOn w:val="Normal"/>
    <w:next w:val="Normal"/>
    <w:qFormat/>
    <w:pPr>
      <w:keepNext/>
      <w:numPr>
        <w:ilvl w:val="0"/>
        <w:numId w:val="0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al"/>
    <w:next w:val="Normal"/>
    <w:qFormat/>
    <w:pPr>
      <w:keepNext/>
      <w:numPr>
        <w:ilvl w:val="0"/>
        <w:numId w:val="0"/>
      </w:numPr>
      <w:spacing w:lineRule="auto" w:line="240" w:before="240" w:after="60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styleId="WW8Num1z0">
    <w:name w:val="WW8Num1z0"/>
    <w:qFormat/>
    <w:rPr>
      <w:rFonts w:ascii="Arial" w:hAnsi="Arial" w:cs="Arial"/>
      <w:b/>
      <w:bCs/>
      <w:i w:val="false"/>
      <w:iCs w:val="false"/>
      <w:sz w:val="24"/>
      <w:szCs w:val="24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Symbol" w:hAnsi="Symbol" w:cs="Symbol"/>
    </w:rPr>
  </w:style>
  <w:style w:type="character" w:styleId="WW8Num3z0">
    <w:name w:val="WW8Num3z0"/>
    <w:qFormat/>
    <w:rPr>
      <w:b/>
      <w:sz w:val="16"/>
      <w:szCs w:val="16"/>
    </w:rPr>
  </w:style>
  <w:style w:type="character" w:styleId="WW8Num4z0">
    <w:name w:val="WW8Num4z0"/>
    <w:qFormat/>
    <w:rPr/>
  </w:style>
  <w:style w:type="character" w:styleId="WW8Num5z0">
    <w:name w:val="WW8Num5z0"/>
    <w:qFormat/>
    <w:rPr>
      <w:rFonts w:cs="Times New Roman"/>
      <w:b/>
      <w:bCs/>
      <w:i w:val="false"/>
      <w:iCs w:val="false"/>
    </w:rPr>
  </w:style>
  <w:style w:type="character" w:styleId="WW8Num6z0">
    <w:name w:val="WW8Num6z0"/>
    <w:qFormat/>
    <w:rPr>
      <w:b/>
      <w:i w:val="false"/>
    </w:rPr>
  </w:style>
  <w:style w:type="character" w:styleId="WW8Num6z1">
    <w:name w:val="WW8Num6z1"/>
    <w:qFormat/>
    <w:rPr>
      <w:b w:val="false"/>
      <w:i w:val="false"/>
    </w:rPr>
  </w:style>
  <w:style w:type="character" w:styleId="WW8Num6z3">
    <w:name w:val="WW8Num6z3"/>
    <w:qFormat/>
    <w:rPr/>
  </w:style>
  <w:style w:type="character" w:styleId="WW8Num7z0">
    <w:name w:val="WW8Num7z0"/>
    <w:qFormat/>
    <w:rPr/>
  </w:style>
  <w:style w:type="character" w:styleId="WW8Num8z0">
    <w:name w:val="WW8Num8z0"/>
    <w:qFormat/>
    <w:rPr>
      <w:sz w:val="18"/>
      <w:szCs w:val="18"/>
    </w:rPr>
  </w:style>
  <w:style w:type="character" w:styleId="WW8Num9z0">
    <w:name w:val="WW8Num9z0"/>
    <w:qFormat/>
    <w:rPr/>
  </w:style>
  <w:style w:type="character" w:styleId="WW8Num10z0">
    <w:name w:val="WW8Num10z0"/>
    <w:qFormat/>
    <w:rPr>
      <w:sz w:val="18"/>
      <w:szCs w:val="18"/>
    </w:rPr>
  </w:style>
  <w:style w:type="character" w:styleId="WW8Num11z0">
    <w:name w:val="WW8Num11z0"/>
    <w:qFormat/>
    <w:rPr>
      <w:sz w:val="18"/>
      <w:szCs w:val="18"/>
    </w:rPr>
  </w:style>
  <w:style w:type="character" w:styleId="WW8Num12z0">
    <w:name w:val="WW8Num12z0"/>
    <w:qFormat/>
    <w:rPr>
      <w:i/>
      <w:sz w:val="18"/>
      <w:szCs w:val="18"/>
    </w:rPr>
  </w:style>
  <w:style w:type="character" w:styleId="WW8Num13z0">
    <w:name w:val="WW8Num13z0"/>
    <w:qFormat/>
    <w:rPr>
      <w:sz w:val="18"/>
      <w:szCs w:val="18"/>
    </w:rPr>
  </w:style>
  <w:style w:type="character" w:styleId="WW8Num14z0">
    <w:name w:val="WW8Num14z0"/>
    <w:qFormat/>
    <w:rPr>
      <w:sz w:val="18"/>
      <w:szCs w:val="18"/>
    </w:rPr>
  </w:style>
  <w:style w:type="character" w:styleId="WW8Num15z0">
    <w:name w:val="WW8Num15z0"/>
    <w:qFormat/>
    <w:rPr>
      <w:rFonts w:ascii="Arial Narrow" w:hAnsi="Arial Narrow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WW8Num16z0">
    <w:name w:val="WW8Num16z0"/>
    <w:qFormat/>
    <w:rPr>
      <w:sz w:val="18"/>
      <w:szCs w:val="18"/>
    </w:rPr>
  </w:style>
  <w:style w:type="character" w:styleId="WW8Num17z0">
    <w:name w:val="WW8Num17z0"/>
    <w:qFormat/>
    <w:rPr/>
  </w:style>
  <w:style w:type="character" w:styleId="WW8Num18z0">
    <w:name w:val="WW8Num18z0"/>
    <w:qFormat/>
    <w:rPr>
      <w:rFonts w:ascii="Symbol" w:hAnsi="Symbol" w:cs="Symbol"/>
    </w:rPr>
  </w:style>
  <w:style w:type="character" w:styleId="WW8Num19z0">
    <w:name w:val="WW8Num19z0"/>
    <w:qFormat/>
    <w:rPr>
      <w:rFonts w:cs="Times New Roman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2">
    <w:name w:val="WW8Num7z2"/>
    <w:qFormat/>
    <w:rPr>
      <w:rFonts w:ascii="Wingdings" w:hAnsi="Wingdings" w:cs="Wingdings"/>
    </w:rPr>
  </w:style>
  <w:style w:type="character" w:styleId="WW8Num8z1">
    <w:name w:val="WW8Num8z1"/>
    <w:qFormat/>
    <w:rPr>
      <w:b w:val="false"/>
      <w:i w:val="false"/>
    </w:rPr>
  </w:style>
  <w:style w:type="character" w:styleId="WW8Num8z3">
    <w:name w:val="WW8Num8z3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1">
    <w:name w:val="WW8Num10z1"/>
    <w:qFormat/>
    <w:rPr>
      <w:rFonts w:cs="Times New Roman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1">
    <w:name w:val="WW8Num18z1"/>
    <w:qFormat/>
    <w:rPr/>
  </w:style>
  <w:style w:type="character" w:styleId="WW8Num18z2">
    <w:name w:val="WW8Num18z2"/>
    <w:qFormat/>
    <w:rPr/>
  </w:style>
  <w:style w:type="character" w:styleId="WW8Num18z3">
    <w:name w:val="WW8Num18z3"/>
    <w:qFormat/>
    <w:rPr/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0">
    <w:name w:val="WW8Num20z0"/>
    <w:qFormat/>
    <w:rPr>
      <w:rFonts w:cs="Times New Roman"/>
    </w:rPr>
  </w:style>
  <w:style w:type="character" w:styleId="WW8Num20z1">
    <w:name w:val="WW8Num20z1"/>
    <w:qFormat/>
    <w:rPr>
      <w:rFonts w:cs="Times New Roman"/>
    </w:rPr>
  </w:style>
  <w:style w:type="character" w:styleId="WW8Num21z0">
    <w:name w:val="WW8Num21z0"/>
    <w:qFormat/>
    <w:rPr>
      <w:rFonts w:ascii="Arial" w:hAnsi="Arial" w:cs="Arial"/>
      <w:b/>
      <w:bCs/>
      <w:i w:val="false"/>
      <w:iCs w:val="false"/>
      <w:sz w:val="24"/>
      <w:szCs w:val="24"/>
    </w:rPr>
  </w:style>
  <w:style w:type="character" w:styleId="WW8Num21z1">
    <w:name w:val="WW8Num21z1"/>
    <w:qFormat/>
    <w:rPr>
      <w:rFonts w:cs="Times New Roman"/>
      <w:b w:val="false"/>
      <w:bCs w:val="false"/>
      <w:i w:val="false"/>
      <w:iCs w:val="false"/>
    </w:rPr>
  </w:style>
  <w:style w:type="character" w:styleId="WW8Num21z2">
    <w:name w:val="WW8Num21z2"/>
    <w:qFormat/>
    <w:rPr>
      <w:rFonts w:cs="Times New Roman"/>
    </w:rPr>
  </w:style>
  <w:style w:type="character" w:styleId="WW8Num22z0">
    <w:name w:val="WW8Num22z0"/>
    <w:qFormat/>
    <w:rPr>
      <w:sz w:val="18"/>
      <w:szCs w:val="18"/>
    </w:rPr>
  </w:style>
  <w:style w:type="character" w:styleId="WW8Num22z1">
    <w:name w:val="WW8Num22z1"/>
    <w:qFormat/>
    <w:rPr/>
  </w:style>
  <w:style w:type="character" w:styleId="WW8Num22z2">
    <w:name w:val="WW8Num22z2"/>
    <w:qFormat/>
    <w:rPr/>
  </w:style>
  <w:style w:type="character" w:styleId="WW8Num22z3">
    <w:name w:val="WW8Num22z3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3z0">
    <w:name w:val="WW8Num23z0"/>
    <w:qFormat/>
    <w:rPr>
      <w:sz w:val="18"/>
      <w:szCs w:val="18"/>
    </w:rPr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0">
    <w:name w:val="WW8Num24z0"/>
    <w:qFormat/>
    <w:rPr>
      <w:rFonts w:ascii="Arial Narrow" w:hAnsi="Arial Narrow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WW8Num24z1">
    <w:name w:val="WW8Num24z1"/>
    <w:qFormat/>
    <w:rPr>
      <w:rFonts w:cs="Times New Roman"/>
    </w:rPr>
  </w:style>
  <w:style w:type="character" w:styleId="WW8Num25z0">
    <w:name w:val="WW8Num25z0"/>
    <w:qFormat/>
    <w:rPr>
      <w:rFonts w:cs="Times New Roman"/>
    </w:rPr>
  </w:style>
  <w:style w:type="character" w:styleId="WW8Num25z1">
    <w:name w:val="WW8Num25z1"/>
    <w:qFormat/>
    <w:rPr>
      <w:rFonts w:cs="Times New Roman"/>
    </w:rPr>
  </w:style>
  <w:style w:type="character" w:styleId="WW8Num26z0">
    <w:name w:val="WW8Num26z0"/>
    <w:qFormat/>
    <w:rPr>
      <w:sz w:val="18"/>
      <w:szCs w:val="18"/>
    </w:rPr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27z0">
    <w:name w:val="WW8Num27z0"/>
    <w:qFormat/>
    <w:rPr/>
  </w:style>
  <w:style w:type="character" w:styleId="WW8Num27z1">
    <w:name w:val="WW8Num27z1"/>
    <w:qFormat/>
    <w:rPr/>
  </w:style>
  <w:style w:type="character" w:styleId="WW8Num27z2">
    <w:name w:val="WW8Num27z2"/>
    <w:qFormat/>
    <w:rPr/>
  </w:style>
  <w:style w:type="character" w:styleId="WW8Num27z3">
    <w:name w:val="WW8Num27z3"/>
    <w:qFormat/>
    <w:rPr/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8z0">
    <w:name w:val="WW8Num28z0"/>
    <w:qFormat/>
    <w:rPr>
      <w:rFonts w:ascii="Symbol" w:hAnsi="Symbol" w:cs="Symbol"/>
    </w:rPr>
  </w:style>
  <w:style w:type="character" w:styleId="WW8Num28z1">
    <w:name w:val="WW8Num28z1"/>
    <w:qFormat/>
    <w:rPr>
      <w:rFonts w:ascii="Courier New" w:hAnsi="Courier New" w:cs="Courier New"/>
    </w:rPr>
  </w:style>
  <w:style w:type="character" w:styleId="WW8Num28z2">
    <w:name w:val="WW8Num28z2"/>
    <w:qFormat/>
    <w:rPr>
      <w:rFonts w:ascii="Wingdings" w:hAnsi="Wingdings" w:cs="Wingdings"/>
    </w:rPr>
  </w:style>
  <w:style w:type="character" w:styleId="WW8Num29z0">
    <w:name w:val="WW8Num29z0"/>
    <w:qFormat/>
    <w:rPr>
      <w:rFonts w:cs="Times New Roman"/>
    </w:rPr>
  </w:style>
  <w:style w:type="character" w:styleId="WW8Num29z1">
    <w:name w:val="WW8Num29z1"/>
    <w:qFormat/>
    <w:rPr>
      <w:rFonts w:cs="Times New Roman"/>
    </w:rPr>
  </w:style>
  <w:style w:type="character" w:styleId="Standardnpsmoodstavce">
    <w:name w:val="Standardní písmo odstavce"/>
    <w:qFormat/>
    <w:rPr/>
  </w:style>
  <w:style w:type="character" w:styleId="Nadpisopatrenia1Char">
    <w:name w:val="Nadpis opatrenia  1 Char"/>
    <w:qFormat/>
    <w:rPr>
      <w:rFonts w:ascii="Cambria" w:hAnsi="Cambria" w:eastAsia="Times New Roman" w:cs="Times New Roman"/>
      <w:b/>
      <w:bCs/>
      <w:sz w:val="32"/>
      <w:szCs w:val="32"/>
      <w:lang w:val="sk-SK"/>
    </w:rPr>
  </w:style>
  <w:style w:type="character" w:styleId="Char">
    <w:name w:val=" Char"/>
    <w:qFormat/>
    <w:rPr>
      <w:rFonts w:ascii="Cambria" w:hAnsi="Cambria" w:eastAsia="Times New Roman" w:cs="Times New Roman"/>
      <w:b/>
      <w:bCs/>
      <w:i/>
      <w:iCs/>
      <w:sz w:val="28"/>
      <w:szCs w:val="28"/>
      <w:lang w:val="sk-SK"/>
    </w:rPr>
  </w:style>
  <w:style w:type="character" w:styleId="TltlnzovChar115ptAntiqueOliveNiejeTun">
    <w:name w:val="Štýl Štýl § názov Char + 115 pt + Antique Olive Nie je Tučné"/>
    <w:qFormat/>
    <w:rPr>
      <w:rFonts w:ascii="Arial" w:hAnsi="Arial" w:cs="Arial"/>
      <w:b/>
      <w:bCs/>
      <w:sz w:val="20"/>
      <w:szCs w:val="20"/>
      <w:lang w:val="sk-SK"/>
    </w:rPr>
  </w:style>
  <w:style w:type="character" w:styleId="WWChar">
    <w:name w:val="WW- Char"/>
    <w:qFormat/>
    <w:rPr>
      <w:rFonts w:ascii="Arial" w:hAnsi="Arial" w:cs="Arial"/>
      <w:sz w:val="24"/>
      <w:szCs w:val="24"/>
      <w:lang w:val="sk-SK"/>
    </w:rPr>
  </w:style>
  <w:style w:type="character" w:styleId="Slostrany">
    <w:name w:val="Číslo strany"/>
    <w:rPr>
      <w:rFonts w:cs="Times New Roman"/>
    </w:rPr>
  </w:style>
  <w:style w:type="character" w:styleId="Silnzvraznenie">
    <w:name w:val="Silné zvýraznenie"/>
    <w:qFormat/>
    <w:rPr>
      <w:rFonts w:cs="Times New Roman"/>
      <w:b/>
      <w:bCs/>
    </w:rPr>
  </w:style>
  <w:style w:type="character" w:styleId="WWChar1">
    <w:name w:val="WW- Char1"/>
    <w:qFormat/>
    <w:rPr>
      <w:rFonts w:ascii="Arial" w:hAnsi="Arial" w:cs="Arial"/>
      <w:sz w:val="24"/>
      <w:lang w:val="de-DE"/>
    </w:rPr>
  </w:style>
  <w:style w:type="character" w:styleId="WWChar2">
    <w:name w:val="WW- Char2"/>
    <w:qFormat/>
    <w:rPr>
      <w:rFonts w:ascii="Arial" w:hAnsi="Arial" w:cs="Arial"/>
      <w:b/>
      <w:bCs/>
      <w:sz w:val="26"/>
      <w:szCs w:val="26"/>
      <w:lang w:val="cs-CZ"/>
    </w:rPr>
  </w:style>
  <w:style w:type="character" w:styleId="WWChar3">
    <w:name w:val="WW- Char3"/>
    <w:qFormat/>
    <w:rPr>
      <w:rFonts w:ascii="Arial Narrow" w:hAnsi="Arial Narrow" w:cs="Arial"/>
      <w:szCs w:val="24"/>
    </w:rPr>
  </w:style>
  <w:style w:type="character" w:styleId="WWChar4">
    <w:name w:val="WW- Char4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>
    <w:name w:val="Štýl 11 pt Tučné Čierna Podľa okraja Vľavo:  019 cm Riadkova..."/>
    <w:next w:val="Normal"/>
    <w:qFormat/>
    <w:pPr>
      <w:widowControl/>
      <w:suppressAutoHyphens w:val="true"/>
      <w:kinsoku w:val="true"/>
      <w:overflowPunct w:val="true"/>
      <w:autoSpaceDE w:val="true"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zh-CN" w:bidi="ar-SA"/>
    </w:rPr>
  </w:style>
  <w:style w:type="paragraph" w:styleId="TlPodaokrajaVavo019cmRiadkovanie15riadka">
    <w:name w:val="Štýl Podľa okraja Vľavo:  019 cm Riadkovanie:  15 riadka"/>
    <w:basedOn w:val="Normal"/>
    <w:qFormat/>
    <w:pPr>
      <w:ind w:left="108" w:right="0" w:hanging="0"/>
    </w:pPr>
    <w:rPr/>
  </w:style>
  <w:style w:type="paragraph" w:styleId="Bododvodnenie">
    <w:name w:val="Bod odôvodnenie"/>
    <w:qFormat/>
    <w:pPr>
      <w:widowControl/>
      <w:numPr>
        <w:ilvl w:val="0"/>
        <w:numId w:val="5"/>
      </w:numPr>
      <w:suppressAutoHyphens w:val="true"/>
      <w:kinsoku w:val="true"/>
      <w:overflowPunct w:val="true"/>
      <w:autoSpaceDE w:val="true"/>
      <w:bidi w:val="0"/>
      <w:spacing w:before="120" w:after="120"/>
    </w:pPr>
    <w:rPr>
      <w:rFonts w:ascii="Arial" w:hAnsi="Arial" w:eastAsia="Times New Roman" w:cs="Arial"/>
      <w:b/>
      <w:bCs/>
      <w:color w:val="auto"/>
      <w:sz w:val="24"/>
      <w:szCs w:val="24"/>
      <w:lang w:val="sk-SK" w:eastAsia="zh-CN" w:bidi="ar-SA"/>
    </w:rPr>
  </w:style>
  <w:style w:type="paragraph" w:styleId="TlArialPodaokraja">
    <w:name w:val="Štýl Arial Podľa okraja"/>
    <w:qFormat/>
    <w:pPr>
      <w:widowControl/>
      <w:suppressAutoHyphens w:val="true"/>
      <w:kinsoku w:val="true"/>
      <w:overflowPunct w:val="true"/>
      <w:autoSpaceDE w:val="true"/>
      <w:bidi w:val="0"/>
      <w:jc w:val="both"/>
    </w:pPr>
    <w:rPr>
      <w:rFonts w:ascii="Arial" w:hAnsi="Arial" w:eastAsia="Times New Roman" w:cs="Arial"/>
      <w:color w:val="auto"/>
      <w:sz w:val="16"/>
      <w:szCs w:val="16"/>
      <w:lang w:val="sk-SK" w:eastAsia="zh-CN" w:bidi="ar-SA"/>
    </w:rPr>
  </w:style>
  <w:style w:type="paragraph" w:styleId="Textpoznmky">
    <w:name w:val="Text poznámky"/>
    <w:basedOn w:val="Normal"/>
    <w:qFormat/>
    <w:pPr>
      <w:numPr>
        <w:ilvl w:val="0"/>
        <w:numId w:val="19"/>
      </w:numPr>
      <w:spacing w:lineRule="auto" w:line="240"/>
    </w:pPr>
    <w:rPr/>
  </w:style>
  <w:style w:type="paragraph" w:styleId="Pta">
    <w:name w:val="Footer"/>
    <w:basedOn w:val="Normal"/>
    <w:pPr/>
    <w:rPr>
      <w:rFonts w:ascii="Arial" w:hAnsi="Arial" w:cs="Times New Roman"/>
      <w:sz w:val="24"/>
      <w:lang w:val="sk-SK"/>
    </w:rPr>
  </w:style>
  <w:style w:type="paragraph" w:styleId="Normlny1">
    <w:name w:val="Normálny1"/>
    <w:next w:val="Normal"/>
    <w:qFormat/>
    <w:pPr>
      <w:widowControl/>
      <w:suppressAutoHyphens w:val="true"/>
      <w:kinsoku w:val="true"/>
      <w:overflowPunct w:val="true"/>
      <w:autoSpaceDE w:val="true"/>
      <w:bidi w:val="0"/>
      <w:spacing w:lineRule="auto" w:line="360" w:before="120" w:after="120"/>
      <w:ind w:left="0" w:right="0" w:firstLine="709"/>
      <w:jc w:val="both"/>
    </w:pPr>
    <w:rPr>
      <w:rFonts w:ascii="Arial" w:hAnsi="Arial" w:eastAsia="Times New Roman" w:cs="Arial"/>
      <w:color w:val="auto"/>
      <w:sz w:val="24"/>
      <w:szCs w:val="24"/>
      <w:lang w:val="sk-SK" w:eastAsia="zh-CN" w:bidi="ar-SA"/>
    </w:rPr>
  </w:style>
  <w:style w:type="paragraph" w:styleId="Textopatrenia">
    <w:name w:val="Text opatrenia"/>
    <w:qFormat/>
    <w:pPr>
      <w:widowControl/>
      <w:numPr>
        <w:ilvl w:val="0"/>
        <w:numId w:val="15"/>
      </w:numPr>
      <w:suppressAutoHyphens w:val="true"/>
      <w:kinsoku w:val="true"/>
      <w:overflowPunct w:val="true"/>
      <w:autoSpaceDE w:val="true"/>
      <w:bidi w:val="0"/>
      <w:spacing w:before="120" w:after="120"/>
      <w:jc w:val="both"/>
    </w:pPr>
    <w:rPr>
      <w:rFonts w:ascii="Arial Narrow" w:hAnsi="Arial Narrow" w:eastAsia="Times New Roman" w:cs="Arial"/>
      <w:color w:val="auto"/>
      <w:sz w:val="22"/>
      <w:szCs w:val="22"/>
      <w:lang w:val="sk-SK" w:eastAsia="zh-CN" w:bidi="ar-SA"/>
    </w:rPr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rFonts w:cs="Times New Roman"/>
      <w:b/>
      <w:bCs/>
      <w:sz w:val="22"/>
      <w:szCs w:val="22"/>
    </w:rPr>
  </w:style>
  <w:style w:type="paragraph" w:styleId="ListParagraph">
    <w:name w:val="List Paragraph"/>
    <w:basedOn w:val="Normal"/>
    <w:qFormat/>
    <w:pPr>
      <w:ind w:left="708" w:right="0" w:hanging="0"/>
    </w:pPr>
    <w:rPr/>
  </w:style>
  <w:style w:type="paragraph" w:styleId="Hlavika">
    <w:name w:val="Header"/>
    <w:basedOn w:val="Normal"/>
    <w:pPr/>
    <w:rPr>
      <w:rFonts w:cs="Times New Roman"/>
      <w:lang w:val="sk-SK"/>
    </w:rPr>
  </w:style>
  <w:style w:type="paragraph" w:styleId="Textbubliny">
    <w:name w:val="Text bubliny"/>
    <w:basedOn w:val="Normal"/>
    <w:qFormat/>
    <w:pPr>
      <w:spacing w:lineRule="auto" w:line="240" w:before="0" w:after="0"/>
    </w:pPr>
    <w:rPr>
      <w:rFonts w:ascii="Tahoma" w:hAnsi="Tahoma" w:cs="Times New Roman"/>
      <w:sz w:val="16"/>
      <w:szCs w:val="16"/>
      <w:lang w:val="sk-SK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Application>LibreOffice/5.3.3.2$Windows_X86_64 LibreOffice_project/3d9a8b4b4e538a85e0782bd6c2d430bafe583448</Application>
  <Pages>8</Pages>
  <Words>2697</Words>
  <Characters>16379</Characters>
  <CharactersWithSpaces>18794</CharactersWithSpaces>
  <Paragraphs>611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2017-03-21T10:42:00Z</dcterms:created>
  <dc:creator>jvrskova</dc:creator>
  <dc:description/>
  <dc:language>sk-SK</dc:language>
  <cp:lastModifiedBy/>
  <cp:lastPrinted>2022-03-21T13:07:12Z</cp:lastPrinted>
  <dcterms:modified xsi:type="dcterms:W3CDTF">2026-03-04T12:30:22Z</dcterms:modified>
  <cp:revision>16</cp:revision>
  <dc:subject/>
  <dc:title>Príloha č</dc:title>
</cp:coreProperties>
</file>