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53B2" w:rsidRDefault="0008248C">
      <w:pPr>
        <w:shd w:val="clear" w:color="auto" w:fill="E6E6E6"/>
        <w:spacing w:after="0" w:line="265" w:lineRule="auto"/>
        <w:ind w:right="326"/>
        <w:jc w:val="center"/>
      </w:pPr>
      <w:r>
        <w:rPr>
          <w:i/>
        </w:rPr>
        <w:t>Čl.I - Všeobecné informácie</w:t>
      </w:r>
    </w:p>
    <w:p w:rsidR="00B853B2" w:rsidRDefault="0008248C">
      <w:pPr>
        <w:ind w:left="0" w:right="31" w:firstLine="0"/>
      </w:pPr>
      <w:r>
        <w:rPr>
          <w:sz w:val="20"/>
        </w:rPr>
        <w:t>(1)</w:t>
      </w:r>
    </w:p>
    <w:tbl>
      <w:tblPr>
        <w:tblStyle w:val="TableGrid"/>
        <w:tblW w:w="9072" w:type="dxa"/>
        <w:tblInd w:w="1" w:type="dxa"/>
        <w:tblCellMar>
          <w:top w:w="27" w:type="dxa"/>
          <w:left w:w="107" w:type="dxa"/>
          <w:bottom w:w="69" w:type="dxa"/>
          <w:right w:w="115" w:type="dxa"/>
        </w:tblCellMar>
        <w:tblLook w:val="04A0" w:firstRow="1" w:lastRow="0" w:firstColumn="1" w:lastColumn="0" w:noHBand="0" w:noVBand="1"/>
      </w:tblPr>
      <w:tblGrid>
        <w:gridCol w:w="1989"/>
        <w:gridCol w:w="7083"/>
      </w:tblGrid>
      <w:tr w:rsidR="00B853B2">
        <w:trPr>
          <w:trHeight w:val="133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235FFA" w:rsidP="00235FFA">
            <w:pPr>
              <w:spacing w:after="0" w:line="259" w:lineRule="auto"/>
              <w:jc w:val="left"/>
            </w:pPr>
            <w:r>
              <w:t>SpaFarmacia s.r.o.</w:t>
            </w:r>
          </w:p>
        </w:tc>
      </w:tr>
      <w:tr w:rsidR="00B853B2">
        <w:trPr>
          <w:trHeight w:val="35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235FFA">
            <w:pPr>
              <w:spacing w:after="0" w:line="259" w:lineRule="auto"/>
              <w:ind w:left="1" w:firstLine="0"/>
              <w:jc w:val="left"/>
            </w:pPr>
            <w:r>
              <w:t>Riečna ulica 261/42,95842 Brodzany</w:t>
            </w:r>
          </w:p>
        </w:tc>
      </w:tr>
    </w:tbl>
    <w:p w:rsidR="00B853B2" w:rsidRDefault="0008248C">
      <w:pPr>
        <w:spacing w:after="229"/>
        <w:ind w:left="-5" w:right="29"/>
      </w:pPr>
      <w:r>
        <w:t>Opis vykonávanej činnosti účtovnej jednotky:</w:t>
      </w:r>
    </w:p>
    <w:p w:rsidR="00B853B2" w:rsidRDefault="0008248C">
      <w:pPr>
        <w:spacing w:after="225"/>
        <w:ind w:left="-5" w:right="29"/>
      </w:pPr>
      <w:r>
        <w:t>Lekárenstvo</w:t>
      </w:r>
    </w:p>
    <w:p w:rsidR="00B853B2" w:rsidRDefault="0008248C">
      <w:pPr>
        <w:tabs>
          <w:tab w:val="center" w:pos="4265"/>
        </w:tabs>
        <w:ind w:left="-15" w:firstLine="0"/>
        <w:jc w:val="left"/>
      </w:pPr>
      <w:r>
        <w:rPr>
          <w:sz w:val="20"/>
        </w:rPr>
        <w:t>(2)</w:t>
      </w:r>
      <w:r>
        <w:rPr>
          <w:sz w:val="20"/>
        </w:rPr>
        <w:tab/>
      </w:r>
      <w:r>
        <w:t>Dátum schválenia účtovnej závierky za bezprostredne predchádzajúce účtovné obdobie: 7.2.2023</w:t>
      </w:r>
    </w:p>
    <w:tbl>
      <w:tblPr>
        <w:tblStyle w:val="TableGrid"/>
        <w:tblW w:w="9072" w:type="dxa"/>
        <w:tblInd w:w="1" w:type="dxa"/>
        <w:tblCellMar>
          <w:top w:w="41" w:type="dxa"/>
          <w:left w:w="107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991"/>
        <w:gridCol w:w="3392"/>
        <w:gridCol w:w="2795"/>
        <w:gridCol w:w="1550"/>
        <w:gridCol w:w="344"/>
      </w:tblGrid>
      <w:tr w:rsidR="00B853B2">
        <w:trPr>
          <w:trHeight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(3)</w:t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Právny dôvod na zostavenie účtovnej závierky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</w:tr>
      <w:tr w:rsidR="00B853B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Dôvod mimoriadnej účtovnej závierky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tabs>
          <w:tab w:val="center" w:pos="1847"/>
        </w:tabs>
        <w:ind w:left="-15" w:firstLine="0"/>
        <w:jc w:val="left"/>
      </w:pPr>
      <w:r>
        <w:rPr>
          <w:sz w:val="20"/>
        </w:rPr>
        <w:t>(4)</w:t>
      </w:r>
      <w:r>
        <w:rPr>
          <w:sz w:val="20"/>
        </w:rPr>
        <w:tab/>
      </w:r>
      <w:r>
        <w:t xml:space="preserve">Údaje o </w:t>
      </w:r>
      <w:r>
        <w:t>skupine účtovných jednotiek:</w:t>
      </w:r>
    </w:p>
    <w:tbl>
      <w:tblPr>
        <w:tblStyle w:val="TableGrid"/>
        <w:tblW w:w="9072" w:type="dxa"/>
        <w:tblInd w:w="1" w:type="dxa"/>
        <w:tblCellMar>
          <w:top w:w="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B853B2">
        <w:trPr>
          <w:trHeight w:val="301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602" w:firstLine="0"/>
              <w:jc w:val="left"/>
            </w:pPr>
            <w:r>
              <w:t>Je súčasťou konsolidovaného celku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numPr>
          <w:ilvl w:val="0"/>
          <w:numId w:val="1"/>
        </w:numPr>
        <w:ind w:right="31" w:hanging="283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B853B2" w:rsidRDefault="0008248C">
      <w:pPr>
        <w:numPr>
          <w:ilvl w:val="0"/>
          <w:numId w:val="1"/>
        </w:numPr>
        <w:ind w:right="31" w:hanging="283"/>
      </w:pPr>
      <w:r>
        <w:rPr>
          <w:sz w:val="20"/>
        </w:rPr>
        <w:t>obchodné meno a sídlo účtovnej jednotky, ktorá zostavuje konsolidovanú účtovnú z</w:t>
      </w:r>
      <w:r>
        <w:rPr>
          <w:sz w:val="20"/>
        </w:rPr>
        <w:t>ávierku za najmenšiu skupinu, ktorej súčasťou je účtovná jednotka ako dcérska účtovná jednotka, a ktorá je tiež začlenená do skupiny účtovných jednotiek uvedených v písmene a),</w:t>
      </w:r>
    </w:p>
    <w:p w:rsidR="00B853B2" w:rsidRDefault="0008248C">
      <w:pPr>
        <w:numPr>
          <w:ilvl w:val="0"/>
          <w:numId w:val="1"/>
        </w:numPr>
        <w:ind w:right="31" w:hanging="283"/>
      </w:pPr>
      <w:r>
        <w:rPr>
          <w:sz w:val="20"/>
        </w:rPr>
        <w:t>adresa, kde sa môže vyžiadať kópia konsolidovaných účtovných závierok uvedených</w:t>
      </w:r>
      <w:r>
        <w:rPr>
          <w:sz w:val="20"/>
        </w:rPr>
        <w:t xml:space="preserve"> v písmenách a) a b),</w:t>
      </w:r>
    </w:p>
    <w:p w:rsidR="00B853B2" w:rsidRDefault="0008248C">
      <w:pPr>
        <w:numPr>
          <w:ilvl w:val="0"/>
          <w:numId w:val="1"/>
        </w:numPr>
        <w:ind w:right="31" w:hanging="283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B853B2" w:rsidRDefault="0008248C">
      <w:pPr>
        <w:numPr>
          <w:ilvl w:val="1"/>
          <w:numId w:val="1"/>
        </w:numPr>
        <w:ind w:right="31" w:hanging="358"/>
      </w:pPr>
      <w:r>
        <w:rPr>
          <w:sz w:val="20"/>
        </w:rPr>
        <w:t>pri oslobodení podľa § 22 od</w:t>
      </w:r>
      <w:r>
        <w:rPr>
          <w:sz w:val="20"/>
        </w:rPr>
        <w:t>s. 8 zákona obchodné meno a sídlo materskej účtovnej jednotky zostavujúcej konsolidovanú účtovnú závierku podľa osobitných predpisov</w:t>
      </w:r>
    </w:p>
    <w:p w:rsidR="00B853B2" w:rsidRDefault="0008248C">
      <w:pPr>
        <w:numPr>
          <w:ilvl w:val="1"/>
          <w:numId w:val="1"/>
        </w:numPr>
        <w:ind w:right="31" w:hanging="358"/>
      </w:pPr>
      <w:r>
        <w:rPr>
          <w:sz w:val="20"/>
        </w:rPr>
        <w:t>pri oslobodení podľa § 22 ods. 10 a 12 zákona obchodné meno a sídlo dcérskych účtovných jednotiek.</w:t>
      </w:r>
    </w:p>
    <w:tbl>
      <w:tblPr>
        <w:tblStyle w:val="TableGrid"/>
        <w:tblW w:w="8698" w:type="dxa"/>
        <w:tblInd w:w="188" w:type="dxa"/>
        <w:tblCellMar>
          <w:top w:w="4" w:type="dxa"/>
          <w:left w:w="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B853B2">
        <w:trPr>
          <w:trHeight w:val="35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(5)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 BO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428" w:firstLine="0"/>
              <w:jc w:val="center"/>
            </w:pPr>
            <w:r>
              <w:t>3</w:t>
            </w:r>
          </w:p>
        </w:tc>
      </w:tr>
      <w:tr w:rsidR="00B853B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 PO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428" w:firstLine="0"/>
              <w:jc w:val="center"/>
            </w:pPr>
            <w:r>
              <w:t>3</w:t>
            </w:r>
          </w:p>
        </w:tc>
      </w:tr>
    </w:tbl>
    <w:p w:rsidR="00B853B2" w:rsidRDefault="0008248C">
      <w:pPr>
        <w:shd w:val="clear" w:color="auto" w:fill="E6E6E6"/>
        <w:spacing w:after="230" w:line="265" w:lineRule="auto"/>
        <w:ind w:right="44"/>
        <w:jc w:val="center"/>
      </w:pPr>
      <w:r>
        <w:rPr>
          <w:i/>
        </w:rPr>
        <w:t>Čl.II - Informácie o orgánoch spoločnosti</w:t>
      </w:r>
    </w:p>
    <w:p w:rsidR="00B853B2" w:rsidRDefault="0008248C">
      <w:pPr>
        <w:ind w:left="-5" w:right="29"/>
      </w:pPr>
      <w:r>
        <w:t>Informácie o orgánoch účtovnej jednotky</w:t>
      </w:r>
    </w:p>
    <w:tbl>
      <w:tblPr>
        <w:tblStyle w:val="TableGrid"/>
        <w:tblW w:w="9498" w:type="dxa"/>
        <w:tblInd w:w="1" w:type="dxa"/>
        <w:tblCellMar>
          <w:top w:w="3" w:type="dxa"/>
          <w:left w:w="107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239"/>
        <w:gridCol w:w="1707"/>
        <w:gridCol w:w="278"/>
        <w:gridCol w:w="713"/>
        <w:gridCol w:w="1133"/>
        <w:gridCol w:w="154"/>
        <w:gridCol w:w="1274"/>
      </w:tblGrid>
      <w:tr w:rsidR="00B853B2">
        <w:trPr>
          <w:trHeight w:val="591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dozorného orgánu a iného orgánu ÚJ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62" w:firstLine="0"/>
              <w:jc w:val="center"/>
            </w:pPr>
            <w:r>
              <w:t>Druh záruky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63" w:firstLine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69" w:firstLine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67" w:firstLine="0"/>
              <w:jc w:val="center"/>
            </w:pPr>
            <w:r>
              <w:t>PO</w:t>
            </w:r>
          </w:p>
        </w:tc>
      </w:tr>
      <w:tr w:rsidR="00B853B2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b</w:t>
            </w:r>
            <w:r>
              <w:rPr>
                <w:b/>
              </w:rPr>
              <w:t>)Pôžičky poskytnuté členom štatutárneho orgánu, dozorného orgánu a iného orgánu ÚJ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70" w:firstLine="0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2" w:firstLine="0"/>
              <w:jc w:val="left"/>
            </w:pPr>
            <w:r>
              <w:t>Úrok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76" w:firstLine="0"/>
              <w:jc w:val="center"/>
            </w:pPr>
            <w:r>
              <w:t>BO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69" w:firstLine="0"/>
              <w:jc w:val="center"/>
            </w:pPr>
            <w:r>
              <w:t>PO</w:t>
            </w:r>
          </w:p>
        </w:tc>
      </w:tr>
      <w:tr w:rsidR="00B853B2">
        <w:trPr>
          <w:trHeight w:val="350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1.Celková suma poskytnutých pôžičiek k poslednému dňu účtovného obdobia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spacing w:after="758" w:line="259" w:lineRule="auto"/>
        <w:ind w:left="-4" w:right="-38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037326" cy="2403221"/>
                <wp:effectExtent l="0" t="0" r="0" b="0"/>
                <wp:docPr id="31203" name="Group 3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326" cy="2403221"/>
                          <a:chOff x="0" y="0"/>
                          <a:chExt cx="6037326" cy="2403221"/>
                        </a:xfrm>
                      </wpg:grpSpPr>
                      <wps:wsp>
                        <wps:cNvPr id="25319" name="Rectangle 25319"/>
                        <wps:cNvSpPr/>
                        <wps:spPr>
                          <a:xfrm>
                            <a:off x="134999" y="5870"/>
                            <a:ext cx="5082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.Celkov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18" name="Rectangle 25318"/>
                        <wps:cNvSpPr/>
                        <wps:spPr>
                          <a:xfrm>
                            <a:off x="70993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516001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612013" y="5870"/>
                            <a:ext cx="37493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924433" y="5870"/>
                            <a:ext cx="49248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splaten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1293241" y="5870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351153" y="5870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503553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567561" y="5870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ôž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1689481" y="5870"/>
                            <a:ext cx="3396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713852" y="5870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1771777" y="5870"/>
                            <a:ext cx="19610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1950072" y="5870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2038477" y="5870"/>
                            <a:ext cx="53505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posledn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2440813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2504821" y="5870"/>
                            <a:ext cx="21279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2695321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2759329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2821813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917813" y="5870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038221" y="5870"/>
                            <a:ext cx="28980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tovn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3256153" y="587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3320161" y="5870"/>
                            <a:ext cx="17023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3478657" y="5870"/>
                            <a:ext cx="54317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21" name="Rectangle 25321"/>
                        <wps:cNvSpPr/>
                        <wps:spPr>
                          <a:xfrm>
                            <a:off x="134999" y="690147"/>
                            <a:ext cx="5082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.Celkov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20" name="Rectangle 25320"/>
                        <wps:cNvSpPr/>
                        <wps:spPr>
                          <a:xfrm>
                            <a:off x="70993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516001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612013" y="690147"/>
                            <a:ext cx="37493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924433" y="690147"/>
                            <a:ext cx="62830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odpusten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396873" y="690147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453261" y="690147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605661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1669669" y="690147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ôž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1790052" y="690147"/>
                            <a:ext cx="3396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815973" y="690147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1873872" y="690147"/>
                            <a:ext cx="19610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2052193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146681" y="690147"/>
                            <a:ext cx="25536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2338692" y="690147"/>
                            <a:ext cx="4255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2370709" y="690147"/>
                            <a:ext cx="24725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2555113" y="690147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8" name="Rectangle 25868"/>
                        <wps:cNvSpPr/>
                        <wps:spPr>
                          <a:xfrm>
                            <a:off x="2611501" y="690147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0" name="Rectangle 25870"/>
                        <wps:cNvSpPr/>
                        <wps:spPr>
                          <a:xfrm>
                            <a:off x="2669405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765413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2829433" y="690147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ôž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2949829" y="690147"/>
                            <a:ext cx="3397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2975737" y="690147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3032113" y="690147"/>
                            <a:ext cx="19610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3210433" y="690147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300349" y="690147"/>
                            <a:ext cx="53505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posledn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3701161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3765169" y="690147"/>
                            <a:ext cx="21279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3957193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4019677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4083673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4179697" y="690147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3" name="Rectangle 25873"/>
                        <wps:cNvSpPr/>
                        <wps:spPr>
                          <a:xfrm>
                            <a:off x="4300094" y="690147"/>
                            <a:ext cx="12766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4" name="Rectangle 25874"/>
                        <wps:cNvSpPr/>
                        <wps:spPr>
                          <a:xfrm>
                            <a:off x="4396098" y="690147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4516501" y="690147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4580509" y="690147"/>
                            <a:ext cx="17023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4740529" y="690147"/>
                            <a:ext cx="54317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70993" y="1409474"/>
                            <a:ext cx="13589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173101" y="1409474"/>
                            <a:ext cx="50060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Celkov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547992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644017" y="1409474"/>
                            <a:ext cx="39927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suma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974712" y="1409474"/>
                            <a:ext cx="27978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185037" y="1409474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242949" y="1409474"/>
                            <a:ext cx="933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1313053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1377061" y="1409474"/>
                            <a:ext cx="17845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1541653" y="1409474"/>
                            <a:ext cx="36491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finan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1815973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879981" y="1409474"/>
                            <a:ext cx="933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948561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2012569" y="1409474"/>
                            <a:ext cx="17845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4" name="Rectangle 25864"/>
                        <wps:cNvSpPr/>
                        <wps:spPr>
                          <a:xfrm>
                            <a:off x="2675463" y="1409474"/>
                            <a:ext cx="26346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kov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1" name="Rectangle 25861"/>
                        <wps:cNvSpPr/>
                        <wps:spPr>
                          <a:xfrm>
                            <a:off x="2178672" y="1409474"/>
                            <a:ext cx="6608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prostried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904109" y="1409474"/>
                            <a:ext cx="39936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alebo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234817" y="1409474"/>
                            <a:ext cx="13588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3336913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400933" y="1409474"/>
                            <a:ext cx="18655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573132" y="1409474"/>
                            <a:ext cx="53504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plnenia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4005961" y="1409474"/>
                            <a:ext cx="17834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4170553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234561" y="1409474"/>
                            <a:ext cx="933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304652" y="1409474"/>
                            <a:ext cx="46625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kromn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4655173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751197" y="1409474"/>
                            <a:ext cx="17834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4883773" y="1409474"/>
                            <a:ext cx="21279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ely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5075809" y="140947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5138294" y="1409474"/>
                            <a:ext cx="39927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lenmi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70993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135001" y="1569494"/>
                            <a:ext cx="33047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tatut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383413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447421" y="1569494"/>
                            <a:ext cx="42368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rneho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796417" y="1569494"/>
                            <a:ext cx="24532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980821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1044829" y="1569494"/>
                            <a:ext cx="22901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nu,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1249032" y="1569494"/>
                            <a:ext cx="50880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dozorn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1630032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1694053" y="1569494"/>
                            <a:ext cx="1865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1866252" y="1569494"/>
                            <a:ext cx="24532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2050669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2114677" y="1569494"/>
                            <a:ext cx="1865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2285352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2413381" y="1569494"/>
                            <a:ext cx="13588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2515489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5" name="Rectangle 25855"/>
                        <wps:cNvSpPr/>
                        <wps:spPr>
                          <a:xfrm>
                            <a:off x="2579497" y="1569494"/>
                            <a:ext cx="933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8" name="Rectangle 25858"/>
                        <wps:cNvSpPr/>
                        <wps:spPr>
                          <a:xfrm>
                            <a:off x="2649596" y="1569494"/>
                            <a:ext cx="933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2750172" y="1569494"/>
                            <a:ext cx="24532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2936113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2998597" y="1569494"/>
                            <a:ext cx="18655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3170809" y="1569494"/>
                            <a:ext cx="17834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3304921" y="1569494"/>
                            <a:ext cx="44994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tovnej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673729" y="1569494"/>
                            <a:ext cx="67086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jednotky,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4208653" y="1569494"/>
                            <a:ext cx="28838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ktor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4425061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4521073" y="1569494"/>
                            <a:ext cx="12766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4647552" y="1569494"/>
                            <a:ext cx="56759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potrebn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5074273" y="1569494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5170297" y="1569494"/>
                            <a:ext cx="17023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5298313" y="1569494"/>
                            <a:ext cx="17834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5430901" y="1569494"/>
                            <a:ext cx="31414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tova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667122" y="1569494"/>
                            <a:ext cx="7335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301117" y="1750850"/>
                            <a:ext cx="50871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Plnenie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714121" y="1750850"/>
                            <a:ext cx="17023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874141" y="1750850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932053" y="175085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994537" y="1750850"/>
                            <a:ext cx="4256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kromn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1313053" y="175085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1409052" y="1750850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1529461" y="1750850"/>
                            <a:ext cx="19610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ely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1707769" y="1750850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1796161" y="1750850"/>
                            <a:ext cx="15353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1911972" y="1750850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2032381" y="1750850"/>
                            <a:ext cx="49248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tovaniu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2907157" y="1763030"/>
                            <a:ext cx="10190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2983357" y="1763030"/>
                            <a:ext cx="29792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tatut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3205861" y="176303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3269869" y="1763030"/>
                            <a:ext cx="21232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rny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3460369" y="1763030"/>
                            <a:ext cx="22091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3626473" y="176303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3690493" y="1763030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4417441" y="1763030"/>
                            <a:ext cx="22042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BO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5453761" y="1763030"/>
                            <a:ext cx="22042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304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22529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46532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68757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90982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118414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1406398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173342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195567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217792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240017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48" y="0"/>
                            <a:ext cx="0" cy="2403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3221">
                                <a:moveTo>
                                  <a:pt x="0" y="0"/>
                                </a:moveTo>
                                <a:lnTo>
                                  <a:pt x="0" y="2403221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2701163" y="222250"/>
                            <a:ext cx="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280">
                                <a:moveTo>
                                  <a:pt x="0" y="0"/>
                                </a:moveTo>
                                <a:lnTo>
                                  <a:pt x="0" y="46228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2701163" y="906780"/>
                            <a:ext cx="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570">
                                <a:moveTo>
                                  <a:pt x="0" y="0"/>
                                </a:moveTo>
                                <a:lnTo>
                                  <a:pt x="0" y="49657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2701163" y="1730375"/>
                            <a:ext cx="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7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3783838" y="222250"/>
                            <a:ext cx="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280">
                                <a:moveTo>
                                  <a:pt x="0" y="0"/>
                                </a:moveTo>
                                <a:lnTo>
                                  <a:pt x="0" y="46228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3783838" y="906780"/>
                            <a:ext cx="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570">
                                <a:moveTo>
                                  <a:pt x="0" y="0"/>
                                </a:moveTo>
                                <a:lnTo>
                                  <a:pt x="0" y="49657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3960368" y="1730375"/>
                            <a:ext cx="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7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4413758" y="222250"/>
                            <a:ext cx="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280">
                                <a:moveTo>
                                  <a:pt x="0" y="0"/>
                                </a:moveTo>
                                <a:lnTo>
                                  <a:pt x="0" y="46228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4413758" y="906780"/>
                            <a:ext cx="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570">
                                <a:moveTo>
                                  <a:pt x="0" y="0"/>
                                </a:moveTo>
                                <a:lnTo>
                                  <a:pt x="0" y="49657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5039869" y="1730375"/>
                            <a:ext cx="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7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5224019" y="222250"/>
                            <a:ext cx="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280">
                                <a:moveTo>
                                  <a:pt x="0" y="0"/>
                                </a:moveTo>
                                <a:lnTo>
                                  <a:pt x="0" y="46228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5224019" y="906780"/>
                            <a:ext cx="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570">
                                <a:moveTo>
                                  <a:pt x="0" y="0"/>
                                </a:moveTo>
                                <a:lnTo>
                                  <a:pt x="0" y="49657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6034278" y="6096"/>
                            <a:ext cx="0" cy="239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7125">
                                <a:moveTo>
                                  <a:pt x="0" y="0"/>
                                </a:moveTo>
                                <a:lnTo>
                                  <a:pt x="0" y="2397125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03" style="width:475.38pt;height:189.23pt;mso-position-horizontal-relative:char;mso-position-vertical-relative:line" coordsize="60373,24032">
                <v:rect id="Rectangle 25319" style="position:absolute;width:5082;height:2141;left:1349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.Celkov</w:t>
                        </w:r>
                      </w:p>
                    </w:txbxContent>
                  </v:textbox>
                </v:rect>
                <v:rect id="Rectangle 25318" style="position:absolute;width:851;height:2141;left:709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2</w:t>
                        </w:r>
                      </w:p>
                    </w:txbxContent>
                  </v:textbox>
                </v:rect>
                <v:rect id="Rectangle 701" style="position:absolute;width:851;height:2141;left:5160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702" style="position:absolute;width:3749;height:2141;left:6120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suma</w:t>
                        </w:r>
                      </w:p>
                    </w:txbxContent>
                  </v:textbox>
                </v:rect>
                <v:rect id="Rectangle 703" style="position:absolute;width:4924;height:2141;left:9244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splaten</w:t>
                        </w:r>
                      </w:p>
                    </w:txbxContent>
                  </v:textbox>
                </v:rect>
                <v:rect id="Rectangle 704" style="position:absolute;width:765;height:2141;left:12932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705" style="position:absolute;width:1621;height:2141;left:13511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ch</w:t>
                        </w:r>
                      </w:p>
                    </w:txbxContent>
                  </v:textbox>
                </v:rect>
                <v:rect id="Rectangle 706" style="position:absolute;width:851;height:2141;left:15035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</w:t>
                        </w:r>
                      </w:p>
                    </w:txbxContent>
                  </v:textbox>
                </v:rect>
                <v:rect id="Rectangle 707" style="position:absolute;width:1616;height:2141;left:15675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ôž</w:t>
                        </w:r>
                      </w:p>
                    </w:txbxContent>
                  </v:textbox>
                </v:rect>
                <v:rect id="Rectangle 708" style="position:absolute;width:339;height:2141;left:16894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</w:t>
                        </w:r>
                      </w:p>
                    </w:txbxContent>
                  </v:textbox>
                </v:rect>
                <v:rect id="Rectangle 709" style="position:absolute;width:765;height:2141;left:17138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710" style="position:absolute;width:1961;height:2141;left:17717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iek</w:t>
                        </w:r>
                      </w:p>
                    </w:txbxContent>
                  </v:textbox>
                </v:rect>
                <v:rect id="Rectangle 711" style="position:absolute;width:765;height:2141;left:19500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</w:t>
                        </w:r>
                      </w:p>
                    </w:txbxContent>
                  </v:textbox>
                </v:rect>
                <v:rect id="Rectangle 712" style="position:absolute;width:5350;height:2141;left:20384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posledn</w:t>
                        </w:r>
                      </w:p>
                    </w:txbxContent>
                  </v:textbox>
                </v:rect>
                <v:rect id="Rectangle 713" style="position:absolute;width:851;height:2141;left:24408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714" style="position:absolute;width:2127;height:2141;left:25048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mu</w:t>
                        </w:r>
                      </w:p>
                    </w:txbxContent>
                  </v:textbox>
                </v:rect>
                <v:rect id="Rectangle 715" style="position:absolute;width:851;height:2141;left:26953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d</w:t>
                        </w:r>
                      </w:p>
                    </w:txbxContent>
                  </v:textbox>
                </v:rect>
                <v:rect id="Rectangle 716" style="position:absolute;width:851;height:2141;left:27593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ň</w:t>
                        </w:r>
                      </w:p>
                    </w:txbxContent>
                  </v:textbox>
                </v:rect>
                <v:rect id="Rectangle 717" style="position:absolute;width:851;height:2141;left:28218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u</w:t>
                        </w:r>
                      </w:p>
                    </w:txbxContent>
                  </v:textbox>
                </v:rect>
                <v:rect id="Rectangle 718" style="position:absolute;width:1616;height:2141;left:29178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úč</w:t>
                        </w:r>
                      </w:p>
                    </w:txbxContent>
                  </v:textbox>
                </v:rect>
                <v:rect id="Rectangle 719" style="position:absolute;width:2898;height:2141;left:30382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tovn</w:t>
                        </w:r>
                      </w:p>
                    </w:txbxContent>
                  </v:textbox>
                </v:rect>
                <v:rect id="Rectangle 720" style="position:absolute;width:851;height:2141;left:32561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721" style="position:absolute;width:1702;height:2141;left:33201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ho</w:t>
                        </w:r>
                      </w:p>
                    </w:txbxContent>
                  </v:textbox>
                </v:rect>
                <v:rect id="Rectangle 722" style="position:absolute;width:5431;height:2141;left:34786;top: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obdobia</w:t>
                        </w:r>
                      </w:p>
                    </w:txbxContent>
                  </v:textbox>
                </v:rect>
                <v:rect id="Rectangle 25321" style="position:absolute;width:5082;height:2141;left:1349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.Celkov</w:t>
                        </w:r>
                      </w:p>
                    </w:txbxContent>
                  </v:textbox>
                </v:rect>
                <v:rect id="Rectangle 25320" style="position:absolute;width:851;height:2141;left:709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3</w:t>
                        </w:r>
                      </w:p>
                    </w:txbxContent>
                  </v:textbox>
                </v:rect>
                <v:rect id="Rectangle 724" style="position:absolute;width:851;height:2141;left:5160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725" style="position:absolute;width:3749;height:2141;left:6120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suma</w:t>
                        </w:r>
                      </w:p>
                    </w:txbxContent>
                  </v:textbox>
                </v:rect>
                <v:rect id="Rectangle 726" style="position:absolute;width:6283;height:2141;left:9244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odpusten</w:t>
                        </w:r>
                      </w:p>
                    </w:txbxContent>
                  </v:textbox>
                </v:rect>
                <v:rect id="Rectangle 727" style="position:absolute;width:765;height:2141;left:13968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728" style="position:absolute;width:1621;height:2141;left:14532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ch</w:t>
                        </w:r>
                      </w:p>
                    </w:txbxContent>
                  </v:textbox>
                </v:rect>
                <v:rect id="Rectangle 729" style="position:absolute;width:851;height:2141;left:1605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</w:t>
                        </w:r>
                      </w:p>
                    </w:txbxContent>
                  </v:textbox>
                </v:rect>
                <v:rect id="Rectangle 730" style="position:absolute;width:1616;height:2141;left:1669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ôž</w:t>
                        </w:r>
                      </w:p>
                    </w:txbxContent>
                  </v:textbox>
                </v:rect>
                <v:rect id="Rectangle 731" style="position:absolute;width:339;height:2141;left:17900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</w:t>
                        </w:r>
                      </w:p>
                    </w:txbxContent>
                  </v:textbox>
                </v:rect>
                <v:rect id="Rectangle 732" style="position:absolute;width:765;height:2141;left:18159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733" style="position:absolute;width:1961;height:2141;left:18738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iek</w:t>
                        </w:r>
                      </w:p>
                    </w:txbxContent>
                  </v:textbox>
                </v:rect>
                <v:rect id="Rectangle 734" style="position:absolute;width:851;height:2141;left:2052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a</w:t>
                        </w:r>
                      </w:p>
                    </w:txbxContent>
                  </v:textbox>
                </v:rect>
                <v:rect id="Rectangle 735" style="position:absolute;width:2553;height:2141;left:2146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odp</w:t>
                        </w:r>
                      </w:p>
                    </w:txbxContent>
                  </v:textbox>
                </v:rect>
                <v:rect id="Rectangle 736" style="position:absolute;width:425;height:2141;left:2338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í</w:t>
                        </w:r>
                      </w:p>
                    </w:txbxContent>
                  </v:textbox>
                </v:rect>
                <v:rect id="Rectangle 737" style="position:absolute;width:2472;height:2141;left:23707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san</w:t>
                        </w:r>
                      </w:p>
                    </w:txbxContent>
                  </v:textbox>
                </v:rect>
                <v:rect id="Rectangle 738" style="position:absolute;width:765;height:2141;left:2555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25868" style="position:absolute;width:765;height:2141;left:26115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</w:t>
                        </w:r>
                      </w:p>
                    </w:txbxContent>
                  </v:textbox>
                </v:rect>
                <v:rect id="Rectangle 25870" style="position:absolute;width:851;height:2141;left:26694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h</w:t>
                        </w:r>
                      </w:p>
                    </w:txbxContent>
                  </v:textbox>
                </v:rect>
                <v:rect id="Rectangle 740" style="position:absolute;width:851;height:2141;left:27654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</w:t>
                        </w:r>
                      </w:p>
                    </w:txbxContent>
                  </v:textbox>
                </v:rect>
                <v:rect id="Rectangle 741" style="position:absolute;width:1616;height:2141;left:28294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ôž</w:t>
                        </w:r>
                      </w:p>
                    </w:txbxContent>
                  </v:textbox>
                </v:rect>
                <v:rect id="Rectangle 742" style="position:absolute;width:339;height:2141;left:29498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</w:t>
                        </w:r>
                      </w:p>
                    </w:txbxContent>
                  </v:textbox>
                </v:rect>
                <v:rect id="Rectangle 743" style="position:absolute;width:765;height:2141;left:29757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744" style="position:absolute;width:1961;height:2141;left:3032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iek</w:t>
                        </w:r>
                      </w:p>
                    </w:txbxContent>
                  </v:textbox>
                </v:rect>
                <v:rect id="Rectangle 745" style="position:absolute;width:765;height:2141;left:32104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</w:t>
                        </w:r>
                      </w:p>
                    </w:txbxContent>
                  </v:textbox>
                </v:rect>
                <v:rect id="Rectangle 746" style="position:absolute;width:5350;height:2141;left:33003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posledn</w:t>
                        </w:r>
                      </w:p>
                    </w:txbxContent>
                  </v:textbox>
                </v:rect>
                <v:rect id="Rectangle 747" style="position:absolute;width:851;height:2141;left:3701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748" style="position:absolute;width:2127;height:2141;left:3765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mu</w:t>
                        </w:r>
                      </w:p>
                    </w:txbxContent>
                  </v:textbox>
                </v:rect>
                <v:rect id="Rectangle 749" style="position:absolute;width:851;height:2141;left:39571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d</w:t>
                        </w:r>
                      </w:p>
                    </w:txbxContent>
                  </v:textbox>
                </v:rect>
                <v:rect id="Rectangle 750" style="position:absolute;width:851;height:2141;left:4019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ň</w:t>
                        </w:r>
                      </w:p>
                    </w:txbxContent>
                  </v:textbox>
                </v:rect>
                <v:rect id="Rectangle 751" style="position:absolute;width:851;height:2141;left:4083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u</w:t>
                        </w:r>
                      </w:p>
                    </w:txbxContent>
                  </v:textbox>
                </v:rect>
                <v:rect id="Rectangle 752" style="position:absolute;width:1616;height:2141;left:41796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úč</w:t>
                        </w:r>
                      </w:p>
                    </w:txbxContent>
                  </v:textbox>
                </v:rect>
                <v:rect id="Rectangle 25873" style="position:absolute;width:1276;height:2141;left:43000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to</w:t>
                        </w:r>
                      </w:p>
                    </w:txbxContent>
                  </v:textbox>
                </v:rect>
                <v:rect id="Rectangle 25874" style="position:absolute;width:1621;height:2141;left:43960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vn</w:t>
                        </w:r>
                      </w:p>
                    </w:txbxContent>
                  </v:textbox>
                </v:rect>
                <v:rect id="Rectangle 754" style="position:absolute;width:851;height:2141;left:45165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755" style="position:absolute;width:1702;height:2141;left:45805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ho</w:t>
                        </w:r>
                      </w:p>
                    </w:txbxContent>
                  </v:textbox>
                </v:rect>
                <v:rect id="Rectangle 756" style="position:absolute;width:5431;height:2141;left:47405;top:6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obdobia</w:t>
                        </w:r>
                      </w:p>
                    </w:txbxContent>
                  </v:textbox>
                </v:rect>
                <v:rect id="Rectangle 757" style="position:absolute;width:1358;height:2141;left:70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d)</w:t>
                        </w:r>
                      </w:p>
                    </w:txbxContent>
                  </v:textbox>
                </v:rect>
                <v:rect id="Rectangle 758" style="position:absolute;width:5006;height:2141;left:1731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Celkov</w:t>
                        </w:r>
                      </w:p>
                    </w:txbxContent>
                  </v:textbox>
                </v:rect>
                <v:rect id="Rectangle 759" style="position:absolute;width:851;height:2141;left:547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á</w:t>
                        </w:r>
                      </w:p>
                    </w:txbxContent>
                  </v:textbox>
                </v:rect>
                <v:rect id="Rectangle 760" style="position:absolute;width:3992;height:2141;left:6440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suma</w:t>
                        </w:r>
                      </w:p>
                    </w:txbxContent>
                  </v:textbox>
                </v:rect>
                <v:rect id="Rectangle 761" style="position:absolute;width:2797;height:2141;left:9747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pou</w:t>
                        </w:r>
                      </w:p>
                    </w:txbxContent>
                  </v:textbox>
                </v:rect>
                <v:rect id="Rectangle 762" style="position:absolute;width:765;height:2141;left:11850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ž</w:t>
                        </w:r>
                      </w:p>
                    </w:txbxContent>
                  </v:textbox>
                </v:rect>
                <v:rect id="Rectangle 763" style="position:absolute;width:933;height:2141;left:1242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it</w:t>
                        </w:r>
                      </w:p>
                    </w:txbxContent>
                  </v:textbox>
                </v:rect>
                <v:rect id="Rectangle 764" style="position:absolute;width:851;height:2141;left:13130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ý</w:t>
                        </w:r>
                      </w:p>
                    </w:txbxContent>
                  </v:textbox>
                </v:rect>
                <v:rect id="Rectangle 765" style="position:absolute;width:1784;height:2141;left:13770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ch</w:t>
                        </w:r>
                      </w:p>
                    </w:txbxContent>
                  </v:textbox>
                </v:rect>
                <v:rect id="Rectangle 766" style="position:absolute;width:3649;height:2141;left:15416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finan</w:t>
                        </w:r>
                      </w:p>
                    </w:txbxContent>
                  </v:textbox>
                </v:rect>
                <v:rect id="Rectangle 767" style="position:absolute;width:851;height:2141;left:1815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č</w:t>
                        </w:r>
                      </w:p>
                    </w:txbxContent>
                  </v:textbox>
                </v:rect>
                <v:rect id="Rectangle 768" style="position:absolute;width:933;height:2141;left:1879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769" style="position:absolute;width:851;height:2141;left:19485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ý</w:t>
                        </w:r>
                      </w:p>
                    </w:txbxContent>
                  </v:textbox>
                </v:rect>
                <v:rect id="Rectangle 770" style="position:absolute;width:1784;height:2141;left:20125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ch</w:t>
                        </w:r>
                      </w:p>
                    </w:txbxContent>
                  </v:textbox>
                </v:rect>
                <v:rect id="Rectangle 25864" style="position:absolute;width:2634;height:2141;left:26754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kov</w:t>
                        </w:r>
                      </w:p>
                    </w:txbxContent>
                  </v:textbox>
                </v:rect>
                <v:rect id="Rectangle 25861" style="position:absolute;width:6608;height:2141;left:21786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prostried</w:t>
                        </w:r>
                      </w:p>
                    </w:txbxContent>
                  </v:textbox>
                </v:rect>
                <v:rect id="Rectangle 772" style="position:absolute;width:3993;height:2141;left:29041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alebo</w:t>
                        </w:r>
                      </w:p>
                    </w:txbxContent>
                  </v:textbox>
                </v:rect>
                <v:rect id="Rectangle 773" style="position:absolute;width:1358;height:2141;left:32348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in</w:t>
                        </w:r>
                      </w:p>
                    </w:txbxContent>
                  </v:textbox>
                </v:rect>
                <v:rect id="Rectangle 774" style="position:absolute;width:851;height:2141;left:3336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775" style="position:absolute;width:1865;height:2141;left:3400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ho</w:t>
                        </w:r>
                      </w:p>
                    </w:txbxContent>
                  </v:textbox>
                </v:rect>
                <v:rect id="Rectangle 776" style="position:absolute;width:5350;height:2141;left:35731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plnenia</w:t>
                        </w:r>
                      </w:p>
                    </w:txbxContent>
                  </v:textbox>
                </v:rect>
                <v:rect id="Rectangle 777" style="position:absolute;width:1783;height:2141;left:40059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na</w:t>
                        </w:r>
                      </w:p>
                    </w:txbxContent>
                  </v:textbox>
                </v:rect>
                <v:rect id="Rectangle 778" style="position:absolute;width:851;height:2141;left:41705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779" style="position:absolute;width:933;height:2141;left:42345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ú</w:t>
                        </w:r>
                      </w:p>
                    </w:txbxContent>
                  </v:textbox>
                </v:rect>
                <v:rect id="Rectangle 780" style="position:absolute;width:4662;height:2141;left:43046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kromn</w:t>
                        </w:r>
                      </w:p>
                    </w:txbxContent>
                  </v:textbox>
                </v:rect>
                <v:rect id="Rectangle 781" style="position:absolute;width:851;height:2141;left:46551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782" style="position:absolute;width:1783;height:2141;left:47511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úč</w:t>
                        </w:r>
                      </w:p>
                    </w:txbxContent>
                  </v:textbox>
                </v:rect>
                <v:rect id="Rectangle 783" style="position:absolute;width:2127;height:2141;left:48837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ely</w:t>
                        </w:r>
                      </w:p>
                    </w:txbxContent>
                  </v:textbox>
                </v:rect>
                <v:rect id="Rectangle 784" style="position:absolute;width:851;height:2141;left:50758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č</w:t>
                        </w:r>
                      </w:p>
                    </w:txbxContent>
                  </v:textbox>
                </v:rect>
                <v:rect id="Rectangle 785" style="position:absolute;width:3992;height:2141;left:51382;top:1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lenmi</w:t>
                        </w:r>
                      </w:p>
                    </w:txbxContent>
                  </v:textbox>
                </v:rect>
                <v:rect id="Rectangle 786" style="position:absolute;width:851;height:2141;left:709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š</w:t>
                        </w:r>
                      </w:p>
                    </w:txbxContent>
                  </v:textbox>
                </v:rect>
                <v:rect id="Rectangle 787" style="position:absolute;width:3304;height:2141;left:135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tatut</w:t>
                        </w:r>
                      </w:p>
                    </w:txbxContent>
                  </v:textbox>
                </v:rect>
                <v:rect id="Rectangle 788" style="position:absolute;width:851;height:2141;left:3834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á</w:t>
                        </w:r>
                      </w:p>
                    </w:txbxContent>
                  </v:textbox>
                </v:rect>
                <v:rect id="Rectangle 789" style="position:absolute;width:4236;height:2141;left:4474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rneho</w:t>
                        </w:r>
                      </w:p>
                    </w:txbxContent>
                  </v:textbox>
                </v:rect>
                <v:rect id="Rectangle 790" style="position:absolute;width:2453;height:2141;left:7964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org</w:t>
                        </w:r>
                      </w:p>
                    </w:txbxContent>
                  </v:textbox>
                </v:rect>
                <v:rect id="Rectangle 791" style="position:absolute;width:851;height:2141;left:9808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á</w:t>
                        </w:r>
                      </w:p>
                    </w:txbxContent>
                  </v:textbox>
                </v:rect>
                <v:rect id="Rectangle 792" style="position:absolute;width:2290;height:2141;left:10448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nu,</w:t>
                        </w:r>
                      </w:p>
                    </w:txbxContent>
                  </v:textbox>
                </v:rect>
                <v:rect id="Rectangle 793" style="position:absolute;width:5088;height:2141;left:1249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dozorn</w:t>
                        </w:r>
                      </w:p>
                    </w:txbxContent>
                  </v:textbox>
                </v:rect>
                <v:rect id="Rectangle 794" style="position:absolute;width:851;height:2141;left:1630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795" style="position:absolute;width:1865;height:2141;left:1694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ho</w:t>
                        </w:r>
                      </w:p>
                    </w:txbxContent>
                  </v:textbox>
                </v:rect>
                <v:rect id="Rectangle 796" style="position:absolute;width:2453;height:2141;left:18662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org</w:t>
                        </w:r>
                      </w:p>
                    </w:txbxContent>
                  </v:textbox>
                </v:rect>
                <v:rect id="Rectangle 797" style="position:absolute;width:851;height:2141;left:20506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á</w:t>
                        </w:r>
                      </w:p>
                    </w:txbxContent>
                  </v:textbox>
                </v:rect>
                <v:rect id="Rectangle 798" style="position:absolute;width:1865;height:2141;left:21146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nu</w:t>
                        </w:r>
                      </w:p>
                    </w:txbxContent>
                  </v:textbox>
                </v:rect>
                <v:rect id="Rectangle 799" style="position:absolute;width:851;height:2141;left:22853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800" style="position:absolute;width:1358;height:2141;left:24133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in</w:t>
                        </w:r>
                      </w:p>
                    </w:txbxContent>
                  </v:textbox>
                </v:rect>
                <v:rect id="Rectangle 801" style="position:absolute;width:851;height:2141;left:25154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25855" style="position:absolute;width:933;height:2141;left:25794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25858" style="position:absolute;width:933;height:2141;left:26495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803" style="position:absolute;width:2453;height:2141;left:27501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org</w:t>
                        </w:r>
                      </w:p>
                    </w:txbxContent>
                  </v:textbox>
                </v:rect>
                <v:rect id="Rectangle 804" style="position:absolute;width:851;height:2141;left:29361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á</w:t>
                        </w:r>
                      </w:p>
                    </w:txbxContent>
                  </v:textbox>
                </v:rect>
                <v:rect id="Rectangle 805" style="position:absolute;width:1865;height:2141;left:29985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nu</w:t>
                        </w:r>
                      </w:p>
                    </w:txbxContent>
                  </v:textbox>
                </v:rect>
                <v:rect id="Rectangle 806" style="position:absolute;width:1783;height:2141;left:31708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úč</w:t>
                        </w:r>
                      </w:p>
                    </w:txbxContent>
                  </v:textbox>
                </v:rect>
                <v:rect id="Rectangle 807" style="position:absolute;width:4499;height:2141;left:33049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tovnej</w:t>
                        </w:r>
                      </w:p>
                    </w:txbxContent>
                  </v:textbox>
                </v:rect>
                <v:rect id="Rectangle 808" style="position:absolute;width:6708;height:2141;left:36737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jednotky,</w:t>
                        </w:r>
                      </w:p>
                    </w:txbxContent>
                  </v:textbox>
                </v:rect>
                <v:rect id="Rectangle 809" style="position:absolute;width:2883;height:2141;left:42086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ktor</w:t>
                        </w:r>
                      </w:p>
                    </w:txbxContent>
                  </v:textbox>
                </v:rect>
                <v:rect id="Rectangle 810" style="position:absolute;width:851;height:2141;left:4425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811" style="position:absolute;width:1276;height:2141;left:45210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je</w:t>
                        </w:r>
                      </w:p>
                    </w:txbxContent>
                  </v:textbox>
                </v:rect>
                <v:rect id="Rectangle 812" style="position:absolute;width:5675;height:2141;left:46475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potrebn</w:t>
                        </w:r>
                      </w:p>
                    </w:txbxContent>
                  </v:textbox>
                </v:rect>
                <v:rect id="Rectangle 813" style="position:absolute;width:851;height:2141;left:50742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é</w:t>
                        </w:r>
                      </w:p>
                    </w:txbxContent>
                  </v:textbox>
                </v:rect>
                <v:rect id="Rectangle 814" style="position:absolute;width:1702;height:2141;left:51702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vy</w:t>
                        </w:r>
                      </w:p>
                    </w:txbxContent>
                  </v:textbox>
                </v:rect>
                <v:rect id="Rectangle 815" style="position:absolute;width:1783;height:2141;left:52983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úč</w:t>
                        </w:r>
                      </w:p>
                    </w:txbxContent>
                  </v:textbox>
                </v:rect>
                <v:rect id="Rectangle 816" style="position:absolute;width:3141;height:2141;left:54309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tova</w:t>
                        </w:r>
                      </w:p>
                    </w:txbxContent>
                  </v:textbox>
                </v:rect>
                <v:rect id="Rectangle 817" style="position:absolute;width:733;height:2141;left:56671;top:15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ť</w:t>
                        </w:r>
                      </w:p>
                    </w:txbxContent>
                  </v:textbox>
                </v:rect>
                <v:rect id="Rectangle 818" style="position:absolute;width:5087;height:2141;left:3011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Plnenie</w:t>
                        </w:r>
                      </w:p>
                    </w:txbxContent>
                  </v:textbox>
                </v:rect>
                <v:rect id="Rectangle 819" style="position:absolute;width:1702;height:2141;left:7141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</w:t>
                        </w:r>
                      </w:p>
                    </w:txbxContent>
                  </v:textbox>
                </v:rect>
                <v:rect id="Rectangle 820" style="position:absolute;width:765;height:2141;left:8741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</w:t>
                        </w:r>
                      </w:p>
                    </w:txbxContent>
                  </v:textbox>
                </v:rect>
                <v:rect id="Rectangle 821" style="position:absolute;width:851;height:2141;left:9320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</w:t>
                        </w:r>
                      </w:p>
                    </w:txbxContent>
                  </v:textbox>
                </v:rect>
                <v:rect id="Rectangle 822" style="position:absolute;width:4256;height:2141;left:9945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kromn</w:t>
                        </w:r>
                      </w:p>
                    </w:txbxContent>
                  </v:textbox>
                </v:rect>
                <v:rect id="Rectangle 823" style="position:absolute;width:851;height:2141;left:13130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824" style="position:absolute;width:1616;height:2141;left:14090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úč</w:t>
                        </w:r>
                      </w:p>
                    </w:txbxContent>
                  </v:textbox>
                </v:rect>
                <v:rect id="Rectangle 825" style="position:absolute;width:1961;height:2141;left:15294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ely</w:t>
                        </w:r>
                      </w:p>
                    </w:txbxContent>
                  </v:textbox>
                </v:rect>
                <v:rect id="Rectangle 826" style="position:absolute;width:765;height:2141;left:17077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</w:t>
                        </w:r>
                      </w:p>
                    </w:txbxContent>
                  </v:textbox>
                </v:rect>
                <v:rect id="Rectangle 827" style="position:absolute;width:1535;height:2141;left:17961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vy</w:t>
                        </w:r>
                      </w:p>
                    </w:txbxContent>
                  </v:textbox>
                </v:rect>
                <v:rect id="Rectangle 828" style="position:absolute;width:1616;height:2141;left:19119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úč</w:t>
                        </w:r>
                      </w:p>
                    </w:txbxContent>
                  </v:textbox>
                </v:rect>
                <v:rect id="Rectangle 829" style="position:absolute;width:4924;height:2141;left:20323;top:175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tovaniu</w:t>
                        </w:r>
                      </w:p>
                    </w:txbxContent>
                  </v:textbox>
                </v:rect>
                <v:rect id="Rectangle 830" style="position:absolute;width:1019;height:2141;left:29071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Š</w:t>
                        </w:r>
                      </w:p>
                    </w:txbxContent>
                  </v:textbox>
                </v:rect>
                <v:rect id="Rectangle 831" style="position:absolute;width:2979;height:2141;left:29833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tatut</w:t>
                        </w:r>
                      </w:p>
                    </w:txbxContent>
                  </v:textbox>
                </v:rect>
                <v:rect id="Rectangle 832" style="position:absolute;width:851;height:2141;left:32058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833" style="position:absolute;width:2123;height:2141;left:32698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rny</w:t>
                        </w:r>
                      </w:p>
                    </w:txbxContent>
                  </v:textbox>
                </v:rect>
                <v:rect id="Rectangle 834" style="position:absolute;width:2209;height:2141;left:34603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org</w:t>
                        </w:r>
                      </w:p>
                    </w:txbxContent>
                  </v:textbox>
                </v:rect>
                <v:rect id="Rectangle 835" style="position:absolute;width:851;height:2141;left:36264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836" style="position:absolute;width:851;height:2141;left:36904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</w:t>
                        </w:r>
                      </w:p>
                    </w:txbxContent>
                  </v:textbox>
                </v:rect>
                <v:rect id="Rectangle 837" style="position:absolute;width:2204;height:2141;left:44174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BO</w:t>
                        </w:r>
                      </w:p>
                    </w:txbxContent>
                  </v:textbox>
                </v:rect>
                <v:rect id="Rectangle 838" style="position:absolute;width:2204;height:2141;left:54537;top:17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</w:t>
                        </w:r>
                      </w:p>
                    </w:txbxContent>
                  </v:textbox>
                </v:rect>
                <v:shape id="Shape 839" style="position:absolute;width:60373;height:0;left:0;top:30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0" style="position:absolute;width:60373;height:0;left:0;top:2252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1" style="position:absolute;width:60373;height:0;left:0;top:4653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2" style="position:absolute;width:60373;height:0;left:0;top:6875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3" style="position:absolute;width:60373;height:0;left:0;top:9098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4" style="position:absolute;width:60373;height:0;left:0;top:11841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5" style="position:absolute;width:60373;height:0;left:0;top:14063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6" style="position:absolute;width:60373;height:0;left:0;top:17334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7" style="position:absolute;width:60373;height:0;left:0;top:19556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8" style="position:absolute;width:60373;height:0;left:0;top:21779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49" style="position:absolute;width:60373;height:0;left:0;top:24001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850" style="position:absolute;width:0;height:24032;left:30;top:0;" coordsize="0,2403221" path="m0,0l0,2403221">
                  <v:stroke weight="0.48pt" endcap="flat" joinstyle="bevel" on="true" color="#000000"/>
                  <v:fill on="false" color="#000000" opacity="0"/>
                </v:shape>
                <v:shape id="Shape 851" style="position:absolute;width:0;height:4622;left:27011;top:2222;" coordsize="0,462280" path="m0,0l0,462280">
                  <v:stroke weight="0.48pt" endcap="flat" joinstyle="bevel" on="true" color="#000000"/>
                  <v:fill on="false" color="#000000" opacity="0"/>
                </v:shape>
                <v:shape id="Shape 852" style="position:absolute;width:0;height:4965;left:27011;top:9067;" coordsize="0,496570" path="m0,0l0,496570">
                  <v:stroke weight="0.48pt" endcap="flat" joinstyle="bevel" on="true" color="#000000"/>
                  <v:fill on="false" color="#000000" opacity="0"/>
                </v:shape>
                <v:shape id="Shape 853" style="position:absolute;width:0;height:6667;left:27011;top:17303;" coordsize="0,666750" path="m0,0l0,666750">
                  <v:stroke weight="0.48pt" endcap="flat" joinstyle="bevel" on="true" color="#000000"/>
                  <v:fill on="false" color="#000000" opacity="0"/>
                </v:shape>
                <v:shape id="Shape 854" style="position:absolute;width:0;height:4622;left:37838;top:2222;" coordsize="0,462280" path="m0,0l0,462280">
                  <v:stroke weight="0.48pt" endcap="flat" joinstyle="bevel" on="true" color="#000000"/>
                  <v:fill on="false" color="#000000" opacity="0"/>
                </v:shape>
                <v:shape id="Shape 855" style="position:absolute;width:0;height:4965;left:37838;top:9067;" coordsize="0,496570" path="m0,0l0,496570">
                  <v:stroke weight="0.48pt" endcap="flat" joinstyle="bevel" on="true" color="#000000"/>
                  <v:fill on="false" color="#000000" opacity="0"/>
                </v:shape>
                <v:shape id="Shape 856" style="position:absolute;width:0;height:6667;left:39603;top:17303;" coordsize="0,666750" path="m0,0l0,666750">
                  <v:stroke weight="0.48pt" endcap="flat" joinstyle="bevel" on="true" color="#000000"/>
                  <v:fill on="false" color="#000000" opacity="0"/>
                </v:shape>
                <v:shape id="Shape 857" style="position:absolute;width:0;height:4622;left:44137;top:2222;" coordsize="0,462280" path="m0,0l0,462280">
                  <v:stroke weight="0.48pt" endcap="flat" joinstyle="bevel" on="true" color="#000000"/>
                  <v:fill on="false" color="#000000" opacity="0"/>
                </v:shape>
                <v:shape id="Shape 858" style="position:absolute;width:0;height:4965;left:44137;top:9067;" coordsize="0,496570" path="m0,0l0,496570">
                  <v:stroke weight="0.48pt" endcap="flat" joinstyle="bevel" on="true" color="#000000"/>
                  <v:fill on="false" color="#000000" opacity="0"/>
                </v:shape>
                <v:shape id="Shape 859" style="position:absolute;width:0;height:6667;left:50398;top:17303;" coordsize="0,666750" path="m0,0l0,666750">
                  <v:stroke weight="0.48pt" endcap="flat" joinstyle="bevel" on="true" color="#000000"/>
                  <v:fill on="false" color="#000000" opacity="0"/>
                </v:shape>
                <v:shape id="Shape 860" style="position:absolute;width:0;height:4622;left:52240;top:2222;" coordsize="0,462280" path="m0,0l0,462280">
                  <v:stroke weight="0.48pt" endcap="flat" joinstyle="bevel" on="true" color="#000000"/>
                  <v:fill on="false" color="#000000" opacity="0"/>
                </v:shape>
                <v:shape id="Shape 861" style="position:absolute;width:0;height:4965;left:52240;top:9067;" coordsize="0,496570" path="m0,0l0,496570">
                  <v:stroke weight="0.48pt" endcap="flat" joinstyle="bevel" on="true" color="#000000"/>
                  <v:fill on="false" color="#000000" opacity="0"/>
                </v:shape>
                <v:shape id="Shape 862" style="position:absolute;width:0;height:23971;left:60342;top:60;" coordsize="0,2397125" path="m0,0l0,2397125">
                  <v:stroke weight="0.48pt" endcap="flat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B853B2" w:rsidRDefault="0008248C">
      <w:pPr>
        <w:shd w:val="clear" w:color="auto" w:fill="E6E6E6"/>
        <w:spacing w:after="230" w:line="265" w:lineRule="auto"/>
        <w:ind w:right="43"/>
        <w:jc w:val="center"/>
      </w:pPr>
      <w:r>
        <w:rPr>
          <w:i/>
        </w:rPr>
        <w:t>Čl.III - Informácie o prijatých postupoch</w:t>
      </w:r>
    </w:p>
    <w:tbl>
      <w:tblPr>
        <w:tblStyle w:val="TableGrid"/>
        <w:tblW w:w="9072" w:type="dxa"/>
        <w:tblInd w:w="1" w:type="dxa"/>
        <w:tblCellMar>
          <w:top w:w="21" w:type="dxa"/>
          <w:left w:w="107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6"/>
        <w:gridCol w:w="6460"/>
        <w:gridCol w:w="822"/>
        <w:gridCol w:w="318"/>
        <w:gridCol w:w="578"/>
        <w:gridCol w:w="318"/>
      </w:tblGrid>
      <w:tr w:rsidR="00B853B2">
        <w:trPr>
          <w:trHeight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(1)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(2)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Zmeny účtovných zásad a 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</w:tr>
    </w:tbl>
    <w:p w:rsidR="00B853B2" w:rsidRDefault="0008248C">
      <w:pPr>
        <w:spacing w:after="246"/>
        <w:ind w:left="368" w:right="29"/>
      </w:pPr>
      <w:r>
        <w:t xml:space="preserve">Informácia o </w:t>
      </w:r>
      <w:r>
        <w:t>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</w:t>
      </w:r>
      <w:r>
        <w:t xml:space="preserve">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</w:t>
      </w:r>
      <w:r>
        <w:t>teľné, uvádza sa vysvetlenie o neporovnateľných hodnotách.</w:t>
      </w:r>
    </w:p>
    <w:p w:rsidR="00B853B2" w:rsidRDefault="0008248C">
      <w:pPr>
        <w:spacing w:after="20" w:line="259" w:lineRule="auto"/>
        <w:ind w:left="360" w:hanging="360"/>
        <w:jc w:val="left"/>
      </w:pPr>
      <w:r>
        <w:rPr>
          <w:sz w:val="20"/>
        </w:rPr>
        <w:t>(3)</w:t>
      </w:r>
      <w:r>
        <w:rPr>
          <w:sz w:val="20"/>
        </w:rPr>
        <w:tab/>
      </w:r>
      <w:r>
        <w:t xml:space="preserve">Informácia o charaktere a účele transakcií, ktoré sa neuvádzajú v súvahe, pričom sa uvádza finančný vplyv týchto transakcií na účtovnú jednotku, ak sú riziká alebo prínosy vyplývajúce z týchto </w:t>
      </w:r>
      <w:r>
        <w:t>transakcií významné a ak uvedenie týchto rizík alebo prínosov je potrebné na účely posúdenia finančnej situácie účtovnej jednotky.</w:t>
      </w:r>
    </w:p>
    <w:tbl>
      <w:tblPr>
        <w:tblStyle w:val="TableGrid"/>
        <w:tblW w:w="9072" w:type="dxa"/>
        <w:tblInd w:w="1" w:type="dxa"/>
        <w:tblCellMar>
          <w:top w:w="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"/>
        <w:gridCol w:w="1269"/>
        <w:gridCol w:w="7225"/>
      </w:tblGrid>
      <w:tr w:rsidR="00B853B2">
        <w:trPr>
          <w:trHeight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(4)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271" w:firstLine="0"/>
              <w:jc w:val="center"/>
            </w:pPr>
            <w:r>
              <w:rPr>
                <w:b/>
              </w:rPr>
              <w:t>Spôsob a</w:t>
            </w:r>
          </w:p>
        </w:tc>
        <w:tc>
          <w:tcPr>
            <w:tcW w:w="7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určenie ocenenia majetku a záväzkov vrátane určenia rozhodujúcich účtovných</w:t>
            </w:r>
          </w:p>
        </w:tc>
      </w:tr>
    </w:tbl>
    <w:p w:rsidR="00B853B2" w:rsidRDefault="0008248C">
      <w:pPr>
        <w:tabs>
          <w:tab w:val="center" w:pos="438"/>
          <w:tab w:val="center" w:pos="482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>a)</w:t>
      </w:r>
      <w:r>
        <w:tab/>
      </w:r>
      <w:r>
        <w:rPr>
          <w:b/>
        </w:rPr>
        <w:t>odhadov a predpokladov, pričom sa zohľadňuje zásada významnosti</w:t>
      </w:r>
    </w:p>
    <w:tbl>
      <w:tblPr>
        <w:tblStyle w:val="TableGrid"/>
        <w:tblW w:w="9072" w:type="dxa"/>
        <w:tblInd w:w="1" w:type="dxa"/>
        <w:tblCellMar>
          <w:top w:w="3" w:type="dxa"/>
          <w:left w:w="107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762"/>
        <w:gridCol w:w="310"/>
      </w:tblGrid>
      <w:tr w:rsidR="00B853B2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51" w:firstLine="0"/>
              <w:jc w:val="left"/>
            </w:pPr>
            <w:r>
              <w:t>Obstarávacou cenou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  <w:r>
              <w:t>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51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3. podiely na ZI obchodných spoločností, </w:t>
            </w:r>
            <w:r>
              <w:t>deriváty a cenné papiere okrem cenných papierov, podielov na ZI obchodných spoločností, ktoré nemajú podobu cenného papiera a derivátov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  <w:r>
              <w:t>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5. nehmotný majetok s výnimkou nehmotného majetku vytvoreného vlastnou činnosťou,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51" w:firstLine="0"/>
              <w:jc w:val="left"/>
            </w:pPr>
            <w:r>
              <w:t>Vlastnými nákladmi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  <w:r>
              <w:t>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26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51" w:firstLine="0"/>
              <w:jc w:val="left"/>
            </w:pPr>
            <w:r>
              <w:t>menovitou hodnotou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</w:tbl>
    <w:p w:rsidR="00B853B2" w:rsidRDefault="00B853B2">
      <w:pPr>
        <w:spacing w:after="0" w:line="259" w:lineRule="auto"/>
        <w:ind w:left="-1416" w:right="45" w:firstLine="0"/>
        <w:jc w:val="left"/>
      </w:pPr>
    </w:p>
    <w:tbl>
      <w:tblPr>
        <w:tblStyle w:val="TableGrid"/>
        <w:tblW w:w="9072" w:type="dxa"/>
        <w:tblInd w:w="1" w:type="dxa"/>
        <w:tblCellMar>
          <w:top w:w="2" w:type="dxa"/>
          <w:left w:w="7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975"/>
        <w:gridCol w:w="302"/>
        <w:gridCol w:w="5502"/>
        <w:gridCol w:w="293"/>
      </w:tblGrid>
      <w:tr w:rsidR="00B853B2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  <w:r>
              <w:t>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1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262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51" w:firstLine="0"/>
              <w:jc w:val="left"/>
            </w:pPr>
            <w:r>
              <w:t>Reálnou hodnotou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1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1. majetok a záväzky nadobudnuté kúpou podniku alebo jeho časti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515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  <w:r>
              <w:t>majetok a záväzky nadobudnuté vkladom podniku alebo jeho časti a majetok a záväzky nadobudnuté zámenou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3. cenné papiere, deriváty a podiely na základnom imaní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2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Úbytok zásob rovnakého druhu sa účtuje v ocenení: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01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514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50" w:right="2474" w:hanging="50"/>
            </w:pPr>
            <w:r>
              <w:t>Obstarávacia cena zásob sa rozdeľuje na cenu za ktoré sa zásoby obstarali a náklady súvisiace s 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01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Pri vyskladnení sa VON rozpúšťajú nasledovne :VON/(PS zásob + príjem zásob) x výdaj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515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Výdavky budúcich období a príjmy budúcich období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515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Prenajatý majetok a majetok obstaraný na základe zmluvy o kúpe prenajatej veci</w:t>
            </w:r>
            <w:r>
              <w:t xml:space="preserve"> - v ocenení rovnajúcom istine a náklady súvisiace s 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515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229" w:firstLine="0"/>
              <w:jc w:val="left"/>
            </w:pPr>
            <w:r>
              <w:t>Daň z príjmov splatná - menovitá hodnota, daň sa určuje z účtovného zisku pred zdanením pri sadzbe 22 % po úpravách na daňové účely podľa zákona o 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767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lastRenderedPageBreak/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tabs>
                <w:tab w:val="center" w:pos="437"/>
                <w:tab w:val="center" w:pos="37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b)</w:t>
            </w:r>
            <w:r>
              <w:tab/>
              <w:t>Určenie odhadu zníženia hodnoty majetku a tvorba opravnej položky k majetku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6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right"/>
            </w:pPr>
            <w:r>
              <w:t>Trvalé zníženie hodnoty majetku nebolo účtované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Opravná položka k 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Podľa kritérií definovaných v zákone o 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Odborným odhadom podľa opodstatneného predpokladu zníženia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Opravná položka k 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Odborným odhadom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Opravná položka k 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tabs>
                <w:tab w:val="center" w:pos="432"/>
                <w:tab w:val="center" w:pos="322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c)</w:t>
            </w:r>
            <w:r>
              <w:tab/>
              <w:t>Určenie ocenenia záväzkov, stanovenie odhadu ocenenia rezerv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622" w:firstLine="0"/>
              <w:jc w:val="left"/>
            </w:pPr>
            <w:r>
              <w:t>Ocenenie záväzkov menovitou hodnotou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center"/>
            </w:pPr>
            <w:r>
              <w:t>Rezervy k 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2" w:firstLine="0"/>
              <w:jc w:val="center"/>
            </w:pPr>
            <w:r>
              <w:t>Odborným odhadom na splnenie existujúcej povinnosti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B2" w:rsidRDefault="0008248C">
            <w:pPr>
              <w:spacing w:after="0" w:line="259" w:lineRule="auto"/>
              <w:ind w:left="24" w:firstLine="0"/>
              <w:jc w:val="left"/>
            </w:pPr>
            <w:r>
              <w:t>Rezervy k 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2" w:firstLine="0"/>
              <w:jc w:val="center"/>
            </w:pPr>
            <w:r>
              <w:t>Odborným odhadom podľa stavu nevyčerpaných dovoleniek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B853B2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numPr>
          <w:ilvl w:val="0"/>
          <w:numId w:val="2"/>
        </w:numPr>
        <w:ind w:right="29" w:hanging="283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</w:p>
    <w:p w:rsidR="00B853B2" w:rsidRDefault="0008248C">
      <w:pPr>
        <w:numPr>
          <w:ilvl w:val="1"/>
          <w:numId w:val="2"/>
        </w:numPr>
        <w:ind w:right="29" w:hanging="360"/>
      </w:pPr>
      <w:r>
        <w:t>určenie ocenenia reálnou hodnotou, pričom sa uvádza aplikácia reálnej hodnoty podľa zákona; pri kvalifikovanom odhade s</w:t>
      </w:r>
      <w:r>
        <w:t>a uvádza stanovenie významných predpokladov slúžiacich ako základ modelov a postupov ocenenia,</w:t>
      </w:r>
    </w:p>
    <w:p w:rsidR="00B853B2" w:rsidRDefault="0008248C">
      <w:pPr>
        <w:numPr>
          <w:ilvl w:val="1"/>
          <w:numId w:val="2"/>
        </w:numPr>
        <w:ind w:right="29" w:hanging="360"/>
      </w:pPr>
      <w:r>
        <w:t>pre každú kategóriu finančných nástrojov alebo majetku, ktorý nie je finančných nástrojom sa uvádza reálna hodnota a údaj o tom, v akej sume sa zmeny reálnej hod</w:t>
      </w:r>
      <w:r>
        <w:t>noty zahrnuli do výkazu ziskov a strát a v akej sume sa zahrnuli vo vlastnom imaní ako oceňovacie rozdiely,</w:t>
      </w:r>
    </w:p>
    <w:p w:rsidR="00B853B2" w:rsidRDefault="0008248C">
      <w:pPr>
        <w:numPr>
          <w:ilvl w:val="1"/>
          <w:numId w:val="2"/>
        </w:numPr>
        <w:ind w:right="29" w:hanging="360"/>
      </w:pPr>
      <w:r>
        <w:t>pre každý druh derivátových finančných nástrojov informácie o rozsahu a podstate týchto nástrojov vrátane hlavných podmienok a okolností, ktoré môžu</w:t>
      </w:r>
      <w:r>
        <w:t xml:space="preserve"> ovplyvniť sumu, časový priebeh a mieru istoty budúcich peňažných tokov,</w:t>
      </w:r>
    </w:p>
    <w:tbl>
      <w:tblPr>
        <w:tblStyle w:val="TableGrid"/>
        <w:tblpPr w:vertAnchor="page" w:horzAnchor="page" w:tblpX="1309" w:tblpY="12806"/>
        <w:tblOverlap w:val="never"/>
        <w:tblW w:w="9072" w:type="dxa"/>
        <w:tblInd w:w="0" w:type="dxa"/>
        <w:tblCellMar>
          <w:top w:w="3" w:type="dxa"/>
          <w:left w:w="107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2790"/>
        <w:gridCol w:w="1144"/>
        <w:gridCol w:w="1390"/>
        <w:gridCol w:w="1160"/>
        <w:gridCol w:w="1179"/>
        <w:gridCol w:w="1409"/>
      </w:tblGrid>
      <w:tr w:rsidR="00B853B2">
        <w:trPr>
          <w:trHeight w:val="71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lastRenderedPageBreak/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Odpisová skupina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16" w:line="259" w:lineRule="auto"/>
              <w:ind w:left="2" w:firstLine="0"/>
              <w:jc w:val="left"/>
            </w:pPr>
            <w:r>
              <w:t>Doba</w:t>
            </w:r>
          </w:p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Zrýchlené odpisy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Stroje a zariadenia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Dopravné prostriedky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numPr>
          <w:ilvl w:val="0"/>
          <w:numId w:val="2"/>
        </w:numPr>
        <w:ind w:right="29" w:hanging="283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</w:p>
    <w:p w:rsidR="00B853B2" w:rsidRDefault="0008248C">
      <w:pPr>
        <w:numPr>
          <w:ilvl w:val="1"/>
          <w:numId w:val="2"/>
        </w:numPr>
        <w:ind w:right="29" w:hanging="360"/>
      </w:pPr>
      <w:r>
        <w:t xml:space="preserve">pre každý druh derivátových finančných nástrojov sa uvádza reálna hodnota týchto finančných </w:t>
      </w:r>
      <w:r>
        <w:t>nástrojov, ak sa môže spoľahlivo určiť ako trhová cena a informácia o rozsahu a charaktere týchto nástrojov,</w:t>
      </w:r>
    </w:p>
    <w:p w:rsidR="00B853B2" w:rsidRDefault="0008248C">
      <w:pPr>
        <w:numPr>
          <w:ilvl w:val="1"/>
          <w:numId w:val="2"/>
        </w:numPr>
        <w:ind w:right="29" w:hanging="360"/>
      </w:pPr>
      <w:r>
        <w:t>pri dlhodobom finančnom majetku, ktorý sa vykazuje vo vyššej hodnote ako je jeho reálna hodnota, sa uvádza</w:t>
      </w:r>
    </w:p>
    <w:p w:rsidR="00B853B2" w:rsidRDefault="0008248C">
      <w:pPr>
        <w:ind w:left="1418" w:right="29" w:hanging="283"/>
      </w:pPr>
      <w:r>
        <w:t xml:space="preserve">2a. účtovná hodnota a reálna hodnota za </w:t>
      </w:r>
      <w:r>
        <w:t>jednotlivé položky majetku alebo skupiny týchto jednotlivých položiek majetku,</w:t>
      </w:r>
    </w:p>
    <w:p w:rsidR="00B853B2" w:rsidRDefault="0008248C">
      <w:pPr>
        <w:ind w:left="1418" w:right="29" w:hanging="283"/>
      </w:pPr>
      <w:r>
        <w:t>2b. dôvod pre nezníženie účtovnej hodnoty vrátane povahy dôkazov pre predpoklad, že sa účtovná hodnota opätovne dosiahne,</w:t>
      </w:r>
    </w:p>
    <w:p w:rsidR="00B853B2" w:rsidRDefault="0008248C">
      <w:pPr>
        <w:numPr>
          <w:ilvl w:val="0"/>
          <w:numId w:val="2"/>
        </w:numPr>
        <w:ind w:right="29" w:hanging="283"/>
      </w:pPr>
      <w:r>
        <w:t xml:space="preserve">Stanovenie metódy vlastného imania </w:t>
      </w:r>
      <w:r>
        <w:rPr>
          <w:u w:val="single" w:color="000000"/>
        </w:rPr>
        <w:t>:- bez náplne</w:t>
      </w:r>
    </w:p>
    <w:p w:rsidR="00B853B2" w:rsidRDefault="0008248C">
      <w:pPr>
        <w:numPr>
          <w:ilvl w:val="0"/>
          <w:numId w:val="2"/>
        </w:numPr>
        <w:ind w:right="29" w:hanging="283"/>
      </w:pPr>
      <w:r>
        <w:t>Tvorba</w:t>
      </w:r>
      <w:r>
        <w:t xml:space="preserve"> odpisového plánu pre dlhodobý majetok, pričom sa uvádza doba odpisovania, sadzby odpisov a odpisové metódy pre účtovné odpisy:</w:t>
      </w:r>
    </w:p>
    <w:tbl>
      <w:tblPr>
        <w:tblStyle w:val="TableGrid"/>
        <w:tblW w:w="9072" w:type="dxa"/>
        <w:tblInd w:w="-107" w:type="dxa"/>
        <w:tblCellMar>
          <w:top w:w="0" w:type="dxa"/>
          <w:left w:w="107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3075"/>
        <w:gridCol w:w="977"/>
        <w:gridCol w:w="1176"/>
        <w:gridCol w:w="1174"/>
        <w:gridCol w:w="773"/>
        <w:gridCol w:w="233"/>
        <w:gridCol w:w="1303"/>
        <w:gridCol w:w="361"/>
      </w:tblGrid>
      <w:tr w:rsidR="00B853B2">
        <w:trPr>
          <w:trHeight w:val="1020"/>
        </w:trPr>
        <w:tc>
          <w:tcPr>
            <w:tcW w:w="8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2" w:firstLine="0"/>
            </w:pPr>
            <w:r>
              <w:t>Nehmotný majetok odpisuje účtovná jednotka počas predpokladanej doby používania zodpovedajúcej spotrebe budúcich ekonomických úž</w:t>
            </w:r>
            <w:r>
              <w:t>itkov z majetku. Nehmotný majetok, ktorým sú náklady na vývoj sa odpisuje najneskôr do piatich rokov od jeho obstarania. Nehmotný majetok vytvorený vlastnou činnosťou sa neaktivuje okrem softvéru a nákladov na vývoj, ktoré sa aktivujú v súlade s postupmi ú</w:t>
            </w:r>
            <w:r>
              <w:t>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1020"/>
        </w:trPr>
        <w:tc>
          <w:tcPr>
            <w:tcW w:w="8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1227"/>
        </w:trPr>
        <w:tc>
          <w:tcPr>
            <w:tcW w:w="8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</w:t>
            </w:r>
            <w:r>
              <w:t xml:space="preserve">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</w:tr>
      <w:tr w:rsidR="00B853B2">
        <w:trPr>
          <w:trHeight w:val="514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Dlhodobý nehmotný majetok =doba použiteľnosti viac ako rok a vstupná cena je viac ako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</w:tr>
      <w:tr w:rsidR="00B853B2">
        <w:trPr>
          <w:trHeight w:val="515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Samostatné hnuteľné veci sú dlhodobým hmotným majetkom ak doba použiteľnosti je viac ako rok a vstupná cena viac ako: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</w:pPr>
            <w:r>
              <w:t>X</w:t>
            </w:r>
          </w:p>
        </w:tc>
      </w:tr>
      <w:tr w:rsidR="00B853B2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page" w:horzAnchor="page" w:tblpX="1309" w:tblpY="12397"/>
        <w:tblOverlap w:val="never"/>
        <w:tblW w:w="9288" w:type="dxa"/>
        <w:tblInd w:w="0" w:type="dxa"/>
        <w:tblCellMar>
          <w:top w:w="2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3"/>
        <w:gridCol w:w="2584"/>
        <w:gridCol w:w="897"/>
        <w:gridCol w:w="1304"/>
      </w:tblGrid>
      <w:tr w:rsidR="00B853B2">
        <w:trPr>
          <w:trHeight w:val="35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676" w:hanging="283"/>
              <w:jc w:val="left"/>
            </w:pPr>
            <w:r>
              <w:lastRenderedPageBreak/>
              <w:t>a)</w:t>
            </w:r>
            <w:r>
              <w:tab/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40" w:firstLine="0"/>
              <w:jc w:val="center"/>
            </w:pPr>
            <w:r>
              <w:t>BO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PO</w:t>
            </w:r>
          </w:p>
        </w:tc>
      </w:tr>
      <w:tr w:rsidR="00B853B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85" w:firstLine="0"/>
              <w:jc w:val="left"/>
            </w:pPr>
            <w: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86" w:firstLine="0"/>
              <w:jc w:val="left"/>
            </w:pPr>
            <w: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tabs>
                <w:tab w:val="center" w:pos="473"/>
                <w:tab w:val="center" w:pos="39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b)</w:t>
            </w:r>
            <w:r>
              <w:tab/>
              <w:t>Celková suma zabezpečených záväzkov, opis a spôsoby zabezpečenia záväzkov: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35" w:firstLine="0"/>
              <w:jc w:val="left"/>
            </w:pPr>
            <w:r>
              <w:t>Spôsob zabezpečenia: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35" w:firstLine="0"/>
              <w:jc w:val="left"/>
            </w:pPr>
            <w: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35" w:firstLine="0"/>
              <w:jc w:val="left"/>
            </w:pPr>
            <w: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35" w:firstLine="0"/>
              <w:jc w:val="left"/>
            </w:pPr>
            <w:r>
              <w:lastRenderedPageBreak/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35" w:firstLine="0"/>
              <w:jc w:val="left"/>
            </w:pPr>
            <w: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numPr>
          <w:ilvl w:val="0"/>
          <w:numId w:val="2"/>
        </w:numPr>
        <w:spacing w:after="29"/>
        <w:ind w:right="29" w:hanging="283"/>
      </w:pPr>
      <w:r>
        <w:t>Informácia o poskytnutých dotáciách a pri dotáciách na obstaranie majetku sa uvedú zložky majetku a ich ocenenie: - bez náplne</w:t>
      </w:r>
    </w:p>
    <w:tbl>
      <w:tblPr>
        <w:tblStyle w:val="TableGrid"/>
        <w:tblW w:w="9073" w:type="dxa"/>
        <w:tblInd w:w="-141" w:type="dxa"/>
        <w:tblCellMar>
          <w:top w:w="4" w:type="dxa"/>
          <w:left w:w="107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B853B2">
        <w:trPr>
          <w:trHeight w:val="1272"/>
        </w:trPr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361" w:hanging="360"/>
              <w:jc w:val="left"/>
            </w:pPr>
            <w:r>
              <w:rPr>
                <w:sz w:val="20"/>
              </w:rPr>
              <w:t>(5)</w:t>
            </w:r>
            <w:r>
              <w:rPr>
                <w:sz w:val="20"/>
              </w:rPr>
              <w:tab/>
            </w:r>
            <w:r>
              <w:t xml:space="preserve">Informácia </w:t>
            </w:r>
            <w:r>
              <w:rPr>
                <w:b/>
              </w:rPr>
              <w:t xml:space="preserve">o </w:t>
            </w:r>
            <w:r>
              <w:rPr>
                <w:b/>
              </w:rPr>
              <w:t xml:space="preserve">oprave významných chýb minulých účtovných období účtovaných </w:t>
            </w:r>
            <w:r>
              <w:t xml:space="preserve">v bežnom účtovnom období s uvedením sumy vplyvu na nerozdelený zisk minulých rokov alebo na neuhradenú stratu minulých rokov. Účtovná jednotka môže uviesť aj informácie o oprave nevýznamných chýb </w:t>
            </w:r>
            <w:r>
              <w:t>minulých účtovných období účtovaných v bežnom účtovnom období s uvedením sumy vplyvu na výsledok hospodárenia bežného účtovného obdobia.</w:t>
            </w:r>
          </w:p>
        </w:tc>
      </w:tr>
      <w:tr w:rsidR="00B853B2">
        <w:trPr>
          <w:trHeight w:val="40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" w:firstLine="0"/>
              <w:jc w:val="left"/>
            </w:pPr>
            <w: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2" w:firstLine="0"/>
              <w:jc w:val="left"/>
            </w:pPr>
            <w: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+/- Vplyv na vlastné imanie</w:t>
            </w: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shd w:val="clear" w:color="auto" w:fill="E6E6E6"/>
        <w:spacing w:after="470" w:line="265" w:lineRule="auto"/>
        <w:ind w:right="94"/>
        <w:jc w:val="center"/>
      </w:pPr>
      <w:r>
        <w:rPr>
          <w:i/>
        </w:rPr>
        <w:t xml:space="preserve">Čl.IV – </w:t>
      </w:r>
      <w:r>
        <w:rPr>
          <w:i/>
        </w:rPr>
        <w:t>Informácie, ktoré vysvetľujú a dopĺňajú súvahu a výkaz ziskov a strát</w:t>
      </w:r>
    </w:p>
    <w:p w:rsidR="00B853B2" w:rsidRDefault="0008248C">
      <w:pPr>
        <w:numPr>
          <w:ilvl w:val="0"/>
          <w:numId w:val="3"/>
        </w:numPr>
        <w:ind w:right="29" w:hanging="358"/>
      </w:pPr>
      <w:r>
        <w:t xml:space="preserve">K dlhodobému nehmotnému majetku, ktorým je goodwill alebo záporný goodwill sa uvádza dôvod jeho vzniku, spôsob výpočtu a prehodnotenie opodstatnenosti jeho výšky a odpisu jeho hodnoty: </w:t>
      </w:r>
      <w:r>
        <w:rPr>
          <w:u w:val="single" w:color="000000"/>
        </w:rPr>
        <w:t>-</w:t>
      </w:r>
      <w:r>
        <w:rPr>
          <w:u w:val="single" w:color="000000"/>
        </w:rPr>
        <w:t xml:space="preserve"> bez náplne</w:t>
      </w:r>
    </w:p>
    <w:p w:rsidR="00B853B2" w:rsidRDefault="0008248C">
      <w:pPr>
        <w:numPr>
          <w:ilvl w:val="0"/>
          <w:numId w:val="3"/>
        </w:numPr>
        <w:spacing w:after="245"/>
        <w:ind w:right="29" w:hanging="358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</w:t>
      </w:r>
      <w:r>
        <w:t xml:space="preserve"> týchto derivátov vrátane významných podmienok, ktoré môžu ovplyvniť sumu, načasovanie a mieru istoty budúcich peňažných tokov a v tabuľkovej forme informácia zobrazujúca pohyby v oceňovacích rozdieloch z ocenenia reálnou hodnotou počas účtovného obdobia: </w:t>
      </w:r>
      <w:r>
        <w:rPr>
          <w:u w:val="single" w:color="000000"/>
        </w:rPr>
        <w:t>- bez náplne</w:t>
      </w:r>
    </w:p>
    <w:p w:rsidR="00B853B2" w:rsidRDefault="0008248C">
      <w:pPr>
        <w:numPr>
          <w:ilvl w:val="0"/>
          <w:numId w:val="3"/>
        </w:numPr>
        <w:ind w:right="29" w:hanging="358"/>
      </w:pPr>
      <w:r>
        <w:t>Informácie o záväzkoch</w:t>
      </w:r>
    </w:p>
    <w:p w:rsidR="00B853B2" w:rsidRDefault="0008248C">
      <w:pPr>
        <w:numPr>
          <w:ilvl w:val="0"/>
          <w:numId w:val="3"/>
        </w:numPr>
        <w:ind w:right="29" w:hanging="358"/>
      </w:pPr>
      <w:r>
        <w:t>Informácie o vlastných akciách:</w:t>
      </w:r>
    </w:p>
    <w:p w:rsidR="00B853B2" w:rsidRDefault="0008248C">
      <w:pPr>
        <w:numPr>
          <w:ilvl w:val="1"/>
          <w:numId w:val="3"/>
        </w:numPr>
        <w:ind w:right="29" w:hanging="283"/>
      </w:pPr>
      <w:r>
        <w:t>dôvod nadobudnutia vlastných akcií počas účtovného obdobia,</w:t>
      </w:r>
    </w:p>
    <w:p w:rsidR="00B853B2" w:rsidRDefault="0008248C">
      <w:pPr>
        <w:numPr>
          <w:ilvl w:val="1"/>
          <w:numId w:val="3"/>
        </w:numPr>
        <w:ind w:right="29" w:hanging="283"/>
      </w:pPr>
      <w:r>
        <w:t>informácie</w:t>
      </w:r>
    </w:p>
    <w:p w:rsidR="00B853B2" w:rsidRDefault="0008248C">
      <w:pPr>
        <w:numPr>
          <w:ilvl w:val="2"/>
          <w:numId w:val="3"/>
        </w:numPr>
        <w:ind w:right="29" w:hanging="358"/>
      </w:pPr>
      <w: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853B2" w:rsidRDefault="0008248C">
      <w:pPr>
        <w:numPr>
          <w:ilvl w:val="2"/>
          <w:numId w:val="3"/>
        </w:numPr>
        <w:ind w:right="29" w:hanging="358"/>
      </w:pPr>
      <w:r>
        <w:t>počet a</w:t>
      </w:r>
      <w:r>
        <w:t xml:space="preserve"> protihodnota, za ktorú sa vlastné akcie počas účtovného obdobia nadobudli a počet a hodnota, za ktorú sa vlastné akcie počas účtovného obdobia previedli na inú osobu,</w:t>
      </w:r>
    </w:p>
    <w:p w:rsidR="00B853B2" w:rsidRDefault="0008248C">
      <w:pPr>
        <w:numPr>
          <w:ilvl w:val="1"/>
          <w:numId w:val="3"/>
        </w:numPr>
        <w:spacing w:after="248"/>
        <w:ind w:right="29" w:hanging="283"/>
      </w:pPr>
      <w:r>
        <w:lastRenderedPageBreak/>
        <w:t>počet, menovitá hodnote a protihodnota, za ktorú sa vlastné akcie nadobudli a ktoré účto</w:t>
      </w:r>
      <w:r>
        <w:t>vná jednotka má v držbe k poslednému dňu účtovného obdobia; uvádza sa aj ich percentuálny podiel na upísanom základnom imaní.</w:t>
      </w:r>
    </w:p>
    <w:p w:rsidR="00B853B2" w:rsidRDefault="0008248C">
      <w:pPr>
        <w:numPr>
          <w:ilvl w:val="0"/>
          <w:numId w:val="3"/>
        </w:numPr>
        <w:ind w:right="29" w:hanging="358"/>
      </w:pPr>
      <w:r>
        <w:t>Informácia o sume a dôvodoch vzniku jednotlivých položiek nákladov alebo výnosov, ktoré majú výnimočný rozsah alebo výskyt, naprík</w:t>
      </w:r>
      <w:r>
        <w:t>lad výnosy z predaja podniku alebo časti podniku, náklady z dôvodu predaja podniku alebo časti podniku, škody z dôvodu živelných pohrôm.</w:t>
      </w:r>
    </w:p>
    <w:tbl>
      <w:tblPr>
        <w:tblStyle w:val="TableGrid"/>
        <w:tblW w:w="9498" w:type="dxa"/>
        <w:tblInd w:w="1" w:type="dxa"/>
        <w:tblCellMar>
          <w:top w:w="48" w:type="dxa"/>
          <w:left w:w="16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B853B2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  <w:jc w:val="left"/>
            </w:pPr>
            <w: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43" w:firstLine="0"/>
              <w:jc w:val="center"/>
            </w:pPr>
            <w: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right="46" w:firstLine="0"/>
              <w:jc w:val="center"/>
            </w:pPr>
            <w:r>
              <w:t>EUR</w:t>
            </w:r>
          </w:p>
        </w:tc>
      </w:tr>
      <w:tr w:rsidR="00B853B2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shd w:val="clear" w:color="auto" w:fill="E6E6E6"/>
        <w:spacing w:after="470" w:line="265" w:lineRule="auto"/>
        <w:ind w:right="91"/>
        <w:jc w:val="center"/>
      </w:pPr>
      <w:r>
        <w:rPr>
          <w:i/>
        </w:rPr>
        <w:t xml:space="preserve">Čl.V - Informácie o </w:t>
      </w:r>
      <w:r>
        <w:rPr>
          <w:i/>
        </w:rPr>
        <w:t>iných aktívach a iných pasívach</w:t>
      </w:r>
    </w:p>
    <w:p w:rsidR="00B853B2" w:rsidRDefault="0008248C">
      <w:pPr>
        <w:tabs>
          <w:tab w:val="center" w:pos="2112"/>
        </w:tabs>
        <w:ind w:left="-15" w:firstLine="0"/>
        <w:jc w:val="left"/>
      </w:pPr>
      <w:r>
        <w:t>(1)</w:t>
      </w:r>
      <w:r>
        <w:tab/>
        <w:t>Informácie k iným aktívam a iným pasívam :</w:t>
      </w:r>
    </w:p>
    <w:p w:rsidR="00B853B2" w:rsidRDefault="0008248C">
      <w:pPr>
        <w:numPr>
          <w:ilvl w:val="0"/>
          <w:numId w:val="4"/>
        </w:numPr>
        <w:ind w:right="29" w:hanging="283"/>
      </w:pPr>
      <w: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</w:t>
      </w:r>
      <w:r>
        <w:t>k nezávisí od účtovnej jednotky; takýmto majetkom sú napríklad práva zo servisných zmlúv, poistných zmlúv, koncesionárskych zmlúv, licenčných zmlúv,</w:t>
      </w:r>
    </w:p>
    <w:p w:rsidR="00B853B2" w:rsidRDefault="0008248C">
      <w:pPr>
        <w:numPr>
          <w:ilvl w:val="0"/>
          <w:numId w:val="4"/>
        </w:numPr>
        <w:ind w:right="29" w:hanging="283"/>
      </w:pPr>
      <w:r>
        <w:t>opis a hodnota podmienených záväzkov vyplývajúcich napríklad zo súdnych rozhodnutí, z poskytnutých záruk, z</w:t>
      </w:r>
      <w:r>
        <w:t>o všeobecne záväzných právnych predpisov, z ručenia podľa jednotlivých druhov ručenia; takýmito podmienenými záväzkami sú</w:t>
      </w:r>
    </w:p>
    <w:p w:rsidR="00B853B2" w:rsidRDefault="0008248C">
      <w:pPr>
        <w:numPr>
          <w:ilvl w:val="1"/>
          <w:numId w:val="4"/>
        </w:numPr>
        <w:ind w:right="29" w:hanging="358"/>
      </w:pPr>
      <w:r>
        <w:t>možná povinnosť, ktorá vznikla ako dôsledok minulej udalosti a ktorej existencia závisí od toho, či nastane alebo nenastane jedna aleb</w:t>
      </w:r>
      <w:r>
        <w:t>o viac neistých udalostí v budúcnosti, ktorých vznik nezávisí od účtovnej jednotky, alebo</w:t>
      </w:r>
    </w:p>
    <w:p w:rsidR="00B853B2" w:rsidRDefault="0008248C">
      <w:pPr>
        <w:numPr>
          <w:ilvl w:val="1"/>
          <w:numId w:val="4"/>
        </w:numPr>
        <w:ind w:right="29" w:hanging="358"/>
      </w:pPr>
      <w:r>
        <w:t xml:space="preserve">povinnosť, ktorá vznikla ako dôsledok minulej udalosti, ale ktorá sa nevykazuje v súvahe, pretože nie je pravdepodobné, že na splnenie tejto povinnosti bude potrebný </w:t>
      </w:r>
      <w:r>
        <w:t>úbytok ekonomických úžitkov, alebo výška tejto povinnosti sa nedá spoľahlivo oceniť.</w:t>
      </w:r>
    </w:p>
    <w:p w:rsidR="00B853B2" w:rsidRDefault="0008248C">
      <w:pPr>
        <w:spacing w:after="0" w:line="259" w:lineRule="auto"/>
        <w:ind w:left="-4" w:right="-38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037326" cy="1159891"/>
                <wp:effectExtent l="0" t="0" r="0" b="0"/>
                <wp:docPr id="27157" name="Group 27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326" cy="1159891"/>
                          <a:chOff x="0" y="0"/>
                          <a:chExt cx="6037326" cy="1159891"/>
                        </a:xfrm>
                      </wpg:grpSpPr>
                      <wps:wsp>
                        <wps:cNvPr id="4347" name="Rectangle 4347"/>
                        <wps:cNvSpPr/>
                        <wps:spPr>
                          <a:xfrm>
                            <a:off x="70993" y="5235"/>
                            <a:ext cx="18656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298069" y="5235"/>
                            <a:ext cx="10190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374269" y="523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0" name="Rectangle 4350"/>
                        <wps:cNvSpPr/>
                        <wps:spPr>
                          <a:xfrm>
                            <a:off x="432181" y="5235"/>
                            <a:ext cx="45803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znamn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775081" y="523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897001" y="5235"/>
                            <a:ext cx="28982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1114933" y="523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1171321" y="5235"/>
                            <a:ext cx="15353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1345057" y="5235"/>
                            <a:ext cx="41546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ostatn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1655953" y="523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1713852" y="5235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1893697" y="5235"/>
                            <a:ext cx="33238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finan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2142109" y="523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2198497" y="523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2262492" y="523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2320417" y="5235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3" name="Rectangle 4363"/>
                        <wps:cNvSpPr/>
                        <wps:spPr>
                          <a:xfrm>
                            <a:off x="2500249" y="5235"/>
                            <a:ext cx="65263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povinnost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4" name="Rectangle 4364"/>
                        <wps:cNvSpPr/>
                        <wps:spPr>
                          <a:xfrm>
                            <a:off x="2989453" y="5235"/>
                            <a:ext cx="4255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3021457" y="5235"/>
                            <a:ext cx="4255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3111373" y="5235"/>
                            <a:ext cx="25546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7" name="Rectangle 4367"/>
                        <wps:cNvSpPr/>
                        <wps:spPr>
                          <a:xfrm>
                            <a:off x="3303397" y="523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3425317" y="5235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3605149" y="5235"/>
                            <a:ext cx="67848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nevykazuj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4114152" y="523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4236073" y="523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4351909" y="5235"/>
                            <a:ext cx="1616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úč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4472292" y="5235"/>
                            <a:ext cx="28980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tovn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4688713" y="523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4746613" y="5235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4926457" y="523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4982833" y="523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5040757" y="5235"/>
                            <a:ext cx="52694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kazoch,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5493373" y="5235"/>
                            <a:ext cx="30615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5723510" y="5235"/>
                            <a:ext cx="4255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5755513" y="5235"/>
                            <a:ext cx="28170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klad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2" name="Rectangle 4382"/>
                        <wps:cNvSpPr/>
                        <wps:spPr>
                          <a:xfrm>
                            <a:off x="298069" y="16525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3" name="Rectangle 4383"/>
                        <wps:cNvSpPr/>
                        <wps:spPr>
                          <a:xfrm>
                            <a:off x="355981" y="16525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" name="Rectangle 4384"/>
                        <wps:cNvSpPr/>
                        <wps:spPr>
                          <a:xfrm>
                            <a:off x="418452" y="165255"/>
                            <a:ext cx="33237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konn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" name="Rectangle 4385"/>
                        <wps:cNvSpPr/>
                        <wps:spPr>
                          <a:xfrm>
                            <a:off x="666877" y="16525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" name="Rectangle 4386"/>
                        <wps:cNvSpPr/>
                        <wps:spPr>
                          <a:xfrm>
                            <a:off x="772033" y="165255"/>
                            <a:ext cx="611602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povinnos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" name="Rectangle 4387"/>
                        <wps:cNvSpPr/>
                        <wps:spPr>
                          <a:xfrm>
                            <a:off x="1230757" y="165255"/>
                            <a:ext cx="5730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8" name="Rectangle 4388"/>
                        <wps:cNvSpPr/>
                        <wps:spPr>
                          <a:xfrm>
                            <a:off x="1314577" y="165255"/>
                            <a:ext cx="37291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alebo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9" name="Rectangle 4389"/>
                        <wps:cNvSpPr/>
                        <wps:spPr>
                          <a:xfrm>
                            <a:off x="1636141" y="165255"/>
                            <a:ext cx="482367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zmluvn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0" name="Rectangle 4390"/>
                        <wps:cNvSpPr/>
                        <wps:spPr>
                          <a:xfrm>
                            <a:off x="1998853" y="16525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1" name="Rectangle 4391"/>
                        <wps:cNvSpPr/>
                        <wps:spPr>
                          <a:xfrm>
                            <a:off x="2104009" y="165255"/>
                            <a:ext cx="61161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povinnos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2" name="Rectangle 4392"/>
                        <wps:cNvSpPr/>
                        <wps:spPr>
                          <a:xfrm>
                            <a:off x="2562733" y="165255"/>
                            <a:ext cx="5730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3" name="Rectangle 4393"/>
                        <wps:cNvSpPr/>
                        <wps:spPr>
                          <a:xfrm>
                            <a:off x="2646553" y="165255"/>
                            <a:ext cx="47426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odobra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4" name="Rectangle 4394"/>
                        <wps:cNvSpPr/>
                        <wps:spPr>
                          <a:xfrm>
                            <a:off x="3003169" y="165255"/>
                            <a:ext cx="5730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" name="Rectangle 4395"/>
                        <wps:cNvSpPr/>
                        <wps:spPr>
                          <a:xfrm>
                            <a:off x="3086989" y="165255"/>
                            <a:ext cx="135896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" name="Rectangle 4396"/>
                        <wps:cNvSpPr/>
                        <wps:spPr>
                          <a:xfrm>
                            <a:off x="3187573" y="16525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" name="Rectangle 4397"/>
                        <wps:cNvSpPr/>
                        <wps:spPr>
                          <a:xfrm>
                            <a:off x="3245472" y="165255"/>
                            <a:ext cx="7701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8" name="Rectangle 4398"/>
                        <wps:cNvSpPr/>
                        <wps:spPr>
                          <a:xfrm>
                            <a:off x="3303397" y="165255"/>
                            <a:ext cx="8511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3408553" y="165255"/>
                            <a:ext cx="2979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Rectangle 4400"/>
                        <wps:cNvSpPr/>
                        <wps:spPr>
                          <a:xfrm>
                            <a:off x="3631057" y="16525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1" name="Rectangle 4401"/>
                        <wps:cNvSpPr/>
                        <wps:spPr>
                          <a:xfrm>
                            <a:off x="3687432" y="165255"/>
                            <a:ext cx="28169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stvo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2" name="Rectangle 4402"/>
                        <wps:cNvSpPr/>
                        <wps:spPr>
                          <a:xfrm>
                            <a:off x="3938892" y="165255"/>
                            <a:ext cx="63642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produktu,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3" name="Rectangle 4403"/>
                        <wps:cNvSpPr/>
                        <wps:spPr>
                          <a:xfrm>
                            <a:off x="4457052" y="165255"/>
                            <a:ext cx="44991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uskuto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4" name="Rectangle 4404"/>
                        <wps:cNvSpPr/>
                        <wps:spPr>
                          <a:xfrm>
                            <a:off x="4795394" y="165255"/>
                            <a:ext cx="76524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5" name="Rectangle 4405"/>
                        <wps:cNvSpPr/>
                        <wps:spPr>
                          <a:xfrm>
                            <a:off x="4851782" y="165255"/>
                            <a:ext cx="11909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6" name="Rectangle 4406"/>
                        <wps:cNvSpPr/>
                        <wps:spPr>
                          <a:xfrm>
                            <a:off x="4941697" y="165255"/>
                            <a:ext cx="5730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7" name="Rectangle 4407"/>
                        <wps:cNvSpPr/>
                        <wps:spPr>
                          <a:xfrm>
                            <a:off x="5025504" y="165255"/>
                            <a:ext cx="399260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invest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8" name="Rectangle 4408"/>
                        <wps:cNvSpPr/>
                        <wps:spPr>
                          <a:xfrm>
                            <a:off x="5324221" y="165255"/>
                            <a:ext cx="4255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9" name="Rectangle 4409"/>
                        <wps:cNvSpPr/>
                        <wps:spPr>
                          <a:xfrm>
                            <a:off x="5356213" y="165255"/>
                            <a:ext cx="196578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0" name="Rectangle 4410"/>
                        <wps:cNvSpPr/>
                        <wps:spPr>
                          <a:xfrm>
                            <a:off x="5543677" y="165255"/>
                            <a:ext cx="8511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1" name="Rectangle 4411"/>
                        <wps:cNvSpPr/>
                        <wps:spPr>
                          <a:xfrm>
                            <a:off x="5689982" y="165255"/>
                            <a:ext cx="162123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2" name="Rectangle 4412"/>
                        <wps:cNvSpPr/>
                        <wps:spPr>
                          <a:xfrm>
                            <a:off x="5810377" y="165255"/>
                            <a:ext cx="4442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3" name="Rectangle 4413"/>
                        <wps:cNvSpPr/>
                        <wps:spPr>
                          <a:xfrm>
                            <a:off x="5843892" y="165255"/>
                            <a:ext cx="76525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4" name="Rectangle 4414"/>
                        <wps:cNvSpPr/>
                        <wps:spPr>
                          <a:xfrm>
                            <a:off x="5901818" y="165255"/>
                            <a:ext cx="85111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5" name="Rectangle 4415"/>
                        <wps:cNvSpPr/>
                        <wps:spPr>
                          <a:xfrm>
                            <a:off x="298069" y="325275"/>
                            <a:ext cx="500619" cy="214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853B2" w:rsidRDefault="000824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opravy: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6" name="Shape 4416"/>
                        <wps:cNvSpPr/>
                        <wps:spPr>
                          <a:xfrm>
                            <a:off x="0" y="3049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0" y="49009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0" y="71234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0" y="93459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0" y="1156843"/>
                            <a:ext cx="6037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7326">
                                <a:moveTo>
                                  <a:pt x="0" y="0"/>
                                </a:moveTo>
                                <a:lnTo>
                                  <a:pt x="6037326" y="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3048" y="0"/>
                            <a:ext cx="0" cy="115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9891">
                                <a:moveTo>
                                  <a:pt x="0" y="0"/>
                                </a:moveTo>
                                <a:lnTo>
                                  <a:pt x="0" y="1159891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3603498" y="487045"/>
                            <a:ext cx="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7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4863973" y="487045"/>
                            <a:ext cx="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750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6034278" y="6097"/>
                            <a:ext cx="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3795">
                                <a:moveTo>
                                  <a:pt x="0" y="0"/>
                                </a:moveTo>
                                <a:lnTo>
                                  <a:pt x="0" y="1153795"/>
                                </a:lnTo>
                              </a:path>
                            </a:pathLst>
                          </a:custGeom>
                          <a:ln w="6096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57" style="width:475.38pt;height:91.33pt;mso-position-horizontal-relative:char;mso-position-vertical-relative:line" coordsize="60373,11598">
                <v:rect id="Rectangle 4347" style="position:absolute;width:1865;height:2141;left:709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(2)</w:t>
                        </w:r>
                      </w:p>
                    </w:txbxContent>
                  </v:textbox>
                </v:rect>
                <v:rect id="Rectangle 4348" style="position:absolute;width:1019;height:2141;left:2980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</w:t>
                        </w:r>
                      </w:p>
                    </w:txbxContent>
                  </v:textbox>
                </v:rect>
                <v:rect id="Rectangle 4349" style="position:absolute;width:765;height:2141;left:3742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4350" style="position:absolute;width:4580;height:2141;left:4321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znamn</w:t>
                        </w:r>
                      </w:p>
                    </w:txbxContent>
                  </v:textbox>
                </v:rect>
                <v:rect id="Rectangle 4351" style="position:absolute;width:851;height:2141;left:7750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4352" style="position:absolute;width:2898;height:2141;left:8970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polo</w:t>
                        </w:r>
                      </w:p>
                    </w:txbxContent>
                  </v:textbox>
                </v:rect>
                <v:rect id="Rectangle 4353" style="position:absolute;width:765;height:2141;left:11149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ž</w:t>
                        </w:r>
                      </w:p>
                    </w:txbxContent>
                  </v:textbox>
                </v:rect>
                <v:rect id="Rectangle 4354" style="position:absolute;width:1535;height:2141;left:11713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ky</w:t>
                        </w:r>
                      </w:p>
                    </w:txbxContent>
                  </v:textbox>
                </v:rect>
                <v:rect id="Rectangle 4355" style="position:absolute;width:4154;height:2141;left:13450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ostatn</w:t>
                        </w:r>
                      </w:p>
                    </w:txbxContent>
                  </v:textbox>
                </v:rect>
                <v:rect id="Rectangle 4356" style="position:absolute;width:765;height:2141;left:16559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4357" style="position:absolute;width:1621;height:2141;left:17138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ch</w:t>
                        </w:r>
                      </w:p>
                    </w:txbxContent>
                  </v:textbox>
                </v:rect>
                <v:rect id="Rectangle 4358" style="position:absolute;width:3323;height:2141;left:18936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finan</w:t>
                        </w:r>
                      </w:p>
                    </w:txbxContent>
                  </v:textbox>
                </v:rect>
                <v:rect id="Rectangle 4359" style="position:absolute;width:765;height:2141;left:21421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4360" style="position:absolute;width:851;height:2141;left:2198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</w:t>
                        </w:r>
                      </w:p>
                    </w:txbxContent>
                  </v:textbox>
                </v:rect>
                <v:rect id="Rectangle 4361" style="position:absolute;width:765;height:2141;left:2262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4362" style="position:absolute;width:1621;height:2141;left:2320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ch</w:t>
                        </w:r>
                      </w:p>
                    </w:txbxContent>
                  </v:textbox>
                </v:rect>
                <v:rect id="Rectangle 4363" style="position:absolute;width:6526;height:2141;left:25002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povinnost</w:t>
                        </w:r>
                      </w:p>
                    </w:txbxContent>
                  </v:textbox>
                </v:rect>
                <v:rect id="Rectangle 4364" style="position:absolute;width:425;height:2141;left:2989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í</w:t>
                        </w:r>
                      </w:p>
                    </w:txbxContent>
                  </v:textbox>
                </v:rect>
                <v:rect id="Rectangle 4365" style="position:absolute;width:425;height:2141;left:3021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,</w:t>
                        </w:r>
                      </w:p>
                    </w:txbxContent>
                  </v:textbox>
                </v:rect>
                <v:rect id="Rectangle 4366" style="position:absolute;width:2554;height:2141;left:31113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ktor</w:t>
                        </w:r>
                      </w:p>
                    </w:txbxContent>
                  </v:textbox>
                </v:rect>
                <v:rect id="Rectangle 4367" style="position:absolute;width:851;height:2141;left:33033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4368" style="position:absolute;width:1621;height:2141;left:34253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sa</w:t>
                        </w:r>
                      </w:p>
                    </w:txbxContent>
                  </v:textbox>
                </v:rect>
                <v:rect id="Rectangle 4369" style="position:absolute;width:6784;height:2141;left:36051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nevykazuj</w:t>
                        </w:r>
                      </w:p>
                    </w:txbxContent>
                  </v:textbox>
                </v:rect>
                <v:rect id="Rectangle 4370" style="position:absolute;width:851;height:2141;left:41141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</w:t>
                        </w:r>
                      </w:p>
                    </w:txbxContent>
                  </v:textbox>
                </v:rect>
                <v:rect id="Rectangle 4371" style="position:absolute;width:765;height:2141;left:42360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</w:t>
                        </w:r>
                      </w:p>
                    </w:txbxContent>
                  </v:textbox>
                </v:rect>
                <v:rect id="Rectangle 4372" style="position:absolute;width:1616;height:2141;left:43519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úč</w:t>
                        </w:r>
                      </w:p>
                    </w:txbxContent>
                  </v:textbox>
                </v:rect>
                <v:rect id="Rectangle 4373" style="position:absolute;width:2898;height:2141;left:44722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tovn</w:t>
                        </w:r>
                      </w:p>
                    </w:txbxContent>
                  </v:textbox>
                </v:rect>
                <v:rect id="Rectangle 4374" style="position:absolute;width:765;height:2141;left:46887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4375" style="position:absolute;width:1621;height:2141;left:47466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ch</w:t>
                        </w:r>
                      </w:p>
                    </w:txbxContent>
                  </v:textbox>
                </v:rect>
                <v:rect id="Rectangle 4376" style="position:absolute;width:765;height:2141;left:49264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</w:t>
                        </w:r>
                      </w:p>
                    </w:txbxContent>
                  </v:textbox>
                </v:rect>
                <v:rect id="Rectangle 4377" style="position:absolute;width:765;height:2141;left:49828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ý</w:t>
                        </w:r>
                      </w:p>
                    </w:txbxContent>
                  </v:textbox>
                </v:rect>
                <v:rect id="Rectangle 4378" style="position:absolute;width:5269;height:2141;left:50407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kazoch,</w:t>
                        </w:r>
                      </w:p>
                    </w:txbxContent>
                  </v:textbox>
                </v:rect>
                <v:rect id="Rectangle 4379" style="position:absolute;width:3061;height:2141;left:54933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napr</w:t>
                        </w:r>
                      </w:p>
                    </w:txbxContent>
                  </v:textbox>
                </v:rect>
                <v:rect id="Rectangle 4380" style="position:absolute;width:425;height:2141;left:57235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í</w:t>
                        </w:r>
                      </w:p>
                    </w:txbxContent>
                  </v:textbox>
                </v:rect>
                <v:rect id="Rectangle 4381" style="position:absolute;width:2817;height:2141;left:57555;top: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klad</w:t>
                        </w:r>
                      </w:p>
                    </w:txbxContent>
                  </v:textbox>
                </v:rect>
                <v:rect id="Rectangle 4382" style="position:absolute;width:765;height:2141;left:2980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z</w:t>
                        </w:r>
                      </w:p>
                    </w:txbxContent>
                  </v:textbox>
                </v:rect>
                <v:rect id="Rectangle 4383" style="position:absolute;width:851;height:2141;left:3559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4384" style="position:absolute;width:3323;height:2141;left:4184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konn</w:t>
                        </w:r>
                      </w:p>
                    </w:txbxContent>
                  </v:textbox>
                </v:rect>
                <v:rect id="Rectangle 4385" style="position:absolute;width:851;height:2141;left:6668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4386" style="position:absolute;width:6116;height:2141;left:7720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povinnos</w:t>
                        </w:r>
                      </w:p>
                    </w:txbxContent>
                  </v:textbox>
                </v:rect>
                <v:rect id="Rectangle 4387" style="position:absolute;width:573;height:2141;left:12307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ť</w:t>
                        </w:r>
                      </w:p>
                    </w:txbxContent>
                  </v:textbox>
                </v:rect>
                <v:rect id="Rectangle 4388" style="position:absolute;width:3729;height:2141;left:13145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alebo</w:t>
                        </w:r>
                      </w:p>
                    </w:txbxContent>
                  </v:textbox>
                </v:rect>
                <v:rect id="Rectangle 4389" style="position:absolute;width:4823;height:2141;left:16361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zmluvn</w:t>
                        </w:r>
                      </w:p>
                    </w:txbxContent>
                  </v:textbox>
                </v:rect>
                <v:rect id="Rectangle 4390" style="position:absolute;width:851;height:2141;left:19988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á</w:t>
                        </w:r>
                      </w:p>
                    </w:txbxContent>
                  </v:textbox>
                </v:rect>
                <v:rect id="Rectangle 4391" style="position:absolute;width:6116;height:2141;left:21040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povinnos</w:t>
                        </w:r>
                      </w:p>
                    </w:txbxContent>
                  </v:textbox>
                </v:rect>
                <v:rect id="Rectangle 4392" style="position:absolute;width:573;height:2141;left:25627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ť</w:t>
                        </w:r>
                      </w:p>
                    </w:txbxContent>
                  </v:textbox>
                </v:rect>
                <v:rect id="Rectangle 4393" style="position:absolute;width:4742;height:2141;left:26465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odobra</w:t>
                        </w:r>
                      </w:p>
                    </w:txbxContent>
                  </v:textbox>
                </v:rect>
                <v:rect id="Rectangle 4394" style="position:absolute;width:573;height:2141;left:30031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ť</w:t>
                        </w:r>
                      </w:p>
                    </w:txbxContent>
                  </v:textbox>
                </v:rect>
                <v:rect id="Rectangle 4395" style="position:absolute;width:1358;height:2141;left:30869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ur</w:t>
                        </w:r>
                      </w:p>
                    </w:txbxContent>
                  </v:textbox>
                </v:rect>
                <v:rect id="Rectangle 4396" style="position:absolute;width:765;height:2141;left:31875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4397" style="position:absolute;width:770;height:2141;left:32454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it</w:t>
                        </w:r>
                      </w:p>
                    </w:txbxContent>
                  </v:textbox>
                </v:rect>
                <v:rect id="Rectangle 4398" style="position:absolute;width:851;height:2141;left:33033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4399" style="position:absolute;width:2979;height:2141;left:34085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mno</w:t>
                        </w:r>
                      </w:p>
                    </w:txbxContent>
                  </v:textbox>
                </v:rect>
                <v:rect id="Rectangle 4400" style="position:absolute;width:765;height:2141;left:36310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ž</w:t>
                        </w:r>
                      </w:p>
                    </w:txbxContent>
                  </v:textbox>
                </v:rect>
                <v:rect id="Rectangle 4401" style="position:absolute;width:2816;height:2141;left:36874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stvo</w:t>
                        </w:r>
                      </w:p>
                    </w:txbxContent>
                  </v:textbox>
                </v:rect>
                <v:rect id="Rectangle 4402" style="position:absolute;width:6364;height:2141;left:39388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produktu,</w:t>
                        </w:r>
                      </w:p>
                    </w:txbxContent>
                  </v:textbox>
                </v:rect>
                <v:rect id="Rectangle 4403" style="position:absolute;width:4499;height:2141;left:44570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uskuto</w:t>
                        </w:r>
                      </w:p>
                    </w:txbxContent>
                  </v:textbox>
                </v:rect>
                <v:rect id="Rectangle 4404" style="position:absolute;width:765;height:2141;left:47953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č</w:t>
                        </w:r>
                      </w:p>
                    </w:txbxContent>
                  </v:textbox>
                </v:rect>
                <v:rect id="Rectangle 4405" style="position:absolute;width:1190;height:2141;left:48517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ni</w:t>
                        </w:r>
                      </w:p>
                    </w:txbxContent>
                  </v:textbox>
                </v:rect>
                <v:rect id="Rectangle 4406" style="position:absolute;width:573;height:2141;left:49416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ť</w:t>
                        </w:r>
                      </w:p>
                    </w:txbxContent>
                  </v:textbox>
                </v:rect>
                <v:rect id="Rectangle 4407" style="position:absolute;width:3992;height:2141;left:50255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invest</w:t>
                        </w:r>
                      </w:p>
                    </w:txbxContent>
                  </v:textbox>
                </v:rect>
                <v:rect id="Rectangle 4408" style="position:absolute;width:425;height:2141;left:53242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í</w:t>
                        </w:r>
                      </w:p>
                    </w:txbxContent>
                  </v:textbox>
                </v:rect>
                <v:rect id="Rectangle 4409" style="position:absolute;width:1965;height:2141;left:53562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cie</w:t>
                        </w:r>
                      </w:p>
                    </w:txbxContent>
                  </v:textbox>
                </v:rect>
                <v:rect id="Rectangle 4410" style="position:absolute;width:851;height:2141;left:55436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a</w:t>
                        </w:r>
                      </w:p>
                    </w:txbxContent>
                  </v:textbox>
                </v:rect>
                <v:rect id="Rectangle 4411" style="position:absolute;width:1621;height:2141;left:56899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ve</w:t>
                        </w:r>
                      </w:p>
                    </w:txbxContent>
                  </v:textbox>
                </v:rect>
                <v:rect id="Rectangle 4412" style="position:absolute;width:444;height:2141;left:58103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ľ</w:t>
                        </w:r>
                      </w:p>
                    </w:txbxContent>
                  </v:textbox>
                </v:rect>
                <v:rect id="Rectangle 4413" style="position:absolute;width:765;height:2141;left:58438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k</w:t>
                        </w:r>
                      </w:p>
                    </w:txbxContent>
                  </v:textbox>
                </v:rect>
                <v:rect id="Rectangle 4414" style="position:absolute;width:851;height:2141;left:59018;top:16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é</w:t>
                        </w:r>
                      </w:p>
                    </w:txbxContent>
                  </v:textbox>
                </v:rect>
                <v:rect id="Rectangle 4415" style="position:absolute;width:5006;height:2141;left:2980;top:3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opravy:</w:t>
                        </w:r>
                      </w:p>
                    </w:txbxContent>
                  </v:textbox>
                </v:rect>
                <v:shape id="Shape 4416" style="position:absolute;width:60373;height:0;left:0;top:30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4417" style="position:absolute;width:60373;height:0;left:0;top:4900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4418" style="position:absolute;width:60373;height:0;left:0;top:7123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4419" style="position:absolute;width:60373;height:0;left:0;top:9345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4420" style="position:absolute;width:60373;height:0;left:0;top:11568;" coordsize="6037326,0" path="m0,0l6037326,0">
                  <v:stroke weight="0.48pt" endcap="flat" joinstyle="bevel" on="true" color="#000000"/>
                  <v:fill on="false" color="#000000" opacity="0"/>
                </v:shape>
                <v:shape id="Shape 4421" style="position:absolute;width:0;height:11598;left:30;top:0;" coordsize="0,1159891" path="m0,0l0,1159891">
                  <v:stroke weight="0.48pt" endcap="flat" joinstyle="bevel" on="true" color="#000000"/>
                  <v:fill on="false" color="#000000" opacity="0"/>
                </v:shape>
                <v:shape id="Shape 4422" style="position:absolute;width:0;height:6667;left:36034;top:4870;" coordsize="0,666750" path="m0,0l0,666750">
                  <v:stroke weight="0.48pt" endcap="flat" joinstyle="bevel" on="true" color="#000000"/>
                  <v:fill on="false" color="#000000" opacity="0"/>
                </v:shape>
                <v:shape id="Shape 4423" style="position:absolute;width:0;height:6667;left:48639;top:4870;" coordsize="0,666750" path="m0,0l0,666750">
                  <v:stroke weight="0.48pt" endcap="flat" joinstyle="bevel" on="true" color="#000000"/>
                  <v:fill on="false" color="#000000" opacity="0"/>
                </v:shape>
                <v:shape id="Shape 4424" style="position:absolute;width:0;height:11537;left:60342;top:60;" coordsize="0,1153795" path="m0,0l0,1153795">
                  <v:stroke weight="0.48pt" endcap="flat" joinstyle="bevel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498" w:type="dxa"/>
        <w:tblInd w:w="1" w:type="dxa"/>
        <w:tblCellMar>
          <w:top w:w="3" w:type="dxa"/>
          <w:left w:w="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84"/>
        <w:gridCol w:w="5192"/>
        <w:gridCol w:w="1982"/>
        <w:gridCol w:w="1840"/>
      </w:tblGrid>
      <w:tr w:rsidR="00B853B2">
        <w:trPr>
          <w:trHeight w:val="51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08248C">
            <w:pPr>
              <w:spacing w:after="0" w:line="259" w:lineRule="auto"/>
              <w:ind w:left="107" w:firstLine="0"/>
              <w:jc w:val="left"/>
            </w:pPr>
            <w:r>
              <w:t>(3)</w:t>
            </w:r>
          </w:p>
        </w:tc>
        <w:tc>
          <w:tcPr>
            <w:tcW w:w="90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0" w:firstLine="0"/>
            </w:pPr>
            <w:r>
              <w:t>Podsúvahové účty-Informácie o významných položkách prenajatého majetku, majetku prijatého do úschovy, o pohľadávkach a záväzkoch z opcií, odpísaných pohľadávkach a podobne:</w:t>
            </w:r>
          </w:p>
        </w:tc>
      </w:tr>
      <w:tr w:rsidR="00B853B2">
        <w:trPr>
          <w:trHeight w:val="3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08" w:firstLine="0"/>
              <w:jc w:val="left"/>
            </w:pPr>
            <w: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08248C">
            <w:pPr>
              <w:spacing w:after="0" w:line="259" w:lineRule="auto"/>
              <w:ind w:left="108" w:firstLine="0"/>
              <w:jc w:val="left"/>
            </w:pPr>
            <w:r>
              <w:t>EUR</w:t>
            </w:r>
          </w:p>
        </w:tc>
      </w:tr>
      <w:tr w:rsidR="00B853B2">
        <w:trPr>
          <w:trHeight w:val="3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  <w:tr w:rsidR="00B853B2">
        <w:trPr>
          <w:trHeight w:val="3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2" w:rsidRDefault="00B853B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853B2" w:rsidRDefault="0008248C">
      <w:pPr>
        <w:shd w:val="clear" w:color="auto" w:fill="E6E6E6"/>
        <w:spacing w:after="470" w:line="265" w:lineRule="auto"/>
        <w:ind w:right="94"/>
        <w:jc w:val="center"/>
      </w:pPr>
      <w:r>
        <w:rPr>
          <w:i/>
        </w:rPr>
        <w:t xml:space="preserve">Čl.VI – </w:t>
      </w:r>
      <w:r>
        <w:rPr>
          <w:i/>
        </w:rPr>
        <w:t>Udalosti ,ktoré nastali po dni ,ku ktorému sa zostavuje účtovná závierka</w:t>
      </w:r>
    </w:p>
    <w:p w:rsidR="00B853B2" w:rsidRDefault="0008248C">
      <w:pPr>
        <w:tabs>
          <w:tab w:val="center" w:pos="438"/>
          <w:tab w:val="center" w:pos="908"/>
        </w:tabs>
        <w:spacing w:after="367"/>
        <w:ind w:left="0" w:firstLine="0"/>
        <w:jc w:val="left"/>
      </w:pPr>
      <w:r>
        <w:rPr>
          <w:rFonts w:ascii="Calibri" w:eastAsia="Calibri" w:hAnsi="Calibri" w:cs="Calibri"/>
        </w:rPr>
        <w:lastRenderedPageBreak/>
        <w:tab/>
      </w:r>
      <w:r>
        <w:t>a)</w:t>
      </w:r>
      <w:r>
        <w:tab/>
        <w:t>žiadne</w:t>
      </w:r>
    </w:p>
    <w:p w:rsidR="00B853B2" w:rsidRDefault="0008248C">
      <w:pPr>
        <w:shd w:val="clear" w:color="auto" w:fill="E6E6E6"/>
        <w:spacing w:after="470" w:line="265" w:lineRule="auto"/>
        <w:ind w:right="43"/>
        <w:jc w:val="center"/>
      </w:pPr>
      <w:r>
        <w:rPr>
          <w:i/>
        </w:rPr>
        <w:t>Čl.VII – Ostatné informácie</w:t>
      </w:r>
    </w:p>
    <w:p w:rsidR="00B853B2" w:rsidRDefault="0008248C">
      <w:pPr>
        <w:numPr>
          <w:ilvl w:val="0"/>
          <w:numId w:val="5"/>
        </w:numPr>
        <w:ind w:right="29" w:hanging="358"/>
      </w:pPr>
      <w:r>
        <w:t xml:space="preserve">Informácia o </w:t>
      </w:r>
      <w:r>
        <w:t>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</w:t>
      </w:r>
      <w:r>
        <w:t>ormách prijatej náhrady,</w:t>
      </w:r>
    </w:p>
    <w:p w:rsidR="00B853B2" w:rsidRDefault="0008248C">
      <w:pPr>
        <w:numPr>
          <w:ilvl w:val="1"/>
          <w:numId w:val="5"/>
        </w:numPr>
        <w:ind w:right="29" w:hanging="283"/>
      </w:pPr>
      <w:r>
        <w:t>účtovných zásadách použitých pri prideľovaní nákladov a výnosov,</w:t>
      </w:r>
    </w:p>
    <w:p w:rsidR="00B853B2" w:rsidRDefault="0008248C">
      <w:pPr>
        <w:numPr>
          <w:ilvl w:val="1"/>
          <w:numId w:val="5"/>
        </w:numPr>
        <w:spacing w:after="245"/>
        <w:ind w:right="29" w:hanging="283"/>
      </w:pPr>
      <w:r>
        <w:t>všetkých druhoch činností účtovnej jednotky.</w:t>
      </w:r>
    </w:p>
    <w:p w:rsidR="00B853B2" w:rsidRDefault="0008248C">
      <w:pPr>
        <w:numPr>
          <w:ilvl w:val="0"/>
          <w:numId w:val="5"/>
        </w:numPr>
        <w:ind w:right="29" w:hanging="358"/>
      </w:pPr>
      <w:r>
        <w:t>Informácie účtovnej jednotky, na ktorú sa vzťahuje § 23d ods. 6 zákona</w:t>
      </w:r>
    </w:p>
    <w:p w:rsidR="00B853B2" w:rsidRDefault="0008248C">
      <w:pPr>
        <w:numPr>
          <w:ilvl w:val="0"/>
          <w:numId w:val="5"/>
        </w:numPr>
        <w:spacing w:after="495"/>
        <w:ind w:right="29" w:hanging="358"/>
      </w:pPr>
      <w:r>
        <w:t>Informácie účtovnej jednotky, na ktorú sa vzťahuje</w:t>
      </w:r>
      <w:r>
        <w:t xml:space="preserve"> § 23d ods. 6 zákona</w:t>
      </w:r>
    </w:p>
    <w:p w:rsidR="00B853B2" w:rsidRDefault="0008248C">
      <w:pPr>
        <w:ind w:left="-5" w:right="29"/>
      </w:pPr>
      <w:r>
        <w:t>Použité skratky:</w:t>
      </w:r>
    </w:p>
    <w:p w:rsidR="00B853B2" w:rsidRDefault="0008248C">
      <w:pPr>
        <w:ind w:left="-5" w:right="29"/>
      </w:pPr>
      <w:r>
        <w:t>ÚJ-účtovná jednotka</w:t>
      </w:r>
    </w:p>
    <w:p w:rsidR="00B853B2" w:rsidRDefault="0008248C">
      <w:pPr>
        <w:ind w:left="-5" w:right="29"/>
      </w:pPr>
      <w:r>
        <w:t>BO-bežné účtovné obdobie</w:t>
      </w:r>
    </w:p>
    <w:p w:rsidR="00B853B2" w:rsidRDefault="0008248C">
      <w:pPr>
        <w:ind w:left="-5" w:right="29"/>
      </w:pPr>
      <w:r>
        <w:t>PO-bezprostredne predchádzajúce účtovné obdobie</w:t>
      </w:r>
    </w:p>
    <w:p w:rsidR="00B853B2" w:rsidRDefault="0008248C">
      <w:pPr>
        <w:spacing w:after="243"/>
        <w:ind w:left="-5" w:right="29"/>
      </w:pPr>
      <w:r>
        <w:t>X-položka sa vzťahuje na účtovnú jednotku</w:t>
      </w:r>
    </w:p>
    <w:p w:rsidR="00B853B2" w:rsidRDefault="0008248C">
      <w:pPr>
        <w:ind w:left="-5" w:right="29"/>
      </w:pPr>
      <w:r>
        <w:t xml:space="preserve">Dátum </w:t>
      </w:r>
      <w:r w:rsidR="00235FFA">
        <w:t>26.2.2026</w:t>
      </w:r>
      <w:bookmarkStart w:id="0" w:name="_GoBack"/>
      <w:bookmarkEnd w:id="0"/>
    </w:p>
    <w:sectPr w:rsidR="00B85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372" w:bottom="1430" w:left="1416" w:header="938" w:footer="9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248C" w:rsidRDefault="0008248C">
      <w:pPr>
        <w:spacing w:after="0" w:line="240" w:lineRule="auto"/>
      </w:pPr>
      <w:r>
        <w:separator/>
      </w:r>
    </w:p>
  </w:endnote>
  <w:endnote w:type="continuationSeparator" w:id="0">
    <w:p w:rsidR="0008248C" w:rsidRDefault="0008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53B2" w:rsidRDefault="0008248C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53B2" w:rsidRDefault="0008248C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53B2" w:rsidRDefault="0008248C">
    <w:pPr>
      <w:spacing w:after="0" w:line="259" w:lineRule="auto"/>
      <w:ind w:left="0" w:right="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248C" w:rsidRDefault="0008248C">
      <w:pPr>
        <w:spacing w:after="0" w:line="240" w:lineRule="auto"/>
      </w:pPr>
      <w:r>
        <w:separator/>
      </w:r>
    </w:p>
  </w:footnote>
  <w:footnote w:type="continuationSeparator" w:id="0">
    <w:p w:rsidR="0008248C" w:rsidRDefault="0008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3"/>
      <w:tblOverlap w:val="never"/>
      <w:tblW w:w="8957" w:type="dxa"/>
      <w:tblInd w:w="0" w:type="dxa"/>
      <w:tblCellMar>
        <w:top w:w="3" w:type="dxa"/>
        <w:left w:w="6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B853B2">
      <w:trPr>
        <w:trHeight w:val="515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1" w:firstLine="0"/>
            <w:jc w:val="left"/>
          </w:pPr>
          <w:r>
            <w:t>Poznámky Úč POD 3-01</w:t>
          </w:r>
        </w:p>
      </w:tc>
      <w:tc>
        <w:tcPr>
          <w:tcW w:w="17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IČO:36115771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DIČ</w:t>
          </w:r>
          <w:r>
            <w:t>:1031744604</w:t>
          </w:r>
        </w:p>
      </w:tc>
    </w:tr>
  </w:tbl>
  <w:p w:rsidR="00B853B2" w:rsidRDefault="00B853B2">
    <w:pPr>
      <w:spacing w:after="0" w:line="259" w:lineRule="auto"/>
      <w:ind w:left="-1416" w:right="137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3"/>
      <w:tblOverlap w:val="never"/>
      <w:tblW w:w="8957" w:type="dxa"/>
      <w:tblInd w:w="0" w:type="dxa"/>
      <w:tblCellMar>
        <w:top w:w="3" w:type="dxa"/>
        <w:left w:w="6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B853B2">
      <w:trPr>
        <w:trHeight w:val="515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1" w:firstLine="0"/>
            <w:jc w:val="left"/>
          </w:pPr>
          <w:r>
            <w:t>Poznámky Úč POD 3-01</w:t>
          </w:r>
        </w:p>
      </w:tc>
      <w:tc>
        <w:tcPr>
          <w:tcW w:w="17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IČO:</w:t>
          </w:r>
          <w:r w:rsidR="00235FFA">
            <w:t>57282749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DIČ:</w:t>
          </w:r>
          <w:r w:rsidR="00235FFA">
            <w:t>2122648440</w:t>
          </w:r>
        </w:p>
      </w:tc>
    </w:tr>
  </w:tbl>
  <w:p w:rsidR="00B853B2" w:rsidRDefault="00B853B2">
    <w:pPr>
      <w:spacing w:after="0" w:line="259" w:lineRule="auto"/>
      <w:ind w:left="-1416" w:right="137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43"/>
      <w:tblOverlap w:val="never"/>
      <w:tblW w:w="8957" w:type="dxa"/>
      <w:tblInd w:w="0" w:type="dxa"/>
      <w:tblCellMar>
        <w:top w:w="3" w:type="dxa"/>
        <w:left w:w="6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B853B2">
      <w:trPr>
        <w:trHeight w:val="515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1" w:firstLine="0"/>
            <w:jc w:val="left"/>
          </w:pPr>
          <w:r>
            <w:t>Poznámky Úč POD 3-01</w:t>
          </w:r>
        </w:p>
      </w:tc>
      <w:tc>
        <w:tcPr>
          <w:tcW w:w="17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IČO:36115771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853B2" w:rsidRDefault="00B853B2">
          <w:pPr>
            <w:spacing w:after="160" w:line="259" w:lineRule="auto"/>
            <w:ind w:left="0" w:firstLine="0"/>
            <w:jc w:val="left"/>
          </w:pP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853B2" w:rsidRDefault="0008248C">
          <w:pPr>
            <w:spacing w:after="0" w:line="259" w:lineRule="auto"/>
            <w:ind w:left="0" w:firstLine="0"/>
            <w:jc w:val="left"/>
          </w:pPr>
          <w:r>
            <w:t>DIČ:1031744604</w:t>
          </w:r>
        </w:p>
      </w:tc>
    </w:tr>
  </w:tbl>
  <w:p w:rsidR="00B853B2" w:rsidRDefault="00B853B2">
    <w:pPr>
      <w:spacing w:after="0" w:line="259" w:lineRule="auto"/>
      <w:ind w:left="-1416" w:right="137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0C3F"/>
    <w:multiLevelType w:val="hybridMultilevel"/>
    <w:tmpl w:val="072EB276"/>
    <w:lvl w:ilvl="0" w:tplc="0FA6A7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D69638">
      <w:start w:val="2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E906E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2A338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E51EA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B8EE00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E9B4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FE312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8C303A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96139"/>
    <w:multiLevelType w:val="hybridMultilevel"/>
    <w:tmpl w:val="1346C064"/>
    <w:lvl w:ilvl="0" w:tplc="69B47B5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6836C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EFFC8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84C9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8D08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6F9A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7AE56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2C9B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0D42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0B6A88"/>
    <w:multiLevelType w:val="hybridMultilevel"/>
    <w:tmpl w:val="68DC169E"/>
    <w:lvl w:ilvl="0" w:tplc="1F0C923C">
      <w:start w:val="1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013D4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9C81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889E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0A2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D053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AA71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0880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E0D8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8C24E5"/>
    <w:multiLevelType w:val="hybridMultilevel"/>
    <w:tmpl w:val="35C67438"/>
    <w:lvl w:ilvl="0" w:tplc="200E3BCE">
      <w:start w:val="1"/>
      <w:numFmt w:val="lowerLetter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6CD0BA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DA3B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2F5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A2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EE9C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08F4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7007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74B9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3A1F7A"/>
    <w:multiLevelType w:val="hybridMultilevel"/>
    <w:tmpl w:val="A59E4FCE"/>
    <w:lvl w:ilvl="0" w:tplc="21681C96">
      <w:start w:val="4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0AAEBA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66EB10">
      <w:start w:val="1"/>
      <w:numFmt w:val="lowerRoman"/>
      <w:lvlText w:val="%3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30EF90">
      <w:start w:val="1"/>
      <w:numFmt w:val="decimal"/>
      <w:lvlText w:val="%4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48832">
      <w:start w:val="1"/>
      <w:numFmt w:val="lowerLetter"/>
      <w:lvlText w:val="%5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4821DC">
      <w:start w:val="1"/>
      <w:numFmt w:val="lowerRoman"/>
      <w:lvlText w:val="%6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2DDB2">
      <w:start w:val="1"/>
      <w:numFmt w:val="decimal"/>
      <w:lvlText w:val="%7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691DC">
      <w:start w:val="1"/>
      <w:numFmt w:val="lowerLetter"/>
      <w:lvlText w:val="%8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AE178">
      <w:start w:val="1"/>
      <w:numFmt w:val="lowerRoman"/>
      <w:lvlText w:val="%9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B2"/>
    <w:rsid w:val="0008248C"/>
    <w:rsid w:val="00235FFA"/>
    <w:rsid w:val="00B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0386"/>
  <w15:docId w15:val="{22BBA60C-8968-447E-B9CD-8676C6EA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2141</Words>
  <Characters>12210</Characters>
  <Application>Microsoft Office Word</Application>
  <DocSecurity>0</DocSecurity>
  <Lines>101</Lines>
  <Paragraphs>28</Paragraphs>
  <ScaleCrop>false</ScaleCrop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PC</cp:lastModifiedBy>
  <cp:revision>2</cp:revision>
  <dcterms:created xsi:type="dcterms:W3CDTF">2026-02-26T12:05:00Z</dcterms:created>
  <dcterms:modified xsi:type="dcterms:W3CDTF">2026-02-26T12:05:00Z</dcterms:modified>
</cp:coreProperties>
</file>