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57DD2" w14:textId="0C9E8276" w:rsidR="009F31DB" w:rsidRDefault="004C6A93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Jovako s.</w:t>
      </w:r>
      <w:r w:rsidR="005168B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r.</w:t>
      </w:r>
      <w:r w:rsidR="005168B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o, Čs. </w:t>
      </w:r>
      <w:r w:rsidR="005168B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Armády 57, 916 24  Horná Streda</w:t>
      </w:r>
    </w:p>
    <w:p w14:paraId="2C58AD58" w14:textId="77777777" w:rsidR="009F31DB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0FECA74" w14:textId="77777777" w:rsidR="009F31DB" w:rsidRDefault="009F31DB" w:rsidP="009F31D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Účtovná závierka</w:t>
      </w:r>
    </w:p>
    <w:p w14:paraId="29A9BAE7" w14:textId="60220EC0" w:rsidR="009F31DB" w:rsidRDefault="00E8313A" w:rsidP="009F31D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 31. decembru 20</w:t>
      </w:r>
      <w:r w:rsidR="00F516AA">
        <w:rPr>
          <w:rFonts w:ascii="Times New Roman" w:hAnsi="Times New Roman" w:cs="Times New Roman"/>
          <w:sz w:val="18"/>
          <w:szCs w:val="18"/>
        </w:rPr>
        <w:t>2</w:t>
      </w:r>
      <w:r w:rsidR="00180CA2">
        <w:rPr>
          <w:rFonts w:ascii="Times New Roman" w:hAnsi="Times New Roman" w:cs="Times New Roman"/>
          <w:sz w:val="18"/>
          <w:szCs w:val="18"/>
        </w:rPr>
        <w:t>5</w:t>
      </w:r>
    </w:p>
    <w:p w14:paraId="6F7405EF" w14:textId="77777777" w:rsidR="009F31DB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51148FBE" w14:textId="77777777" w:rsidR="009F31DB" w:rsidRDefault="009F31DB" w:rsidP="009F31D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Poznámky Úč POD 3 - 04</w:t>
      </w:r>
    </w:p>
    <w:p w14:paraId="1CDB57D9" w14:textId="77777777" w:rsidR="009F31DB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5C5E1EC" w14:textId="77777777" w:rsidR="009F31DB" w:rsidRDefault="009F31DB" w:rsidP="009F31D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Poznámky</w:t>
      </w:r>
    </w:p>
    <w:p w14:paraId="3378D627" w14:textId="77777777" w:rsidR="009F31DB" w:rsidRDefault="009F31DB" w:rsidP="009F31D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individuálnej účtovnej závierky</w:t>
      </w:r>
    </w:p>
    <w:p w14:paraId="3DBC7195" w14:textId="3A959502" w:rsidR="009F31DB" w:rsidRPr="00F91E8B" w:rsidRDefault="00E8313A" w:rsidP="009F31D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F91E8B">
        <w:rPr>
          <w:rFonts w:ascii="Times New Roman" w:hAnsi="Times New Roman" w:cs="Times New Roman"/>
        </w:rPr>
        <w:t>zostavenej k 31. decembru 20</w:t>
      </w:r>
      <w:r w:rsidR="00F516AA">
        <w:rPr>
          <w:rFonts w:ascii="Times New Roman" w:hAnsi="Times New Roman" w:cs="Times New Roman"/>
        </w:rPr>
        <w:t>2</w:t>
      </w:r>
      <w:r w:rsidR="00180CA2">
        <w:rPr>
          <w:rFonts w:ascii="Times New Roman" w:hAnsi="Times New Roman" w:cs="Times New Roman"/>
        </w:rPr>
        <w:t>5</w:t>
      </w:r>
    </w:p>
    <w:p w14:paraId="015E2BB0" w14:textId="77777777" w:rsidR="009F31DB" w:rsidRPr="00F91E8B" w:rsidRDefault="009F31DB" w:rsidP="009F31D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14BEA827" w14:textId="77777777" w:rsidR="009F31DB" w:rsidRPr="00F91E8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1458FE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A.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ÚČTOVNEJ JEDNOTKE</w:t>
      </w:r>
    </w:p>
    <w:p w14:paraId="14AE449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7C89D813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1. Založenie spoločnosti</w:t>
      </w:r>
    </w:p>
    <w:p w14:paraId="7DA4772C" w14:textId="4D24070B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Spoločnosť 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 xml:space="preserve">JOVAKO,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s. r. o. (ďalej len Spoločnosť), bola založená 1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>0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. 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 xml:space="preserve">septembra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20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>16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a 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 xml:space="preserve">v tento deň bola aj zapísaná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>do obchodného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(Obchodný register Okresného súdu 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>Trenčín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, oddiel </w:t>
      </w:r>
      <w:r w:rsidR="00EA6E05">
        <w:rPr>
          <w:rFonts w:ascii="Times New Roman" w:hAnsi="Times New Roman" w:cs="Times New Roman"/>
          <w:sz w:val="18"/>
          <w:szCs w:val="18"/>
          <w:lang w:val="pl-PL"/>
        </w:rPr>
        <w:t>Sro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, vložka </w:t>
      </w:r>
      <w:r w:rsidR="00EA6E05">
        <w:rPr>
          <w:rFonts w:ascii="Times New Roman" w:hAnsi="Times New Roman" w:cs="Times New Roman"/>
          <w:sz w:val="18"/>
          <w:szCs w:val="18"/>
          <w:lang w:val="pl-PL"/>
        </w:rPr>
        <w:t>číslo 33591/R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>).</w:t>
      </w:r>
    </w:p>
    <w:p w14:paraId="297CCA6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336E596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2. Hlavnými činnosťami Spoločnosti sú: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54CA9DEE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AA5D78" w14:textId="7592EA4B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Kovoobrábanie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 </w:t>
            </w:r>
          </w:p>
        </w:tc>
        <w:tc>
          <w:tcPr>
            <w:tcW w:w="1650" w:type="pct"/>
            <w:shd w:val="clear" w:color="auto" w:fill="FFFFFF"/>
            <w:hideMark/>
          </w:tcPr>
          <w:p w14:paraId="04D0AEB2" w14:textId="06073AE8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7C19A74C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43FBBC69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3407C4" w14:textId="5A126C57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Nástrojárstvo</w:t>
            </w:r>
          </w:p>
        </w:tc>
        <w:tc>
          <w:tcPr>
            <w:tcW w:w="1650" w:type="pct"/>
            <w:shd w:val="clear" w:color="auto" w:fill="FFFFFF"/>
            <w:hideMark/>
          </w:tcPr>
          <w:p w14:paraId="0A1ADF78" w14:textId="03029AB4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2B77DC5E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736A0650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4DBBEB" w14:textId="31252D31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12F01EF" w14:textId="15F58CA9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</w:tbl>
    <w:p w14:paraId="458118C2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45EAD1D8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9FA153" w14:textId="78462FF8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Kúpa tovaru na účely jeho predaja konečnému spotrebiteľovi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     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7AFC8E44" w14:textId="0821FBC1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5C813125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070F2E2F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4744F0" w14:textId="3DF40E99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02C85A0" w14:textId="1AC3C2C1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6C6B797E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6D3857CF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20CE5B" w14:textId="0A567886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6F99755D" w14:textId="63131CF5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258D971D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1576665D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EAF134" w14:textId="50E287CC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27341E2D" w14:textId="6F4AE1B5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7A41B23B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750DFC6A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5F8755" w14:textId="6468B98F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Príprava a vypracovanie technických návrhov, grafické a kresličské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7CD79221" w14:textId="26C1BC84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3499553C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10987A42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67B9D5" w14:textId="3ECB56F4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B5114D2" w14:textId="7169CCD2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</w:tbl>
    <w:p w14:paraId="4496F1C5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0"/>
      </w:tblGrid>
      <w:tr w:rsidR="004A374A" w:rsidRPr="004A374A" w14:paraId="5CC066D0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DC5EA74" w14:textId="6A0150B0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Poradenská a konzultačná činnosť</w:t>
            </w:r>
          </w:p>
        </w:tc>
      </w:tr>
    </w:tbl>
    <w:p w14:paraId="104D06C4" w14:textId="7A2F09A2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60938CF" w14:textId="77777777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 Počet zamestnancov</w:t>
      </w:r>
    </w:p>
    <w:p w14:paraId="5AD55276" w14:textId="75FB1AC9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Údaje o počte zamestnancov za bežné účtovné obdobie a bezprostredne predchádzajúce účtovné obdobie</w:t>
      </w:r>
      <w:r w:rsidR="00BD7843">
        <w:rPr>
          <w:rFonts w:ascii="Times New Roman" w:hAnsi="Times New Roman" w:cs="Times New Roman"/>
          <w:sz w:val="18"/>
          <w:szCs w:val="18"/>
        </w:rPr>
        <w:t xml:space="preserve"> k posled</w:t>
      </w:r>
      <w:r w:rsidR="00063F3B">
        <w:rPr>
          <w:rFonts w:ascii="Times New Roman" w:hAnsi="Times New Roman" w:cs="Times New Roman"/>
          <w:sz w:val="18"/>
          <w:szCs w:val="18"/>
        </w:rPr>
        <w:t>n</w:t>
      </w:r>
      <w:r w:rsidR="00BD7843">
        <w:rPr>
          <w:rFonts w:ascii="Times New Roman" w:hAnsi="Times New Roman" w:cs="Times New Roman"/>
          <w:sz w:val="18"/>
          <w:szCs w:val="18"/>
        </w:rPr>
        <w:t>ému dňu zdaňovacieho obdobia</w:t>
      </w:r>
      <w:r>
        <w:rPr>
          <w:rFonts w:ascii="Times New Roman" w:hAnsi="Times New Roman" w:cs="Times New Roman"/>
          <w:sz w:val="18"/>
          <w:szCs w:val="18"/>
        </w:rPr>
        <w:t xml:space="preserve"> sú uvedené v nasledujúcom prehľade:</w:t>
      </w:r>
    </w:p>
    <w:p w14:paraId="44C95D0C" w14:textId="170E7FB0" w:rsidR="009F31DB" w:rsidRPr="009F31DB" w:rsidRDefault="009F31DB" w:rsidP="00A46E9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9F31DB">
        <w:rPr>
          <w:rFonts w:ascii="Times New Roman" w:hAnsi="Times New Roman" w:cs="Times New Roman"/>
          <w:sz w:val="18"/>
          <w:szCs w:val="18"/>
        </w:rPr>
        <w:t>20</w:t>
      </w:r>
      <w:r w:rsidR="00063F3B">
        <w:rPr>
          <w:rFonts w:ascii="Times New Roman" w:hAnsi="Times New Roman" w:cs="Times New Roman"/>
          <w:sz w:val="18"/>
          <w:szCs w:val="18"/>
        </w:rPr>
        <w:t>2</w:t>
      </w:r>
      <w:r w:rsidR="00180CA2">
        <w:rPr>
          <w:rFonts w:ascii="Times New Roman" w:hAnsi="Times New Roman" w:cs="Times New Roman"/>
          <w:sz w:val="18"/>
          <w:szCs w:val="18"/>
        </w:rPr>
        <w:t>5</w:t>
      </w:r>
      <w:r w:rsidRPr="009F31DB">
        <w:rPr>
          <w:rFonts w:ascii="Times New Roman" w:hAnsi="Times New Roman" w:cs="Times New Roman"/>
          <w:sz w:val="18"/>
          <w:szCs w:val="18"/>
        </w:rPr>
        <w:t xml:space="preserve"> – </w:t>
      </w:r>
      <w:r w:rsidR="00180CA2">
        <w:rPr>
          <w:rFonts w:ascii="Times New Roman" w:hAnsi="Times New Roman" w:cs="Times New Roman"/>
          <w:sz w:val="18"/>
          <w:szCs w:val="18"/>
        </w:rPr>
        <w:t>4</w:t>
      </w:r>
    </w:p>
    <w:p w14:paraId="7C036993" w14:textId="79E9AF66" w:rsidR="009F31DB" w:rsidRPr="00BD7843" w:rsidRDefault="00E8313A" w:rsidP="00A46E9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BD7843">
        <w:rPr>
          <w:rFonts w:ascii="Times New Roman" w:hAnsi="Times New Roman" w:cs="Times New Roman"/>
          <w:sz w:val="18"/>
          <w:szCs w:val="18"/>
        </w:rPr>
        <w:t>20</w:t>
      </w:r>
      <w:r w:rsidR="00F516AA" w:rsidRPr="00BD7843">
        <w:rPr>
          <w:rFonts w:ascii="Times New Roman" w:hAnsi="Times New Roman" w:cs="Times New Roman"/>
          <w:sz w:val="18"/>
          <w:szCs w:val="18"/>
        </w:rPr>
        <w:t>2</w:t>
      </w:r>
      <w:r w:rsidR="00180CA2">
        <w:rPr>
          <w:rFonts w:ascii="Times New Roman" w:hAnsi="Times New Roman" w:cs="Times New Roman"/>
          <w:sz w:val="18"/>
          <w:szCs w:val="18"/>
        </w:rPr>
        <w:t>4</w:t>
      </w:r>
      <w:r w:rsidR="009F31DB" w:rsidRPr="00BD7843">
        <w:rPr>
          <w:rFonts w:ascii="Times New Roman" w:hAnsi="Times New Roman" w:cs="Times New Roman"/>
          <w:sz w:val="18"/>
          <w:szCs w:val="18"/>
        </w:rPr>
        <w:t xml:space="preserve"> – </w:t>
      </w:r>
      <w:r w:rsidR="008F1A92">
        <w:rPr>
          <w:rFonts w:ascii="Times New Roman" w:hAnsi="Times New Roman" w:cs="Times New Roman"/>
          <w:sz w:val="18"/>
          <w:szCs w:val="18"/>
        </w:rPr>
        <w:t>3</w:t>
      </w:r>
    </w:p>
    <w:p w14:paraId="29F632E6" w14:textId="77777777" w:rsidR="009F31DB" w:rsidRP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650B7D31" w14:textId="77777777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 Údaje o neobmedzenom ručení</w:t>
      </w:r>
    </w:p>
    <w:p w14:paraId="04CEA043" w14:textId="77777777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nie je neobmedzene ručiacim spoločníkom v iných spoločnostiach podľa § 56 ods. 5 Obchodného zákonníka.</w:t>
      </w:r>
    </w:p>
    <w:p w14:paraId="05E6ED8E" w14:textId="77777777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0734117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5. Právny dôvod na zostavenie účtovnej závierky</w:t>
      </w:r>
    </w:p>
    <w:p w14:paraId="738DE002" w14:textId="0A82AF68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Účtovná závierka</w:t>
      </w:r>
      <w:r w:rsidR="00E8313A">
        <w:rPr>
          <w:rFonts w:ascii="Times New Roman" w:hAnsi="Times New Roman" w:cs="Times New Roman"/>
          <w:sz w:val="18"/>
          <w:szCs w:val="18"/>
          <w:lang w:val="pl-PL"/>
        </w:rPr>
        <w:t xml:space="preserve"> Spoločnosti k 31. decembru 20</w:t>
      </w:r>
      <w:r w:rsidR="00F516AA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180CA2">
        <w:rPr>
          <w:rFonts w:ascii="Times New Roman" w:hAnsi="Times New Roman" w:cs="Times New Roman"/>
          <w:sz w:val="18"/>
          <w:szCs w:val="18"/>
          <w:lang w:val="pl-PL"/>
        </w:rPr>
        <w:t>5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je zostavená ako riadna účtovná závierka podľa § 17 ods. 6 zákona NR SR č. 431/2002 Z. z. o účtovníctve za úč</w:t>
      </w:r>
      <w:r w:rsidR="00E8313A">
        <w:rPr>
          <w:rFonts w:ascii="Times New Roman" w:hAnsi="Times New Roman" w:cs="Times New Roman"/>
          <w:sz w:val="18"/>
          <w:szCs w:val="18"/>
          <w:lang w:val="pl-PL"/>
        </w:rPr>
        <w:t>tovné obdobie od 1. januára 20</w:t>
      </w:r>
      <w:r w:rsidR="00F516AA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180CA2">
        <w:rPr>
          <w:rFonts w:ascii="Times New Roman" w:hAnsi="Times New Roman" w:cs="Times New Roman"/>
          <w:sz w:val="18"/>
          <w:szCs w:val="18"/>
          <w:lang w:val="pl-PL"/>
        </w:rPr>
        <w:t>5</w:t>
      </w:r>
      <w:r w:rsidR="00E8313A">
        <w:rPr>
          <w:rFonts w:ascii="Times New Roman" w:hAnsi="Times New Roman" w:cs="Times New Roman"/>
          <w:sz w:val="18"/>
          <w:szCs w:val="18"/>
          <w:lang w:val="pl-PL"/>
        </w:rPr>
        <w:t xml:space="preserve"> do 31. decembra 20</w:t>
      </w:r>
      <w:r w:rsidR="00F516AA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180CA2">
        <w:rPr>
          <w:rFonts w:ascii="Times New Roman" w:hAnsi="Times New Roman" w:cs="Times New Roman"/>
          <w:sz w:val="18"/>
          <w:szCs w:val="18"/>
          <w:lang w:val="pl-PL"/>
        </w:rPr>
        <w:t>5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>.</w:t>
      </w:r>
    </w:p>
    <w:p w14:paraId="24D7A34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7F9F28F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bookmarkStart w:id="0" w:name="_Hlk67563211"/>
      <w:r w:rsidRPr="00E8313A">
        <w:rPr>
          <w:rFonts w:ascii="Times New Roman" w:hAnsi="Times New Roman" w:cs="Times New Roman"/>
          <w:sz w:val="18"/>
          <w:szCs w:val="18"/>
          <w:lang w:val="pl-PL"/>
        </w:rPr>
        <w:t>6. Dátum schválenia účtovnej závierky za predchádzajúce účtovné obdobie</w:t>
      </w:r>
    </w:p>
    <w:p w14:paraId="17F36D97" w14:textId="74497E6A" w:rsidR="009F31DB" w:rsidRPr="00276840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276840">
        <w:rPr>
          <w:rFonts w:ascii="Times New Roman" w:hAnsi="Times New Roman" w:cs="Times New Roman"/>
          <w:sz w:val="18"/>
          <w:szCs w:val="18"/>
          <w:lang w:val="pl-PL"/>
        </w:rPr>
        <w:t>Účtovná závierka Spoločnosti k 31. d</w:t>
      </w:r>
      <w:r w:rsidR="00F91E8B" w:rsidRPr="00276840">
        <w:rPr>
          <w:rFonts w:ascii="Times New Roman" w:hAnsi="Times New Roman" w:cs="Times New Roman"/>
          <w:sz w:val="18"/>
          <w:szCs w:val="18"/>
          <w:lang w:val="pl-PL"/>
        </w:rPr>
        <w:t>ecembru 20</w:t>
      </w:r>
      <w:r w:rsidR="00063F3B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180CA2">
        <w:rPr>
          <w:rFonts w:ascii="Times New Roman" w:hAnsi="Times New Roman" w:cs="Times New Roman"/>
          <w:sz w:val="18"/>
          <w:szCs w:val="18"/>
          <w:lang w:val="pl-PL"/>
        </w:rPr>
        <w:t>4</w:t>
      </w:r>
      <w:r w:rsidRPr="00276840">
        <w:rPr>
          <w:rFonts w:ascii="Times New Roman" w:hAnsi="Times New Roman" w:cs="Times New Roman"/>
          <w:sz w:val="18"/>
          <w:szCs w:val="18"/>
          <w:lang w:val="pl-PL"/>
        </w:rPr>
        <w:t>, za predchádzajúce účtovné obdobie, bola schválená valným</w:t>
      </w:r>
    </w:p>
    <w:p w14:paraId="70BFF605" w14:textId="060156D5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276840">
        <w:rPr>
          <w:rFonts w:ascii="Times New Roman" w:hAnsi="Times New Roman" w:cs="Times New Roman"/>
          <w:sz w:val="18"/>
          <w:szCs w:val="18"/>
          <w:lang w:val="pl-PL"/>
        </w:rPr>
        <w:t xml:space="preserve">zhromaždením </w:t>
      </w:r>
      <w:r w:rsidRPr="00B67BA9">
        <w:rPr>
          <w:rFonts w:ascii="Times New Roman" w:hAnsi="Times New Roman" w:cs="Times New Roman"/>
          <w:sz w:val="18"/>
          <w:szCs w:val="18"/>
          <w:lang w:val="pl-PL"/>
        </w:rPr>
        <w:t xml:space="preserve">Spoločnosti </w:t>
      </w:r>
      <w:r w:rsidR="00F44772">
        <w:rPr>
          <w:rFonts w:ascii="Times New Roman" w:hAnsi="Times New Roman" w:cs="Times New Roman"/>
          <w:sz w:val="18"/>
          <w:szCs w:val="18"/>
          <w:lang w:val="pl-PL"/>
        </w:rPr>
        <w:t>28</w:t>
      </w:r>
      <w:r w:rsidRPr="00B67BA9">
        <w:rPr>
          <w:rFonts w:ascii="Times New Roman" w:hAnsi="Times New Roman" w:cs="Times New Roman"/>
          <w:sz w:val="18"/>
          <w:szCs w:val="18"/>
          <w:lang w:val="pl-PL"/>
        </w:rPr>
        <w:t xml:space="preserve">. </w:t>
      </w:r>
      <w:r w:rsidR="00F44772">
        <w:rPr>
          <w:rFonts w:ascii="Times New Roman" w:hAnsi="Times New Roman" w:cs="Times New Roman"/>
          <w:sz w:val="18"/>
          <w:szCs w:val="18"/>
          <w:lang w:val="pl-PL"/>
        </w:rPr>
        <w:t>Apríla</w:t>
      </w:r>
      <w:r w:rsidR="005168B4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  <w:r w:rsidR="0047078E" w:rsidRPr="00B67BA9">
        <w:rPr>
          <w:rFonts w:ascii="Times New Roman" w:hAnsi="Times New Roman" w:cs="Times New Roman"/>
          <w:sz w:val="18"/>
          <w:szCs w:val="18"/>
          <w:lang w:val="pl-PL"/>
        </w:rPr>
        <w:t>20</w:t>
      </w:r>
      <w:r w:rsidR="00054D8C" w:rsidRPr="00B67BA9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F44772">
        <w:rPr>
          <w:rFonts w:ascii="Times New Roman" w:hAnsi="Times New Roman" w:cs="Times New Roman"/>
          <w:sz w:val="18"/>
          <w:szCs w:val="18"/>
          <w:lang w:val="pl-PL"/>
        </w:rPr>
        <w:t>5</w:t>
      </w:r>
      <w:r w:rsidRPr="00B67BA9">
        <w:rPr>
          <w:rFonts w:ascii="Times New Roman" w:hAnsi="Times New Roman" w:cs="Times New Roman"/>
          <w:sz w:val="18"/>
          <w:szCs w:val="18"/>
          <w:lang w:val="pl-PL"/>
        </w:rPr>
        <w:t>.</w:t>
      </w:r>
    </w:p>
    <w:bookmarkEnd w:id="0"/>
    <w:p w14:paraId="0F4E188D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4210A11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B.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ORGÁNOCH ÚČTOVNEJ JEDNOTKY</w:t>
      </w:r>
    </w:p>
    <w:p w14:paraId="13005D87" w14:textId="60FE8CC0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Štatutárny orgán: </w:t>
      </w:r>
      <w:r w:rsidR="00BC085A">
        <w:rPr>
          <w:rFonts w:ascii="Times New Roman" w:hAnsi="Times New Roman" w:cs="Times New Roman"/>
          <w:sz w:val="18"/>
          <w:szCs w:val="18"/>
          <w:lang w:val="pl-PL"/>
        </w:rPr>
        <w:t>Jozef Jeleník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– konateľ</w:t>
      </w:r>
    </w:p>
    <w:p w14:paraId="1010AEA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B0A0A3F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C.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SPOLOČNÍKOCH ÚČTOVNEJ JEDNOTKY</w:t>
      </w:r>
    </w:p>
    <w:p w14:paraId="7B380633" w14:textId="197F2EA3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Štruktúra </w:t>
      </w:r>
      <w:r w:rsidR="00E8313A">
        <w:rPr>
          <w:rFonts w:ascii="Times New Roman" w:hAnsi="Times New Roman" w:cs="Times New Roman"/>
          <w:sz w:val="18"/>
          <w:szCs w:val="18"/>
          <w:lang w:val="pl-PL"/>
        </w:rPr>
        <w:t>spoločníkov k 31. decembru 20</w:t>
      </w:r>
      <w:r w:rsidR="00F516AA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5F57B0">
        <w:rPr>
          <w:rFonts w:ascii="Times New Roman" w:hAnsi="Times New Roman" w:cs="Times New Roman"/>
          <w:sz w:val="18"/>
          <w:szCs w:val="18"/>
          <w:lang w:val="pl-PL"/>
        </w:rPr>
        <w:t>5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je </w:t>
      </w:r>
      <w:r w:rsidR="005168B4">
        <w:rPr>
          <w:rFonts w:ascii="Times New Roman" w:hAnsi="Times New Roman" w:cs="Times New Roman"/>
          <w:sz w:val="18"/>
          <w:szCs w:val="18"/>
          <w:lang w:val="pl-PL"/>
        </w:rPr>
        <w:t>nasledovná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>:</w:t>
      </w:r>
    </w:p>
    <w:p w14:paraId="2F52C159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9"/>
          <w:szCs w:val="19"/>
          <w:lang w:val="pl-PL"/>
        </w:rPr>
      </w:pPr>
    </w:p>
    <w:p w14:paraId="1427F9F0" w14:textId="7BBBF428" w:rsidR="009F31DB" w:rsidRPr="0005217C" w:rsidRDefault="000875A5" w:rsidP="00A46E9D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Jozef </w:t>
      </w:r>
      <w:r w:rsidR="003D2026">
        <w:rPr>
          <w:rFonts w:ascii="Times New Roman" w:hAnsi="Times New Roman" w:cs="Times New Roman"/>
          <w:sz w:val="19"/>
          <w:szCs w:val="19"/>
        </w:rPr>
        <w:t xml:space="preserve">Jelenák </w:t>
      </w:r>
      <w:r w:rsidR="003D2026" w:rsidRPr="0005217C">
        <w:rPr>
          <w:rFonts w:ascii="Times New Roman" w:hAnsi="Times New Roman" w:cs="Times New Roman"/>
          <w:sz w:val="19"/>
          <w:szCs w:val="19"/>
        </w:rPr>
        <w:t>–</w:t>
      </w:r>
      <w:r w:rsidR="009F31DB" w:rsidRPr="0005217C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10</w:t>
      </w:r>
      <w:r w:rsidR="009F31DB" w:rsidRPr="0005217C">
        <w:rPr>
          <w:rFonts w:ascii="Times New Roman" w:hAnsi="Times New Roman" w:cs="Times New Roman"/>
          <w:sz w:val="19"/>
          <w:szCs w:val="19"/>
        </w:rPr>
        <w:t>0%</w:t>
      </w:r>
    </w:p>
    <w:p w14:paraId="5CAC2C1A" w14:textId="77777777" w:rsidR="009F31DB" w:rsidRPr="009F31DB" w:rsidRDefault="009F31DB" w:rsidP="00A46E9D">
      <w:pPr>
        <w:pStyle w:val="Odsekzoznamu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9"/>
          <w:szCs w:val="19"/>
          <w:lang w:val="sk-SK"/>
        </w:rPr>
      </w:pPr>
    </w:p>
    <w:p w14:paraId="5424B8F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D.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KONSOLIDOVANOM CELKU</w:t>
      </w:r>
    </w:p>
    <w:p w14:paraId="1FD8953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Spoločnosť nie je súčasťou žiadneho konsolidovaného celku.</w:t>
      </w:r>
    </w:p>
    <w:p w14:paraId="52E0AB94" w14:textId="77777777" w:rsidR="009F31DB" w:rsidRPr="00E8313A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pl-PL"/>
        </w:rPr>
      </w:pPr>
    </w:p>
    <w:p w14:paraId="102335BE" w14:textId="77777777" w:rsidR="009F31DB" w:rsidRPr="00E8313A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pl-PL"/>
        </w:rPr>
      </w:pPr>
    </w:p>
    <w:p w14:paraId="31D17FDC" w14:textId="77777777" w:rsidR="009F31DB" w:rsidRPr="00E8313A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pl-PL"/>
        </w:rPr>
      </w:pPr>
    </w:p>
    <w:p w14:paraId="4D22D97D" w14:textId="7846071D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E.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ÚČTOVN</w:t>
      </w:r>
      <w:r w:rsidR="00E7617C">
        <w:rPr>
          <w:rFonts w:ascii="Times New Roman" w:hAnsi="Times New Roman" w:cs="Times New Roman"/>
          <w:b/>
          <w:sz w:val="18"/>
          <w:szCs w:val="18"/>
          <w:lang w:val="pl-PL"/>
        </w:rPr>
        <w:t>Ý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CH ZÁSADÁCH A ÚČTOVN</w:t>
      </w:r>
      <w:r w:rsidR="00E7617C">
        <w:rPr>
          <w:rFonts w:ascii="Times New Roman" w:hAnsi="Times New Roman" w:cs="Times New Roman"/>
          <w:b/>
          <w:sz w:val="18"/>
          <w:szCs w:val="18"/>
          <w:lang w:val="pl-PL"/>
        </w:rPr>
        <w:t>Ý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CH METÓDACH</w:t>
      </w:r>
    </w:p>
    <w:p w14:paraId="4CFE5D9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555920C7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(a) Východisk. pre zostavenie účtovnej závierky</w:t>
      </w:r>
    </w:p>
    <w:p w14:paraId="574B519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Účtovná závierka bola zostavená za predpokladu nepretržitého trvania Spoločnosti (going concern).</w:t>
      </w:r>
    </w:p>
    <w:p w14:paraId="7F865C9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Účtovné metódy a všeobecné účtovné zásady boli účtovnou jednotkou konzistentne aplikované.</w:t>
      </w:r>
    </w:p>
    <w:p w14:paraId="609A9F9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26E9273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(b) Dlhodobý nehmotný majetok a dlhodobý hmotný majetok</w:t>
      </w:r>
    </w:p>
    <w:p w14:paraId="59924E2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Dlhodobý majetok nakupovaný sa oceňuje obstarávacou cenou, ktorá zahŕňa cenu obstarania a náklady súvisiace</w:t>
      </w:r>
    </w:p>
    <w:p w14:paraId="5CCC506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s obstaraním (clo, prepravu, montáž, poistné a pod.).</w:t>
      </w:r>
    </w:p>
    <w:p w14:paraId="25368340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Odpisy dlhodobého nehmotného majetku sú stanovené vychádzajúc z predpokladanej doby jeho používania a</w:t>
      </w:r>
    </w:p>
    <w:p w14:paraId="3755E85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predpokladaného priebehu jeho opotrebenia. Odpisovať sa začína prvým dňom uvedenia dlhodobého majetku</w:t>
      </w:r>
    </w:p>
    <w:p w14:paraId="75BE62DC" w14:textId="395657AD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do používania. Drobný dlhodobý nehmotný majetok, ktorého obstarávacia cena (resp. vlastné náklady) je 2 400 EUR a nižšia, sa účtuje na ťarchu účtu 518 – Ostatné služby. </w:t>
      </w:r>
    </w:p>
    <w:p w14:paraId="23E3804B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9BD862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Odpisy dlhodobého hmotného majetku sú stanovené vychádzajúc z predpokladanej doby jeho používania</w:t>
      </w:r>
    </w:p>
    <w:p w14:paraId="26D055E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a predpokladaného priebehu jeho opotrebenia. Odpisovať sa začína prvým dňom uvedenia dlhodobého majetku do</w:t>
      </w:r>
    </w:p>
    <w:p w14:paraId="217BEFD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používania. Spoločnosť odpisuje jednotlivé motorové vozidlá vo výške kalkulovanej ročnej amortizácie v cenách nájmu.</w:t>
      </w:r>
    </w:p>
    <w:p w14:paraId="2AAD9135" w14:textId="5994CB5D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Medzi účtovnými a daňovými odpismi dlhodobého hmotného majetku </w:t>
      </w:r>
      <w:r w:rsidR="000875A5">
        <w:rPr>
          <w:rFonts w:ascii="Times New Roman" w:hAnsi="Times New Roman" w:cs="Times New Roman"/>
          <w:sz w:val="18"/>
          <w:szCs w:val="18"/>
          <w:lang w:val="pl-PL"/>
        </w:rPr>
        <w:t>nevykazujeme žiaden rozdiel.</w:t>
      </w:r>
    </w:p>
    <w:p w14:paraId="5FA8604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Drobný dlhodobý hmotný majetok, ktorého obstarávacia cena (resp. vlastné náklady) je 1 700 EUR a nižšia, Spoločnosť zaúčtovala v plnej výške do nákladov na účet 501 – Spotreba materiálu.</w:t>
      </w:r>
    </w:p>
    <w:p w14:paraId="5981EB8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835067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(c) Zásoby</w:t>
      </w:r>
    </w:p>
    <w:p w14:paraId="5546B397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Zásoby sa oceňujú obstarávacou cenou (nakupované zásoby).</w:t>
      </w:r>
    </w:p>
    <w:p w14:paraId="6DCDA6F9" w14:textId="163F4792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Obstarávacia cena zahŕňa cenu zásob a náklady súvisiace s obstaraním (clo, prepravu, poistné, provízie, skonto a pod.). </w:t>
      </w:r>
    </w:p>
    <w:p w14:paraId="14A9691C" w14:textId="77777777" w:rsidR="000875A5" w:rsidRPr="00E8313A" w:rsidRDefault="000875A5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058B917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(d) Pohľadávky</w:t>
      </w:r>
    </w:p>
    <w:p w14:paraId="5658A1E7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Pohľadávky pri ich vzniku sa oceňujú ich menovitou hodnotou; postúpené pohľadávky a pohľadávky nadobudnuté</w:t>
      </w:r>
    </w:p>
    <w:p w14:paraId="2147F7A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vkladom do základného imania sa oceňujú obstarávacou cenou vrátane nákladov súvisiacich s obstaraním. Toto ocenenie sa znižuje o pochybné a nevymožiteľné pohľadávky.</w:t>
      </w:r>
    </w:p>
    <w:p w14:paraId="60F5A31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A7F14E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(e) Peňažné prostriedky a ceniny</w:t>
      </w:r>
    </w:p>
    <w:p w14:paraId="0852CB4D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Peňažné prostriedky a ceniny sa oceňujú ich menovitou hodnotou. Zníženie ich hodnoty sa vyjadruje opravnou položkou.</w:t>
      </w:r>
    </w:p>
    <w:p w14:paraId="6B4DFE7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2A2835F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(f) Náklady budúcich období a príjmy budúcich období</w:t>
      </w:r>
    </w:p>
    <w:p w14:paraId="63AAD54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Náklady budúcich období a príjmy budúcich období sa vykazujú vo výške, ktorá je potrebná na dodržanie zásady vecnej a časovej súvislosti s účtovným obdobím.</w:t>
      </w:r>
    </w:p>
    <w:p w14:paraId="2BC5573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CAECE70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(g) Rezervy</w:t>
      </w:r>
    </w:p>
    <w:p w14:paraId="69327E2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Rezervy sú záväzky s neurčitým časovým vymedzením alebo výškou; tvoria sa na krytie známych rizík alebo strát</w:t>
      </w:r>
    </w:p>
    <w:p w14:paraId="511E3B0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z podnikania. Oceňujú sa v očakávanej výške záväzku.</w:t>
      </w:r>
    </w:p>
    <w:p w14:paraId="0FCADFA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74F38D7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(h) Záväzky</w:t>
      </w:r>
    </w:p>
    <w:p w14:paraId="3E861E9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Záväzky pri ich vzniku sa oceňujú menovitou hodnotou. Záväzky pri ich prevzatí sa oceňujú obstarávacou cenou.</w:t>
      </w:r>
    </w:p>
    <w:p w14:paraId="3A50481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Ak sa pri inventarizácii zistí, že suma záväzkov je iná ako ich výška v účtovníctve, uvedú sa záväzky v účtovníctve a v účtovnej závierke v tomto zistenom ocenení.</w:t>
      </w:r>
    </w:p>
    <w:p w14:paraId="34EB88C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AEA367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(i) Odložené dane</w:t>
      </w:r>
    </w:p>
    <w:p w14:paraId="16396C9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Odložené dane (odložená daňová pohľadávka a odložený daňový záväzok) sa vzťahujú na:</w:t>
      </w:r>
    </w:p>
    <w:p w14:paraId="3406ECFD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a) dočasné rozdiely medzi účtovnou hodnotou majetku a účtovnou hodnotou záväzkov vykázanou v súvahe a ich</w:t>
      </w:r>
    </w:p>
    <w:p w14:paraId="08BE787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daňovou základňou,</w:t>
      </w:r>
    </w:p>
    <w:p w14:paraId="0E20E6F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b) možnosť umorovať daňovú stratu v budúcnosti, ktorou sa rozumie možnosť odpočítať daňovú stratu</w:t>
      </w:r>
    </w:p>
    <w:p w14:paraId="1F497B3B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od základu dane v budúcnosti,</w:t>
      </w:r>
    </w:p>
    <w:p w14:paraId="610956A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c) možnosť previesť nevyužité daňové odpočty a iné daňové nároky do budúcich období.</w:t>
      </w:r>
    </w:p>
    <w:p w14:paraId="3E4F3FA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0149DFD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(j) Výdavky budúcich období a výnosy budúcich období</w:t>
      </w:r>
    </w:p>
    <w:p w14:paraId="0A1CB30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Výdavky budúcich období a výnosy budúcich období sa vykazujú vo výške, ktorá je potrebná na dodržanie zásady vecnej a časovej súvislosti s účtovným obdobím.</w:t>
      </w:r>
    </w:p>
    <w:p w14:paraId="0A0C629F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1830154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(k) Prenájom (lízing)</w:t>
      </w:r>
    </w:p>
    <w:p w14:paraId="07AD7777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Operatívny prenájom. Majetok prenajatý na základe operatívneho prenájmu vykazuje ako svoj majetok jeho vlastník, nie nájomca.</w:t>
      </w:r>
    </w:p>
    <w:p w14:paraId="1505F186" w14:textId="77777777" w:rsidR="000875A5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Finančný prenájom (s kúpnou opciou; bez kúpnej opcie je považovaný za operatívny prenájom). </w:t>
      </w:r>
    </w:p>
    <w:p w14:paraId="24CCB536" w14:textId="42320C12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lastRenderedPageBreak/>
        <w:t>Majetok prenajatý na základe zmluvy uzatvorenej do 31. decembra 2003 vykazuje ako svoj majetok jeho vlastník, nie nájomca. Majetok prenajatý na základe zmluvy uzatvorenej 1. januára 2004 a neskôr vykazuje ako svoj majetok jeho nájomca, nie vlastník.</w:t>
      </w:r>
    </w:p>
    <w:p w14:paraId="5C509173" w14:textId="77777777" w:rsidR="00AE5F88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19E8CD2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(l) Cudzia mena</w:t>
      </w:r>
    </w:p>
    <w:p w14:paraId="1312D6D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Majetok a záväzky vyjadrené v cudzej mene sa ku dňu uskutočnenia účtovného prípadu prepočítavajú na menu euro referenčným výmenným kurzom určeným a vyhl.seným Európskou centrálnou bankou alebo Národnou bankou</w:t>
      </w:r>
    </w:p>
    <w:p w14:paraId="54C9AEA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Slovenska v deň predchádzajúci dňu uskutočnenia účtovného prípadu.</w:t>
      </w:r>
    </w:p>
    <w:p w14:paraId="583D483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Majetok a záväzky vyjadrené v cudzej mene (okrem prijatých a poskytnutých preddavkov) sa ku dňu, ku ktorému sa zostavuje účtovná závierka, prepočítavajú na menu euro referenčným výmenným kurzom určeným a vyhláseným Európskou centrálnou bankou alebo Národnou bankou Slovenska v deň, ku ktorému sa zostavuje účtovná závierka, a účtujú sa s vplyvom na výsledok hospodárenia.</w:t>
      </w:r>
    </w:p>
    <w:p w14:paraId="4208CEEF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6F775F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Prijaté a poskytnuté preddavky v cudzej mene prostredníctvom účtu vedeného v tejto cudzej mene sa prepočítavajú na menu euro referenčným výmenným kurzom určeným a vyhl.seným Európskou centrálnou bankou alebo Národnou bankou Slovenska v deň predchádzajúci dňu uskutočnenia účtovného prípadu.</w:t>
      </w:r>
    </w:p>
    <w:p w14:paraId="3E74BDE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Prijaté a poskytnuté preddavky v cudzej mene na účet zriadený v eurách a z účtu zriadeného v eurách sa prepočítavajú na menu euro kurzom, za ktorý boli tieto hodnoty nakúpené alebo predané.</w:t>
      </w:r>
    </w:p>
    <w:p w14:paraId="1FA6EDFD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Prijaté a poskytnuté preddavky sa ku dňu, ku ktorému sa zostavuje účtovná závierka, na menu euro už neprepočítavajú.</w:t>
      </w:r>
    </w:p>
    <w:p w14:paraId="6204C1E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B9071B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(m) Výnosy</w:t>
      </w:r>
    </w:p>
    <w:p w14:paraId="1F678AC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Tržby za vlastné výkony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624362D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E33793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F.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ÚDAJOCH NA STRANE AKTÍV SÚVAHY</w:t>
      </w:r>
    </w:p>
    <w:p w14:paraId="27BE2C2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1. Dlhodobý nehmotný majetok a dlhodobý hmotný majetok</w:t>
      </w:r>
    </w:p>
    <w:p w14:paraId="06F514B3" w14:textId="77777777" w:rsidR="000875A5" w:rsidRDefault="000875A5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0F84EC63" w14:textId="200F5322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2. Zásoby</w:t>
      </w:r>
    </w:p>
    <w:p w14:paraId="70C8A950" w14:textId="68A91FC5" w:rsidR="00AE5F88" w:rsidRDefault="00A25105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BD7843">
        <w:rPr>
          <w:rFonts w:ascii="Times New Roman" w:hAnsi="Times New Roman" w:cs="Times New Roman"/>
          <w:sz w:val="18"/>
          <w:szCs w:val="18"/>
          <w:lang w:val="pl-PL"/>
        </w:rPr>
        <w:t>Spoločnosť účtuje zásoby spôsobom B.</w:t>
      </w:r>
    </w:p>
    <w:p w14:paraId="64785489" w14:textId="77777777" w:rsidR="00A25105" w:rsidRPr="00E8313A" w:rsidRDefault="00A25105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5D146290" w14:textId="77777777" w:rsidR="00AE5F88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3. Pohľadávky</w:t>
      </w:r>
    </w:p>
    <w:p w14:paraId="72161BEE" w14:textId="3AD81BE5" w:rsidR="00AE5F88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sk-SK"/>
        </w:rPr>
      </w:pPr>
      <w:r w:rsidRPr="00B06315">
        <w:rPr>
          <w:rFonts w:ascii="Times New Roman" w:hAnsi="Times New Roman" w:cs="Times New Roman"/>
          <w:sz w:val="18"/>
          <w:szCs w:val="18"/>
          <w:lang w:val="pl-PL"/>
        </w:rPr>
        <w:t>Ako poh</w:t>
      </w:r>
      <w:r w:rsidRPr="00B06315">
        <w:rPr>
          <w:rFonts w:ascii="Times New Roman" w:hAnsi="Times New Roman" w:cs="Times New Roman"/>
          <w:sz w:val="18"/>
          <w:szCs w:val="18"/>
          <w:lang w:val="sk-SK"/>
        </w:rPr>
        <w:t xml:space="preserve">ľadávky spoločnosť vykazuje prevažne neuhradené </w:t>
      </w:r>
      <w:r w:rsidR="0024347D">
        <w:rPr>
          <w:rFonts w:ascii="Times New Roman" w:hAnsi="Times New Roman" w:cs="Times New Roman"/>
          <w:sz w:val="18"/>
          <w:szCs w:val="18"/>
          <w:lang w:val="sk-SK"/>
        </w:rPr>
        <w:t>faktúry za tovar</w:t>
      </w:r>
      <w:r w:rsidR="003D2026">
        <w:rPr>
          <w:rFonts w:ascii="Times New Roman" w:hAnsi="Times New Roman" w:cs="Times New Roman"/>
          <w:sz w:val="18"/>
          <w:szCs w:val="18"/>
          <w:lang w:val="sk-SK"/>
        </w:rPr>
        <w:t xml:space="preserve">/materiál a služby </w:t>
      </w:r>
      <w:r w:rsidR="0024347D">
        <w:rPr>
          <w:rFonts w:ascii="Times New Roman" w:hAnsi="Times New Roman" w:cs="Times New Roman"/>
          <w:sz w:val="18"/>
          <w:szCs w:val="18"/>
          <w:lang w:val="sk-SK"/>
        </w:rPr>
        <w:t xml:space="preserve"> k 31.12.202</w:t>
      </w:r>
      <w:r w:rsidR="005F57B0">
        <w:rPr>
          <w:rFonts w:ascii="Times New Roman" w:hAnsi="Times New Roman" w:cs="Times New Roman"/>
          <w:sz w:val="18"/>
          <w:szCs w:val="18"/>
          <w:lang w:val="sk-SK"/>
        </w:rPr>
        <w:t>5</w:t>
      </w:r>
    </w:p>
    <w:p w14:paraId="553A6FB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3DDBF1C8" w14:textId="77777777" w:rsidR="009F31DB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4</w:t>
      </w:r>
      <w:r w:rsidR="009F31DB" w:rsidRPr="00E8313A">
        <w:rPr>
          <w:rFonts w:ascii="Times New Roman" w:hAnsi="Times New Roman" w:cs="Times New Roman"/>
          <w:sz w:val="18"/>
          <w:szCs w:val="18"/>
          <w:lang w:val="pl-PL"/>
        </w:rPr>
        <w:t>. Časové rozlíšenie</w:t>
      </w:r>
    </w:p>
    <w:p w14:paraId="39D751A2" w14:textId="77777777" w:rsidR="00AE5F88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Ide o časové rozlíšenie nákladov a výnosov na prelome rokov.</w:t>
      </w:r>
    </w:p>
    <w:p w14:paraId="146394BD" w14:textId="77777777" w:rsidR="00AE5F88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B4DC4D1" w14:textId="77777777" w:rsidR="009F31DB" w:rsidRPr="00596C86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G. </w:t>
      </w:r>
      <w:r w:rsidRPr="00596C86">
        <w:rPr>
          <w:rFonts w:ascii="Times New Roman" w:hAnsi="Times New Roman" w:cs="Times New Roman"/>
          <w:b/>
          <w:sz w:val="18"/>
          <w:szCs w:val="18"/>
          <w:lang w:val="pl-PL"/>
        </w:rPr>
        <w:t>INFORMÁCIE O ÚDAJOCH NA STRANE PASÍV SÚVAHY</w:t>
      </w:r>
    </w:p>
    <w:p w14:paraId="01845B93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596C86">
        <w:rPr>
          <w:rFonts w:ascii="Times New Roman" w:hAnsi="Times New Roman" w:cs="Times New Roman"/>
          <w:sz w:val="20"/>
          <w:szCs w:val="20"/>
          <w:lang w:val="pl-PL"/>
        </w:rPr>
        <w:t xml:space="preserve">1. </w:t>
      </w:r>
      <w:r w:rsidRPr="00596C86">
        <w:rPr>
          <w:rFonts w:ascii="Times New Roman" w:hAnsi="Times New Roman" w:cs="Times New Roman"/>
          <w:sz w:val="18"/>
          <w:szCs w:val="18"/>
          <w:lang w:val="pl-PL"/>
        </w:rPr>
        <w:t>Vlastné imanie</w:t>
      </w:r>
    </w:p>
    <w:p w14:paraId="4DB9BB1E" w14:textId="2EE823CF" w:rsidR="009F31DB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FC5D9E">
        <w:rPr>
          <w:rFonts w:ascii="Times New Roman" w:hAnsi="Times New Roman" w:cs="Times New Roman"/>
          <w:sz w:val="18"/>
          <w:szCs w:val="18"/>
          <w:lang w:val="pl-PL"/>
        </w:rPr>
        <w:t>Vlastné imanie vo</w:t>
      </w:r>
      <w:r w:rsidR="00E8313A" w:rsidRPr="00FC5D9E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  <w:r w:rsidR="00E8313A" w:rsidRPr="00381D98">
        <w:rPr>
          <w:rFonts w:ascii="Times New Roman" w:hAnsi="Times New Roman" w:cs="Times New Roman"/>
          <w:sz w:val="18"/>
          <w:szCs w:val="18"/>
          <w:lang w:val="pl-PL"/>
        </w:rPr>
        <w:t xml:space="preserve">výške </w:t>
      </w:r>
      <w:r w:rsidR="00F42C58">
        <w:rPr>
          <w:rFonts w:ascii="Times New Roman" w:hAnsi="Times New Roman" w:cs="Times New Roman"/>
          <w:sz w:val="18"/>
          <w:szCs w:val="18"/>
          <w:lang w:val="pl-PL"/>
        </w:rPr>
        <w:t>201 445</w:t>
      </w:r>
      <w:r w:rsidR="00DB62FE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  <w:r w:rsidRPr="00381D98">
        <w:rPr>
          <w:rFonts w:ascii="Times New Roman" w:hAnsi="Times New Roman" w:cs="Times New Roman"/>
          <w:sz w:val="18"/>
          <w:szCs w:val="18"/>
          <w:lang w:val="pl-PL"/>
        </w:rPr>
        <w:t xml:space="preserve"> EUR je tvorené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 xml:space="preserve"> aj </w:t>
      </w:r>
      <w:r w:rsidRPr="00FC5D9E">
        <w:rPr>
          <w:rFonts w:ascii="Times New Roman" w:hAnsi="Times New Roman" w:cs="Times New Roman"/>
          <w:sz w:val="18"/>
          <w:szCs w:val="18"/>
          <w:lang w:val="pl-PL"/>
        </w:rPr>
        <w:t>základným imaním vo výške 5</w:t>
      </w:r>
      <w:r w:rsidR="004F1B82" w:rsidRPr="00FC5D9E">
        <w:rPr>
          <w:rFonts w:ascii="Times New Roman" w:hAnsi="Times New Roman" w:cs="Times New Roman"/>
          <w:sz w:val="18"/>
          <w:szCs w:val="18"/>
          <w:lang w:val="pl-PL"/>
        </w:rPr>
        <w:t xml:space="preserve"> 000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 xml:space="preserve"> EUR, </w:t>
      </w:r>
      <w:r w:rsidR="003D2026">
        <w:rPr>
          <w:rFonts w:ascii="Times New Roman" w:hAnsi="Times New Roman" w:cs="Times New Roman"/>
          <w:sz w:val="18"/>
          <w:szCs w:val="18"/>
          <w:lang w:val="pl-PL"/>
        </w:rPr>
        <w:t xml:space="preserve">hodnotou Rezervného fondu , 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>nerozdeleným ziskom z minul</w:t>
      </w:r>
      <w:r w:rsidR="00DB62FE">
        <w:rPr>
          <w:rFonts w:ascii="Times New Roman" w:hAnsi="Times New Roman" w:cs="Times New Roman"/>
          <w:sz w:val="18"/>
          <w:szCs w:val="18"/>
          <w:lang w:val="pl-PL"/>
        </w:rPr>
        <w:t>ý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>ch období a ziskom v roku 202</w:t>
      </w:r>
      <w:r w:rsidR="006842C1">
        <w:rPr>
          <w:rFonts w:ascii="Times New Roman" w:hAnsi="Times New Roman" w:cs="Times New Roman"/>
          <w:sz w:val="18"/>
          <w:szCs w:val="18"/>
          <w:lang w:val="pl-PL"/>
        </w:rPr>
        <w:t>5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>.</w:t>
      </w:r>
    </w:p>
    <w:p w14:paraId="694C47E3" w14:textId="77777777" w:rsidR="00AE5F88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2E6EBA8A" w14:textId="77777777" w:rsidR="009F31DB" w:rsidRPr="00E8313A" w:rsidRDefault="00FC7E3E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20"/>
          <w:szCs w:val="20"/>
          <w:lang w:val="pl-PL"/>
        </w:rPr>
        <w:t>2</w:t>
      </w:r>
      <w:r w:rsidR="009F31DB" w:rsidRPr="00E8313A">
        <w:rPr>
          <w:rFonts w:ascii="Times New Roman" w:hAnsi="Times New Roman" w:cs="Times New Roman"/>
          <w:sz w:val="20"/>
          <w:szCs w:val="20"/>
          <w:lang w:val="pl-PL"/>
        </w:rPr>
        <w:t xml:space="preserve">. </w:t>
      </w:r>
      <w:r w:rsidR="009F31DB" w:rsidRPr="00E8313A">
        <w:rPr>
          <w:rFonts w:ascii="Times New Roman" w:hAnsi="Times New Roman" w:cs="Times New Roman"/>
          <w:sz w:val="18"/>
          <w:szCs w:val="18"/>
          <w:lang w:val="pl-PL"/>
        </w:rPr>
        <w:t>Záväzky</w:t>
      </w:r>
    </w:p>
    <w:p w14:paraId="68F70943" w14:textId="5B0DE88C" w:rsidR="00FC7E3E" w:rsidRPr="00E8313A" w:rsidRDefault="00FC7E3E" w:rsidP="00FC7E3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Záväzky predstavujú najmä záväzky z obchodného styku</w:t>
      </w:r>
      <w:r w:rsidR="00C266BF">
        <w:rPr>
          <w:rFonts w:ascii="Times New Roman" w:hAnsi="Times New Roman" w:cs="Times New Roman"/>
          <w:sz w:val="18"/>
          <w:szCs w:val="18"/>
          <w:lang w:val="pl-PL"/>
        </w:rPr>
        <w:t xml:space="preserve">, záväzky voči zamestnancom a poisťovniam, daňové záväzky, krátkodobé zákonné rezervy, ostatné dlhodobé záväzky 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 xml:space="preserve">a bankový úver vo výške </w:t>
      </w:r>
      <w:r w:rsidR="00A66F9F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6842C1">
        <w:rPr>
          <w:rFonts w:ascii="Times New Roman" w:hAnsi="Times New Roman" w:cs="Times New Roman"/>
          <w:sz w:val="18"/>
          <w:szCs w:val="18"/>
          <w:lang w:val="pl-PL"/>
        </w:rPr>
        <w:t>76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  <w:r w:rsidR="006842C1">
        <w:rPr>
          <w:rFonts w:ascii="Times New Roman" w:hAnsi="Times New Roman" w:cs="Times New Roman"/>
          <w:sz w:val="18"/>
          <w:szCs w:val="18"/>
          <w:lang w:val="pl-PL"/>
        </w:rPr>
        <w:t>750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 xml:space="preserve"> eur.</w:t>
      </w:r>
    </w:p>
    <w:p w14:paraId="682B33F7" w14:textId="77777777" w:rsidR="00FC7E3E" w:rsidRPr="00E8313A" w:rsidRDefault="00FC7E3E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pl-PL"/>
        </w:rPr>
      </w:pPr>
    </w:p>
    <w:p w14:paraId="5C7588C2" w14:textId="77777777" w:rsidR="004A5C1A" w:rsidRPr="00E8313A" w:rsidRDefault="004A5C1A" w:rsidP="009F31DB">
      <w:pPr>
        <w:rPr>
          <w:lang w:val="pl-PL"/>
        </w:rPr>
      </w:pPr>
    </w:p>
    <w:sectPr w:rsidR="004A5C1A" w:rsidRPr="00E8313A" w:rsidSect="001F7C7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3CD4"/>
    <w:multiLevelType w:val="hybridMultilevel"/>
    <w:tmpl w:val="A8262406"/>
    <w:lvl w:ilvl="0" w:tplc="B768AB8C">
      <w:start w:val="2"/>
      <w:numFmt w:val="bullet"/>
      <w:lvlText w:val="-"/>
      <w:lvlJc w:val="left"/>
      <w:pPr>
        <w:ind w:left="4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" w15:restartNumberingAfterBreak="0">
    <w:nsid w:val="236A44F6"/>
    <w:multiLevelType w:val="hybridMultilevel"/>
    <w:tmpl w:val="65C237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85F7F"/>
    <w:multiLevelType w:val="hybridMultilevel"/>
    <w:tmpl w:val="E0408BB4"/>
    <w:lvl w:ilvl="0" w:tplc="8AF41F72">
      <w:start w:val="2"/>
      <w:numFmt w:val="bullet"/>
      <w:lvlText w:val="-"/>
      <w:lvlJc w:val="left"/>
      <w:pPr>
        <w:ind w:left="4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3" w15:restartNumberingAfterBreak="0">
    <w:nsid w:val="7446660C"/>
    <w:multiLevelType w:val="hybridMultilevel"/>
    <w:tmpl w:val="613CCA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796354">
    <w:abstractNumId w:val="1"/>
  </w:num>
  <w:num w:numId="2" w16cid:durableId="1249844905">
    <w:abstractNumId w:val="3"/>
  </w:num>
  <w:num w:numId="3" w16cid:durableId="687605380">
    <w:abstractNumId w:val="2"/>
  </w:num>
  <w:num w:numId="4" w16cid:durableId="21634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1DB"/>
    <w:rsid w:val="0005217C"/>
    <w:rsid w:val="00054D8C"/>
    <w:rsid w:val="00063F3B"/>
    <w:rsid w:val="000875A5"/>
    <w:rsid w:val="00087AC6"/>
    <w:rsid w:val="00102A63"/>
    <w:rsid w:val="001174B7"/>
    <w:rsid w:val="00177259"/>
    <w:rsid w:val="00180CA2"/>
    <w:rsid w:val="001F7C7A"/>
    <w:rsid w:val="0023787D"/>
    <w:rsid w:val="0024347D"/>
    <w:rsid w:val="002578A4"/>
    <w:rsid w:val="00276840"/>
    <w:rsid w:val="002D54A9"/>
    <w:rsid w:val="00381D98"/>
    <w:rsid w:val="003D2026"/>
    <w:rsid w:val="0040444F"/>
    <w:rsid w:val="00430096"/>
    <w:rsid w:val="0047078E"/>
    <w:rsid w:val="004A374A"/>
    <w:rsid w:val="004A5C1A"/>
    <w:rsid w:val="004C6A93"/>
    <w:rsid w:val="004F1B82"/>
    <w:rsid w:val="004F448A"/>
    <w:rsid w:val="005168B4"/>
    <w:rsid w:val="00596C86"/>
    <w:rsid w:val="005F57B0"/>
    <w:rsid w:val="006842C1"/>
    <w:rsid w:val="006B5058"/>
    <w:rsid w:val="006C30EC"/>
    <w:rsid w:val="007B1572"/>
    <w:rsid w:val="007D1BE6"/>
    <w:rsid w:val="008530B7"/>
    <w:rsid w:val="00887048"/>
    <w:rsid w:val="008F1A92"/>
    <w:rsid w:val="008F7256"/>
    <w:rsid w:val="00940B6A"/>
    <w:rsid w:val="009D1196"/>
    <w:rsid w:val="009F31DB"/>
    <w:rsid w:val="00A25105"/>
    <w:rsid w:val="00A4531C"/>
    <w:rsid w:val="00A46E9D"/>
    <w:rsid w:val="00A66F9F"/>
    <w:rsid w:val="00A74BBF"/>
    <w:rsid w:val="00AE5F88"/>
    <w:rsid w:val="00B06315"/>
    <w:rsid w:val="00B67BA9"/>
    <w:rsid w:val="00BA381C"/>
    <w:rsid w:val="00BC085A"/>
    <w:rsid w:val="00BD7843"/>
    <w:rsid w:val="00C266BF"/>
    <w:rsid w:val="00C335BC"/>
    <w:rsid w:val="00C73E35"/>
    <w:rsid w:val="00D1712F"/>
    <w:rsid w:val="00D93DF5"/>
    <w:rsid w:val="00DB62FE"/>
    <w:rsid w:val="00E02DA2"/>
    <w:rsid w:val="00E7617C"/>
    <w:rsid w:val="00E8313A"/>
    <w:rsid w:val="00EA6E05"/>
    <w:rsid w:val="00F42C58"/>
    <w:rsid w:val="00F44772"/>
    <w:rsid w:val="00F516AA"/>
    <w:rsid w:val="00F767FB"/>
    <w:rsid w:val="00F91E8B"/>
    <w:rsid w:val="00FC5D9E"/>
    <w:rsid w:val="00FC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0816B3"/>
  <w14:defaultImageDpi w14:val="300"/>
  <w15:docId w15:val="{885AFF02-723D-4E36-8B97-133353E6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3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1272</Words>
  <Characters>7253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ADVISO</Company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Kovac</dc:creator>
  <cp:keywords/>
  <dc:description/>
  <cp:lastModifiedBy>Pavol Ciran</cp:lastModifiedBy>
  <cp:revision>10</cp:revision>
  <cp:lastPrinted>2020-03-30T15:55:00Z</cp:lastPrinted>
  <dcterms:created xsi:type="dcterms:W3CDTF">2026-03-02T20:42:00Z</dcterms:created>
  <dcterms:modified xsi:type="dcterms:W3CDTF">2026-03-09T07:05:00Z</dcterms:modified>
</cp:coreProperties>
</file>