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4675345" w14:textId="1B7A7052" w:rsidR="009B4D6B" w:rsidRDefault="00000000" w:rsidP="003F3672">
      <w:pPr>
        <w:pStyle w:val="Telotextu"/>
        <w:numPr>
          <w:ilvl w:val="0"/>
          <w:numId w:val="10"/>
        </w:numPr>
        <w:jc w:val="center"/>
        <w:rPr>
          <w:b/>
          <w:sz w:val="28"/>
        </w:rPr>
      </w:pPr>
      <w:bookmarkStart w:id="0" w:name="__UnoMark__876_1213510600"/>
      <w:bookmarkEnd w:id="0"/>
      <w:r>
        <w:rPr>
          <w:b/>
          <w:sz w:val="28"/>
        </w:rPr>
        <w:t>Poznámky k účtovnej závierke k 31. 12. 202</w:t>
      </w:r>
      <w:r w:rsidR="003F3672">
        <w:rPr>
          <w:b/>
          <w:sz w:val="28"/>
        </w:rPr>
        <w:t>5</w:t>
      </w:r>
    </w:p>
    <w:p w14:paraId="1AF268FE" w14:textId="77777777" w:rsidR="009B4D6B" w:rsidRDefault="009B4D6B">
      <w:pPr>
        <w:pStyle w:val="Telotextu"/>
        <w:jc w:val="center"/>
        <w:rPr>
          <w:b/>
          <w:sz w:val="28"/>
        </w:rPr>
      </w:pPr>
    </w:p>
    <w:p w14:paraId="60B29377" w14:textId="77777777" w:rsidR="009B4D6B" w:rsidRDefault="009B4D6B">
      <w:pPr>
        <w:pStyle w:val="Telotextu"/>
        <w:rPr>
          <w:sz w:val="20"/>
        </w:rPr>
      </w:pPr>
    </w:p>
    <w:p w14:paraId="3DD0291A" w14:textId="77777777" w:rsidR="009B4D6B" w:rsidRDefault="00000000">
      <w:pPr>
        <w:pStyle w:val="Nadpis1"/>
        <w:numPr>
          <w:ilvl w:val="0"/>
          <w:numId w:val="4"/>
        </w:numPr>
        <w:rPr>
          <w:sz w:val="20"/>
        </w:rPr>
      </w:pPr>
      <w:r>
        <w:rPr>
          <w:sz w:val="20"/>
        </w:rPr>
        <w:t>Informácie o účtovnej jednotke</w:t>
      </w:r>
    </w:p>
    <w:p w14:paraId="75C5A15C" w14:textId="77777777" w:rsidR="009B4D6B" w:rsidRDefault="009B4D6B">
      <w:pPr>
        <w:pStyle w:val="Telotextu"/>
        <w:rPr>
          <w:sz w:val="20"/>
        </w:rPr>
      </w:pPr>
    </w:p>
    <w:p w14:paraId="39CC3B3C" w14:textId="77777777" w:rsidR="009B4D6B" w:rsidRDefault="00000000">
      <w:pPr>
        <w:pStyle w:val="Nadpis2"/>
        <w:numPr>
          <w:ilvl w:val="1"/>
          <w:numId w:val="3"/>
        </w:numPr>
        <w:rPr>
          <w:sz w:val="20"/>
        </w:rPr>
      </w:pPr>
      <w:r>
        <w:rPr>
          <w:sz w:val="20"/>
        </w:rPr>
        <w:t>Obchodné meno a sídlo spoločnosti:</w:t>
      </w:r>
    </w:p>
    <w:p w14:paraId="6B094D87" w14:textId="77777777" w:rsidR="009B4D6B" w:rsidRDefault="009B4D6B">
      <w:pPr>
        <w:pStyle w:val="Telotextu"/>
        <w:rPr>
          <w:sz w:val="20"/>
        </w:rPr>
      </w:pPr>
    </w:p>
    <w:p w14:paraId="5EF020FD" w14:textId="77777777" w:rsidR="009B4D6B" w:rsidRDefault="00000000">
      <w:pPr>
        <w:pStyle w:val="Telotextu"/>
        <w:tabs>
          <w:tab w:val="center" w:pos="4785"/>
        </w:tabs>
        <w:ind w:left="360"/>
        <w:rPr>
          <w:b/>
          <w:sz w:val="20"/>
        </w:rPr>
      </w:pPr>
      <w:r>
        <w:rPr>
          <w:b/>
          <w:sz w:val="20"/>
        </w:rPr>
        <w:t xml:space="preserve">TOMKAT </w:t>
      </w:r>
      <w:proofErr w:type="spellStart"/>
      <w:r>
        <w:rPr>
          <w:b/>
          <w:sz w:val="20"/>
        </w:rPr>
        <w:t>s.r.o</w:t>
      </w:r>
      <w:proofErr w:type="spellEnd"/>
      <w:r>
        <w:rPr>
          <w:b/>
          <w:sz w:val="20"/>
        </w:rPr>
        <w:t>.</w:t>
      </w:r>
      <w:r>
        <w:rPr>
          <w:b/>
          <w:sz w:val="20"/>
        </w:rPr>
        <w:tab/>
      </w:r>
    </w:p>
    <w:p w14:paraId="3D2E67F2" w14:textId="77777777" w:rsidR="009B4D6B" w:rsidRDefault="00000000">
      <w:pPr>
        <w:pStyle w:val="Telotextu"/>
        <w:ind w:left="0" w:firstLine="360"/>
        <w:rPr>
          <w:sz w:val="20"/>
        </w:rPr>
      </w:pPr>
      <w:r>
        <w:rPr>
          <w:sz w:val="20"/>
        </w:rPr>
        <w:t>Záhradná 33</w:t>
      </w:r>
    </w:p>
    <w:p w14:paraId="3856872E" w14:textId="77777777" w:rsidR="009B4D6B" w:rsidRDefault="00000000">
      <w:pPr>
        <w:pStyle w:val="Telotextu"/>
        <w:ind w:left="0" w:firstLine="360"/>
        <w:rPr>
          <w:sz w:val="20"/>
        </w:rPr>
      </w:pPr>
      <w:r>
        <w:rPr>
          <w:sz w:val="20"/>
        </w:rPr>
        <w:t>080 01 Prešov</w:t>
      </w:r>
    </w:p>
    <w:p w14:paraId="6A8CC880" w14:textId="77777777" w:rsidR="009B4D6B" w:rsidRDefault="009B4D6B">
      <w:pPr>
        <w:pStyle w:val="Telotextu"/>
        <w:rPr>
          <w:sz w:val="20"/>
        </w:rPr>
      </w:pPr>
    </w:p>
    <w:p w14:paraId="35F4B9B5" w14:textId="77777777" w:rsidR="009B4D6B" w:rsidRDefault="00000000">
      <w:pPr>
        <w:pStyle w:val="Telotextu"/>
        <w:ind w:left="360"/>
        <w:rPr>
          <w:sz w:val="20"/>
        </w:rPr>
      </w:pPr>
      <w:r>
        <w:rPr>
          <w:sz w:val="20"/>
        </w:rPr>
        <w:t xml:space="preserve">Spoločnosť TOMKAT </w:t>
      </w:r>
      <w:proofErr w:type="spellStart"/>
      <w:r>
        <w:rPr>
          <w:sz w:val="20"/>
        </w:rPr>
        <w:t>s.r.o</w:t>
      </w:r>
      <w:proofErr w:type="spellEnd"/>
      <w:r>
        <w:rPr>
          <w:sz w:val="20"/>
        </w:rPr>
        <w:t xml:space="preserve">.  (ďalej len Spoločnosť) bola založená 12.05.2005 a do obchodného registra bola zapísaná 12.05.2005 (Obchodný register Okresného súdu Prešov, oddiel </w:t>
      </w:r>
      <w:proofErr w:type="spellStart"/>
      <w:r>
        <w:rPr>
          <w:sz w:val="20"/>
        </w:rPr>
        <w:t>Sro</w:t>
      </w:r>
      <w:proofErr w:type="spellEnd"/>
      <w:r>
        <w:rPr>
          <w:sz w:val="20"/>
        </w:rPr>
        <w:t xml:space="preserve">, vložka č.16206/P). </w:t>
      </w:r>
    </w:p>
    <w:p w14:paraId="08851B1E" w14:textId="77777777" w:rsidR="009B4D6B" w:rsidRDefault="009B4D6B"/>
    <w:p w14:paraId="756DF083" w14:textId="77777777" w:rsidR="009B4D6B" w:rsidRDefault="00000000">
      <w:pPr>
        <w:pStyle w:val="Nadpis2"/>
        <w:numPr>
          <w:ilvl w:val="1"/>
          <w:numId w:val="3"/>
        </w:numPr>
        <w:rPr>
          <w:b w:val="0"/>
          <w:sz w:val="20"/>
        </w:rPr>
      </w:pPr>
      <w:r>
        <w:rPr>
          <w:sz w:val="20"/>
        </w:rPr>
        <w:t>Hlavnými činnosťami Spoločnosti sú</w:t>
      </w:r>
      <w:r>
        <w:rPr>
          <w:b w:val="0"/>
          <w:sz w:val="20"/>
        </w:rPr>
        <w:t>:</w:t>
      </w:r>
    </w:p>
    <w:p w14:paraId="15B0CEA6" w14:textId="77777777" w:rsidR="009B4D6B" w:rsidRDefault="00000000">
      <w:pPr>
        <w:ind w:left="360"/>
      </w:pPr>
      <w:r>
        <w:t>-kúpa tovaru za účelom jeho predaja konečnému spotrebiteľovi (maloobchod), (veľkoobchod)</w:t>
      </w:r>
    </w:p>
    <w:p w14:paraId="3AF46FED" w14:textId="77777777" w:rsidR="009B4D6B" w:rsidRDefault="009B4D6B">
      <w:pPr>
        <w:ind w:left="360"/>
      </w:pPr>
    </w:p>
    <w:p w14:paraId="4E76A4B9" w14:textId="77777777" w:rsidR="009B4D6B" w:rsidRDefault="009B4D6B">
      <w:pPr>
        <w:ind w:left="360"/>
      </w:pPr>
    </w:p>
    <w:p w14:paraId="389A2DF1" w14:textId="77777777" w:rsidR="009B4D6B" w:rsidRDefault="00000000">
      <w:pPr>
        <w:pStyle w:val="Nadpis2"/>
        <w:numPr>
          <w:ilvl w:val="1"/>
          <w:numId w:val="3"/>
        </w:numPr>
        <w:rPr>
          <w:sz w:val="20"/>
        </w:rPr>
      </w:pPr>
      <w:r>
        <w:rPr>
          <w:sz w:val="20"/>
        </w:rPr>
        <w:t xml:space="preserve">Priemerný počet zamestnancov </w:t>
      </w:r>
    </w:p>
    <w:p w14:paraId="0DE13D23" w14:textId="293A06F9" w:rsidR="009B4D6B" w:rsidRDefault="00000000">
      <w:pPr>
        <w:pStyle w:val="Telotextu"/>
        <w:rPr>
          <w:sz w:val="20"/>
        </w:rPr>
      </w:pPr>
      <w:r>
        <w:rPr>
          <w:sz w:val="20"/>
        </w:rPr>
        <w:t xml:space="preserve">Priemerný počet zamestnancov v </w:t>
      </w:r>
      <w:r w:rsidR="00E23950">
        <w:rPr>
          <w:sz w:val="20"/>
        </w:rPr>
        <w:t>s</w:t>
      </w:r>
      <w:r>
        <w:rPr>
          <w:sz w:val="20"/>
        </w:rPr>
        <w:t>poločnosti v roku 202</w:t>
      </w:r>
      <w:r w:rsidR="003F3672">
        <w:rPr>
          <w:sz w:val="20"/>
        </w:rPr>
        <w:t>5</w:t>
      </w:r>
      <w:r>
        <w:rPr>
          <w:sz w:val="20"/>
        </w:rPr>
        <w:t xml:space="preserve"> bol</w:t>
      </w:r>
      <w:r w:rsidR="00E23950">
        <w:rPr>
          <w:sz w:val="20"/>
        </w:rPr>
        <w:t xml:space="preserve"> priemerne</w:t>
      </w:r>
      <w:r>
        <w:rPr>
          <w:sz w:val="20"/>
        </w:rPr>
        <w:t xml:space="preserve"> </w:t>
      </w:r>
      <w:r>
        <w:rPr>
          <w:color w:val="000000"/>
          <w:sz w:val="20"/>
        </w:rPr>
        <w:t>1</w:t>
      </w:r>
      <w:r w:rsidR="003F3672">
        <w:rPr>
          <w:color w:val="000000"/>
          <w:sz w:val="20"/>
        </w:rPr>
        <w:t>2</w:t>
      </w:r>
      <w:r>
        <w:rPr>
          <w:color w:val="FF0000"/>
          <w:sz w:val="20"/>
        </w:rPr>
        <w:t xml:space="preserve"> </w:t>
      </w:r>
      <w:r>
        <w:rPr>
          <w:sz w:val="20"/>
        </w:rPr>
        <w:t>z toho 1- vedúci zamestnanec- konateľ.</w:t>
      </w:r>
    </w:p>
    <w:p w14:paraId="14F31F3D" w14:textId="77777777" w:rsidR="009B4D6B" w:rsidRDefault="009B4D6B">
      <w:pPr>
        <w:pStyle w:val="Telotextu"/>
        <w:rPr>
          <w:sz w:val="20"/>
        </w:rPr>
      </w:pPr>
    </w:p>
    <w:p w14:paraId="4E02317D" w14:textId="77777777" w:rsidR="009B4D6B" w:rsidRDefault="00000000">
      <w:pPr>
        <w:pStyle w:val="Nadpis2"/>
        <w:numPr>
          <w:ilvl w:val="1"/>
          <w:numId w:val="3"/>
        </w:numPr>
        <w:rPr>
          <w:sz w:val="20"/>
        </w:rPr>
      </w:pPr>
      <w:r>
        <w:rPr>
          <w:sz w:val="20"/>
        </w:rPr>
        <w:t>Právny dôvod na zostavenie účtovnej závierky</w:t>
      </w:r>
    </w:p>
    <w:p w14:paraId="45316971" w14:textId="19A6FE7D" w:rsidR="009B4D6B" w:rsidRDefault="00000000">
      <w:pPr>
        <w:pStyle w:val="Telotextu"/>
        <w:ind w:hanging="426"/>
        <w:rPr>
          <w:sz w:val="20"/>
        </w:rPr>
      </w:pPr>
      <w:r>
        <w:rPr>
          <w:sz w:val="20"/>
        </w:rPr>
        <w:tab/>
        <w:t>Účtovná závierka Spoločnosti k 31. decembru 202</w:t>
      </w:r>
      <w:r w:rsidR="003F3672">
        <w:rPr>
          <w:sz w:val="20"/>
        </w:rPr>
        <w:t>5</w:t>
      </w:r>
      <w:r>
        <w:rPr>
          <w:sz w:val="20"/>
        </w:rPr>
        <w:t xml:space="preserve"> je zostavená ako riadna účtovná závierka podľa § 17 ods. 6 zákona NR SR č. 431/2002 Z. z. o účtovníctve, za účtovné obdobie od 1. januára 202</w:t>
      </w:r>
      <w:r w:rsidR="003F3672">
        <w:rPr>
          <w:sz w:val="20"/>
        </w:rPr>
        <w:t>5</w:t>
      </w:r>
      <w:r>
        <w:rPr>
          <w:sz w:val="20"/>
        </w:rPr>
        <w:t xml:space="preserve"> do                     31.decembra 202</w:t>
      </w:r>
      <w:r w:rsidR="003F3672">
        <w:rPr>
          <w:sz w:val="20"/>
        </w:rPr>
        <w:t>5</w:t>
      </w:r>
      <w:r>
        <w:rPr>
          <w:sz w:val="20"/>
        </w:rPr>
        <w:t>.</w:t>
      </w:r>
    </w:p>
    <w:p w14:paraId="13A6F682" w14:textId="77777777" w:rsidR="009B4D6B" w:rsidRDefault="009B4D6B">
      <w:pPr>
        <w:pStyle w:val="Telotextu"/>
        <w:ind w:hanging="426"/>
        <w:rPr>
          <w:sz w:val="20"/>
        </w:rPr>
      </w:pPr>
    </w:p>
    <w:p w14:paraId="074BA6A2" w14:textId="77777777" w:rsidR="009B4D6B" w:rsidRDefault="00000000">
      <w:pPr>
        <w:pStyle w:val="Nadpis2"/>
        <w:numPr>
          <w:ilvl w:val="1"/>
          <w:numId w:val="3"/>
        </w:numPr>
        <w:rPr>
          <w:sz w:val="20"/>
        </w:rPr>
      </w:pPr>
      <w:r>
        <w:rPr>
          <w:sz w:val="20"/>
        </w:rPr>
        <w:t>Dátum schválenia účtovnej závierky za predchádzajúce účtovné obdobie</w:t>
      </w:r>
    </w:p>
    <w:p w14:paraId="7C443A50" w14:textId="2B8BD17E" w:rsidR="009B4D6B" w:rsidRDefault="00000000">
      <w:pPr>
        <w:pStyle w:val="Telotextu"/>
        <w:ind w:hanging="426"/>
        <w:rPr>
          <w:sz w:val="20"/>
        </w:rPr>
      </w:pPr>
      <w:r>
        <w:rPr>
          <w:sz w:val="20"/>
        </w:rPr>
        <w:tab/>
        <w:t>Účtovná závierka Spoločnosti k 31. decembru 202</w:t>
      </w:r>
      <w:r w:rsidR="003F3672">
        <w:rPr>
          <w:sz w:val="20"/>
        </w:rPr>
        <w:t>4.</w:t>
      </w:r>
    </w:p>
    <w:p w14:paraId="607E085F" w14:textId="77777777" w:rsidR="009B4D6B" w:rsidRDefault="009B4D6B">
      <w:pPr>
        <w:pStyle w:val="Telotextu"/>
        <w:ind w:hanging="426"/>
        <w:rPr>
          <w:color w:val="FF0000"/>
          <w:sz w:val="20"/>
        </w:rPr>
      </w:pPr>
    </w:p>
    <w:p w14:paraId="5E140159" w14:textId="77777777" w:rsidR="009B4D6B" w:rsidRDefault="009B4D6B">
      <w:pPr>
        <w:pStyle w:val="Telotextu"/>
        <w:ind w:hanging="426"/>
        <w:rPr>
          <w:sz w:val="20"/>
        </w:rPr>
      </w:pPr>
    </w:p>
    <w:p w14:paraId="40848F32" w14:textId="77777777" w:rsidR="009B4D6B" w:rsidRDefault="00000000">
      <w:pPr>
        <w:pStyle w:val="Nadpis1"/>
        <w:numPr>
          <w:ilvl w:val="0"/>
          <w:numId w:val="4"/>
        </w:numPr>
      </w:pPr>
      <w:r>
        <w:t>Informácie o orgánoch účtovnej jednotky</w:t>
      </w:r>
    </w:p>
    <w:p w14:paraId="38763F2A" w14:textId="77777777" w:rsidR="009B4D6B" w:rsidRDefault="00000000">
      <w:pPr>
        <w:spacing w:before="120" w:line="240" w:lineRule="atLeast"/>
        <w:ind w:firstLine="426"/>
      </w:pPr>
      <w:r>
        <w:t xml:space="preserve">                                                                                                                                                                                     </w:t>
      </w:r>
    </w:p>
    <w:tbl>
      <w:tblPr>
        <w:tblW w:w="0" w:type="auto"/>
        <w:tblInd w:w="266" w:type="dxa"/>
        <w:tblBorders>
          <w:top w:val="single" w:sz="6" w:space="0" w:color="000001"/>
          <w:left w:val="single" w:sz="6" w:space="0" w:color="000001"/>
          <w:bottom w:val="single" w:sz="6" w:space="0" w:color="000001"/>
          <w:right w:val="nil"/>
          <w:insideH w:val="single" w:sz="6" w:space="0" w:color="000001"/>
          <w:insideV w:val="nil"/>
        </w:tblBorders>
        <w:tblCellMar>
          <w:left w:w="-7" w:type="dxa"/>
          <w:right w:w="70" w:type="dxa"/>
        </w:tblCellMar>
        <w:tblLook w:val="04A0" w:firstRow="1" w:lastRow="0" w:firstColumn="1" w:lastColumn="0" w:noHBand="0" w:noVBand="1"/>
      </w:tblPr>
      <w:tblGrid>
        <w:gridCol w:w="3817"/>
        <w:gridCol w:w="4635"/>
      </w:tblGrid>
      <w:tr w:rsidR="009B4D6B" w14:paraId="2FCEFA95" w14:textId="77777777">
        <w:tc>
          <w:tcPr>
            <w:tcW w:w="3817" w:type="dxa"/>
            <w:tcBorders>
              <w:top w:val="single" w:sz="6" w:space="0" w:color="000001"/>
              <w:left w:val="single" w:sz="6" w:space="0" w:color="000001"/>
              <w:bottom w:val="single" w:sz="6" w:space="0" w:color="000001"/>
              <w:right w:val="nil"/>
            </w:tcBorders>
            <w:shd w:val="clear" w:color="auto" w:fill="FFFFFF"/>
            <w:tcMar>
              <w:left w:w="-7" w:type="dxa"/>
            </w:tcMar>
          </w:tcPr>
          <w:p w14:paraId="2B620B78" w14:textId="77777777" w:rsidR="009B4D6B" w:rsidRDefault="00000000">
            <w:pPr>
              <w:spacing w:before="120" w:line="240" w:lineRule="atLeast"/>
              <w:rPr>
                <w:b/>
              </w:rPr>
            </w:pPr>
            <w:r>
              <w:rPr>
                <w:b/>
              </w:rPr>
              <w:t>Štatutárny orgán</w:t>
            </w:r>
          </w:p>
        </w:tc>
        <w:tc>
          <w:tcPr>
            <w:tcW w:w="4635"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6B5ED2EF" w14:textId="685B7CE2" w:rsidR="009B4D6B" w:rsidRDefault="00000000">
            <w:pPr>
              <w:spacing w:before="120" w:line="240" w:lineRule="atLeast"/>
              <w:rPr>
                <w:b/>
              </w:rPr>
            </w:pPr>
            <w:r>
              <w:rPr>
                <w:b/>
              </w:rPr>
              <w:t>Výkonné vedeni</w:t>
            </w:r>
            <w:r w:rsidR="006B6B7A">
              <w:rPr>
                <w:b/>
              </w:rPr>
              <w:t xml:space="preserve">e </w:t>
            </w:r>
          </w:p>
        </w:tc>
      </w:tr>
      <w:tr w:rsidR="009B4D6B" w14:paraId="759466B8" w14:textId="77777777">
        <w:tc>
          <w:tcPr>
            <w:tcW w:w="3817" w:type="dxa"/>
            <w:tcBorders>
              <w:top w:val="single" w:sz="6" w:space="0" w:color="000001"/>
              <w:left w:val="single" w:sz="6" w:space="0" w:color="000001"/>
              <w:bottom w:val="single" w:sz="6" w:space="0" w:color="000001"/>
              <w:right w:val="nil"/>
            </w:tcBorders>
            <w:shd w:val="clear" w:color="auto" w:fill="FFFFFF"/>
            <w:tcMar>
              <w:left w:w="-7" w:type="dxa"/>
            </w:tcMar>
          </w:tcPr>
          <w:p w14:paraId="3270055D" w14:textId="77777777" w:rsidR="009B4D6B" w:rsidRDefault="00000000">
            <w:pPr>
              <w:spacing w:before="120" w:line="240" w:lineRule="atLeast"/>
            </w:pPr>
            <w:r>
              <w:t>Štatutár</w:t>
            </w:r>
          </w:p>
        </w:tc>
        <w:tc>
          <w:tcPr>
            <w:tcW w:w="4635"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0E8A9575" w14:textId="77777777" w:rsidR="009B4D6B" w:rsidRDefault="00000000">
            <w:pPr>
              <w:spacing w:before="120" w:line="240" w:lineRule="atLeast"/>
            </w:pPr>
            <w:proofErr w:type="spellStart"/>
            <w:r>
              <w:t>Mgr.Katarína</w:t>
            </w:r>
            <w:proofErr w:type="spellEnd"/>
            <w:r>
              <w:t xml:space="preserve"> </w:t>
            </w:r>
            <w:proofErr w:type="spellStart"/>
            <w:r>
              <w:t>Juhasová</w:t>
            </w:r>
            <w:proofErr w:type="spellEnd"/>
          </w:p>
        </w:tc>
      </w:tr>
      <w:tr w:rsidR="009B4D6B" w14:paraId="1E58DEDD" w14:textId="77777777">
        <w:tc>
          <w:tcPr>
            <w:tcW w:w="3817" w:type="dxa"/>
            <w:tcBorders>
              <w:top w:val="nil"/>
              <w:left w:val="single" w:sz="6" w:space="0" w:color="000001"/>
              <w:bottom w:val="single" w:sz="6" w:space="0" w:color="000001"/>
              <w:right w:val="nil"/>
            </w:tcBorders>
            <w:shd w:val="clear" w:color="auto" w:fill="FFFFFF"/>
            <w:tcMar>
              <w:left w:w="-7" w:type="dxa"/>
            </w:tcMar>
          </w:tcPr>
          <w:p w14:paraId="59358A0B" w14:textId="77777777" w:rsidR="009B4D6B" w:rsidRDefault="00000000">
            <w:pPr>
              <w:spacing w:before="120" w:line="240" w:lineRule="atLeast"/>
            </w:pPr>
            <w:r>
              <w:t>Konateľ spoločnosti a štatutár</w:t>
            </w:r>
          </w:p>
        </w:tc>
        <w:tc>
          <w:tcPr>
            <w:tcW w:w="4635" w:type="dxa"/>
            <w:tcBorders>
              <w:top w:val="nil"/>
              <w:left w:val="single" w:sz="6" w:space="0" w:color="000001"/>
              <w:bottom w:val="single" w:sz="6" w:space="0" w:color="000001"/>
              <w:right w:val="single" w:sz="6" w:space="0" w:color="000001"/>
            </w:tcBorders>
            <w:shd w:val="clear" w:color="auto" w:fill="FFFFFF"/>
            <w:tcMar>
              <w:left w:w="-7" w:type="dxa"/>
            </w:tcMar>
          </w:tcPr>
          <w:p w14:paraId="75FDA2BB" w14:textId="77777777" w:rsidR="009B4D6B" w:rsidRDefault="00000000">
            <w:pPr>
              <w:spacing w:before="120" w:line="240" w:lineRule="atLeast"/>
            </w:pPr>
            <w:r>
              <w:t xml:space="preserve">Tomáš </w:t>
            </w:r>
            <w:proofErr w:type="spellStart"/>
            <w:r>
              <w:t>Juhas</w:t>
            </w:r>
            <w:proofErr w:type="spellEnd"/>
          </w:p>
        </w:tc>
      </w:tr>
    </w:tbl>
    <w:p w14:paraId="526A92BC" w14:textId="77777777" w:rsidR="009B4D6B" w:rsidRDefault="00000000">
      <w:pPr>
        <w:pStyle w:val="Telotextu"/>
      </w:pPr>
      <w:r>
        <w:tab/>
      </w:r>
      <w:r>
        <w:tab/>
      </w:r>
      <w:r>
        <w:tab/>
      </w:r>
    </w:p>
    <w:p w14:paraId="5D8C16F4" w14:textId="77777777" w:rsidR="009B4D6B" w:rsidRDefault="009B4D6B">
      <w:pPr>
        <w:pStyle w:val="Nadpis1"/>
      </w:pPr>
    </w:p>
    <w:p w14:paraId="6259749E" w14:textId="77777777" w:rsidR="009B4D6B" w:rsidRDefault="009B4D6B">
      <w:pPr>
        <w:pStyle w:val="Nadpis1"/>
      </w:pPr>
    </w:p>
    <w:p w14:paraId="1CDBB368" w14:textId="77777777" w:rsidR="009B4D6B" w:rsidRDefault="009B4D6B">
      <w:pPr>
        <w:pStyle w:val="Nadpis1"/>
      </w:pPr>
    </w:p>
    <w:p w14:paraId="337E66BD" w14:textId="77777777" w:rsidR="009B4D6B" w:rsidRDefault="00000000">
      <w:pPr>
        <w:pStyle w:val="Nadpis1"/>
        <w:numPr>
          <w:ilvl w:val="0"/>
          <w:numId w:val="4"/>
        </w:numPr>
        <w:rPr>
          <w:sz w:val="20"/>
        </w:rPr>
      </w:pPr>
      <w:r>
        <w:rPr>
          <w:sz w:val="20"/>
        </w:rPr>
        <w:t>informácie o spoločníkoch účtovnej jednotky</w:t>
      </w:r>
    </w:p>
    <w:p w14:paraId="13381EDB" w14:textId="77777777" w:rsidR="009B4D6B" w:rsidRDefault="009B4D6B"/>
    <w:p w14:paraId="6B0461E4" w14:textId="01178807" w:rsidR="009B4D6B" w:rsidRDefault="00000000">
      <w:pPr>
        <w:pStyle w:val="Telotextu"/>
        <w:rPr>
          <w:sz w:val="20"/>
        </w:rPr>
      </w:pPr>
      <w:r>
        <w:rPr>
          <w:sz w:val="20"/>
        </w:rPr>
        <w:t>Štruktúra spoločníkov spoločnosti k 31.12.202</w:t>
      </w:r>
      <w:r w:rsidR="003F3672">
        <w:rPr>
          <w:sz w:val="20"/>
        </w:rPr>
        <w:t>5</w:t>
      </w:r>
      <w:r>
        <w:rPr>
          <w:sz w:val="20"/>
        </w:rPr>
        <w:t xml:space="preserve"> bola takáto:</w:t>
      </w:r>
    </w:p>
    <w:p w14:paraId="222C59B9" w14:textId="77777777" w:rsidR="009B4D6B" w:rsidRDefault="009B4D6B">
      <w:pPr>
        <w:pStyle w:val="Telotextu"/>
        <w:rPr>
          <w:sz w:val="20"/>
        </w:rPr>
      </w:pPr>
    </w:p>
    <w:tbl>
      <w:tblPr>
        <w:tblW w:w="0" w:type="auto"/>
        <w:tblInd w:w="266" w:type="dxa"/>
        <w:tblBorders>
          <w:top w:val="single" w:sz="6" w:space="0" w:color="000001"/>
          <w:left w:val="single" w:sz="6" w:space="0" w:color="000001"/>
          <w:bottom w:val="single" w:sz="6" w:space="0" w:color="000001"/>
          <w:right w:val="nil"/>
          <w:insideH w:val="single" w:sz="6" w:space="0" w:color="000001"/>
          <w:insideV w:val="nil"/>
        </w:tblBorders>
        <w:tblCellMar>
          <w:left w:w="-7" w:type="dxa"/>
          <w:right w:w="70" w:type="dxa"/>
        </w:tblCellMar>
        <w:tblLook w:val="04A0" w:firstRow="1" w:lastRow="0" w:firstColumn="1" w:lastColumn="0" w:noHBand="0" w:noVBand="1"/>
      </w:tblPr>
      <w:tblGrid>
        <w:gridCol w:w="2378"/>
        <w:gridCol w:w="2875"/>
        <w:gridCol w:w="3210"/>
      </w:tblGrid>
      <w:tr w:rsidR="009B4D6B" w14:paraId="376FC5D4" w14:textId="77777777">
        <w:tc>
          <w:tcPr>
            <w:tcW w:w="2378" w:type="dxa"/>
            <w:tcBorders>
              <w:top w:val="single" w:sz="6" w:space="0" w:color="000001"/>
              <w:left w:val="single" w:sz="6" w:space="0" w:color="000001"/>
              <w:bottom w:val="single" w:sz="6" w:space="0" w:color="000001"/>
              <w:right w:val="nil"/>
            </w:tcBorders>
            <w:shd w:val="clear" w:color="auto" w:fill="FFFFFF"/>
            <w:tcMar>
              <w:left w:w="-7" w:type="dxa"/>
            </w:tcMar>
          </w:tcPr>
          <w:p w14:paraId="1A7AC548" w14:textId="77777777" w:rsidR="009B4D6B" w:rsidRDefault="00000000">
            <w:pPr>
              <w:spacing w:before="120" w:line="240" w:lineRule="atLeast"/>
            </w:pPr>
            <w:r>
              <w:t>Spoločníci, akcionári</w:t>
            </w:r>
          </w:p>
        </w:tc>
        <w:tc>
          <w:tcPr>
            <w:tcW w:w="2875" w:type="dxa"/>
            <w:tcBorders>
              <w:top w:val="single" w:sz="6" w:space="0" w:color="000001"/>
              <w:left w:val="single" w:sz="6" w:space="0" w:color="000001"/>
              <w:bottom w:val="single" w:sz="6" w:space="0" w:color="000001"/>
              <w:right w:val="nil"/>
            </w:tcBorders>
            <w:shd w:val="clear" w:color="auto" w:fill="FFFFFF"/>
            <w:tcMar>
              <w:left w:w="-7" w:type="dxa"/>
            </w:tcMar>
          </w:tcPr>
          <w:p w14:paraId="72EF2209" w14:textId="77777777" w:rsidR="009B4D6B" w:rsidRDefault="00000000">
            <w:pPr>
              <w:spacing w:before="120" w:line="240" w:lineRule="atLeast"/>
            </w:pPr>
            <w:r>
              <w:t>Podiel v % na základnom imaní.</w:t>
            </w:r>
          </w:p>
        </w:tc>
        <w:tc>
          <w:tcPr>
            <w:tcW w:w="3210"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5AF9AD07" w14:textId="77777777" w:rsidR="009B4D6B" w:rsidRDefault="00000000">
            <w:pPr>
              <w:spacing w:before="120" w:line="240" w:lineRule="atLeast"/>
            </w:pPr>
            <w:r>
              <w:t>% hlasov. práv na ZI</w:t>
            </w:r>
          </w:p>
        </w:tc>
      </w:tr>
      <w:tr w:rsidR="009B4D6B" w14:paraId="5FD85570" w14:textId="77777777">
        <w:tc>
          <w:tcPr>
            <w:tcW w:w="2378" w:type="dxa"/>
            <w:tcBorders>
              <w:top w:val="single" w:sz="6" w:space="0" w:color="000001"/>
              <w:left w:val="single" w:sz="6" w:space="0" w:color="000001"/>
              <w:bottom w:val="single" w:sz="6" w:space="0" w:color="000001"/>
              <w:right w:val="nil"/>
            </w:tcBorders>
            <w:shd w:val="clear" w:color="auto" w:fill="FFFFFF"/>
            <w:tcMar>
              <w:left w:w="-7" w:type="dxa"/>
            </w:tcMar>
          </w:tcPr>
          <w:p w14:paraId="56051926" w14:textId="77777777" w:rsidR="009B4D6B" w:rsidRDefault="00000000">
            <w:pPr>
              <w:spacing w:before="120" w:line="240" w:lineRule="atLeast"/>
              <w:rPr>
                <w:color w:val="000000"/>
              </w:rPr>
            </w:pPr>
            <w:r>
              <w:rPr>
                <w:color w:val="000000"/>
              </w:rPr>
              <w:t>Tomáš Juhás</w:t>
            </w:r>
          </w:p>
        </w:tc>
        <w:tc>
          <w:tcPr>
            <w:tcW w:w="2875" w:type="dxa"/>
            <w:tcBorders>
              <w:top w:val="single" w:sz="6" w:space="0" w:color="000001"/>
              <w:left w:val="single" w:sz="6" w:space="0" w:color="000001"/>
              <w:bottom w:val="single" w:sz="6" w:space="0" w:color="000001"/>
              <w:right w:val="nil"/>
            </w:tcBorders>
            <w:shd w:val="clear" w:color="auto" w:fill="FFFFFF"/>
            <w:tcMar>
              <w:left w:w="-7" w:type="dxa"/>
            </w:tcMar>
          </w:tcPr>
          <w:p w14:paraId="1CA2BD6B" w14:textId="77777777" w:rsidR="009B4D6B" w:rsidRDefault="00000000">
            <w:pPr>
              <w:spacing w:before="120" w:line="240" w:lineRule="atLeast"/>
              <w:jc w:val="center"/>
              <w:rPr>
                <w:color w:val="000000"/>
              </w:rPr>
            </w:pPr>
            <w:r>
              <w:rPr>
                <w:color w:val="000000"/>
              </w:rPr>
              <w:t>50%</w:t>
            </w:r>
          </w:p>
        </w:tc>
        <w:tc>
          <w:tcPr>
            <w:tcW w:w="3210"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2A4979F4" w14:textId="77777777" w:rsidR="009B4D6B" w:rsidRDefault="00000000">
            <w:pPr>
              <w:spacing w:before="120" w:line="240" w:lineRule="atLeast"/>
              <w:jc w:val="center"/>
              <w:rPr>
                <w:color w:val="000000"/>
              </w:rPr>
            </w:pPr>
            <w:r>
              <w:rPr>
                <w:color w:val="000000"/>
              </w:rPr>
              <w:t>50%</w:t>
            </w:r>
          </w:p>
        </w:tc>
      </w:tr>
      <w:tr w:rsidR="009B4D6B" w14:paraId="2B1403AC" w14:textId="77777777">
        <w:tc>
          <w:tcPr>
            <w:tcW w:w="2378" w:type="dxa"/>
            <w:tcBorders>
              <w:top w:val="single" w:sz="6" w:space="0" w:color="000001"/>
              <w:left w:val="single" w:sz="6" w:space="0" w:color="000001"/>
              <w:bottom w:val="single" w:sz="6" w:space="0" w:color="000001"/>
              <w:right w:val="nil"/>
            </w:tcBorders>
            <w:shd w:val="clear" w:color="auto" w:fill="FFFFFF"/>
            <w:tcMar>
              <w:left w:w="-7" w:type="dxa"/>
            </w:tcMar>
          </w:tcPr>
          <w:p w14:paraId="095294B0" w14:textId="77777777" w:rsidR="009B4D6B" w:rsidRDefault="00000000">
            <w:pPr>
              <w:spacing w:before="120" w:line="240" w:lineRule="atLeast"/>
              <w:rPr>
                <w:color w:val="000000"/>
              </w:rPr>
            </w:pPr>
            <w:r>
              <w:rPr>
                <w:color w:val="000000"/>
              </w:rPr>
              <w:t>Mgr. Katarína Juhásová</w:t>
            </w:r>
          </w:p>
        </w:tc>
        <w:tc>
          <w:tcPr>
            <w:tcW w:w="2875" w:type="dxa"/>
            <w:tcBorders>
              <w:top w:val="single" w:sz="6" w:space="0" w:color="000001"/>
              <w:left w:val="single" w:sz="6" w:space="0" w:color="000001"/>
              <w:bottom w:val="single" w:sz="6" w:space="0" w:color="000001"/>
              <w:right w:val="nil"/>
            </w:tcBorders>
            <w:shd w:val="clear" w:color="auto" w:fill="FFFFFF"/>
            <w:tcMar>
              <w:left w:w="-7" w:type="dxa"/>
            </w:tcMar>
          </w:tcPr>
          <w:p w14:paraId="401EE619" w14:textId="77777777" w:rsidR="009B4D6B" w:rsidRDefault="00000000">
            <w:pPr>
              <w:spacing w:before="120" w:line="240" w:lineRule="atLeast"/>
              <w:jc w:val="center"/>
              <w:rPr>
                <w:color w:val="000000"/>
              </w:rPr>
            </w:pPr>
            <w:r>
              <w:rPr>
                <w:color w:val="000000"/>
              </w:rPr>
              <w:t>50%</w:t>
            </w:r>
          </w:p>
        </w:tc>
        <w:tc>
          <w:tcPr>
            <w:tcW w:w="3210"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7C6E35D4" w14:textId="77777777" w:rsidR="009B4D6B" w:rsidRDefault="00000000">
            <w:pPr>
              <w:spacing w:before="120" w:line="240" w:lineRule="atLeast"/>
              <w:jc w:val="center"/>
              <w:rPr>
                <w:color w:val="000000"/>
              </w:rPr>
            </w:pPr>
            <w:r>
              <w:rPr>
                <w:color w:val="000000"/>
              </w:rPr>
              <w:t>50%</w:t>
            </w:r>
          </w:p>
        </w:tc>
      </w:tr>
    </w:tbl>
    <w:p w14:paraId="39DDA87D" w14:textId="77777777" w:rsidR="009B4D6B" w:rsidRDefault="009B4D6B">
      <w:pPr>
        <w:pStyle w:val="Telotextu"/>
        <w:ind w:left="0"/>
        <w:rPr>
          <w:sz w:val="20"/>
        </w:rPr>
      </w:pPr>
    </w:p>
    <w:p w14:paraId="0795966F" w14:textId="77777777" w:rsidR="009B4D6B" w:rsidRDefault="00000000">
      <w:pPr>
        <w:pStyle w:val="Nadpis1"/>
        <w:numPr>
          <w:ilvl w:val="0"/>
          <w:numId w:val="4"/>
        </w:numPr>
        <w:rPr>
          <w:sz w:val="20"/>
        </w:rPr>
      </w:pPr>
      <w:r>
        <w:rPr>
          <w:sz w:val="20"/>
        </w:rPr>
        <w:t>Informácie o konsolidovanom celku</w:t>
      </w:r>
    </w:p>
    <w:p w14:paraId="10B8DDB2" w14:textId="77777777" w:rsidR="009B4D6B" w:rsidRDefault="009B4D6B">
      <w:pPr>
        <w:pStyle w:val="Telotextu"/>
        <w:rPr>
          <w:sz w:val="20"/>
        </w:rPr>
      </w:pPr>
    </w:p>
    <w:p w14:paraId="1F1DA013" w14:textId="77777777" w:rsidR="009B4D6B" w:rsidRDefault="00000000">
      <w:pPr>
        <w:ind w:left="426"/>
      </w:pPr>
      <w:r>
        <w:t xml:space="preserve">Spoločnosť sa </w:t>
      </w:r>
      <w:r>
        <w:rPr>
          <w:color w:val="FF0000"/>
        </w:rPr>
        <w:t xml:space="preserve"> </w:t>
      </w:r>
      <w:r>
        <w:rPr>
          <w:color w:val="000000"/>
        </w:rPr>
        <w:t xml:space="preserve">nezahrňuje </w:t>
      </w:r>
      <w:r>
        <w:t>do konsolidovanej účtovnej závierky</w:t>
      </w:r>
      <w:r>
        <w:rPr>
          <w:color w:val="FF0000"/>
        </w:rPr>
        <w:t>.</w:t>
      </w:r>
      <w:r>
        <w:t xml:space="preserve"> </w:t>
      </w:r>
    </w:p>
    <w:p w14:paraId="4E92CB66" w14:textId="77777777" w:rsidR="009B4D6B" w:rsidRDefault="00000000">
      <w:pPr>
        <w:pStyle w:val="Telotextu"/>
        <w:jc w:val="left"/>
        <w:rPr>
          <w:sz w:val="20"/>
        </w:rPr>
      </w:pPr>
      <w:r>
        <w:rPr>
          <w:sz w:val="20"/>
        </w:rPr>
        <w:t>Spoločnosť má podiel v jednej spoločnosti vo výške 100% základného imania.</w:t>
      </w:r>
    </w:p>
    <w:p w14:paraId="7091E15E" w14:textId="77777777" w:rsidR="009B4D6B" w:rsidRDefault="009B4D6B">
      <w:pPr>
        <w:pStyle w:val="Telotextu"/>
        <w:jc w:val="left"/>
        <w:rPr>
          <w:sz w:val="20"/>
        </w:rPr>
      </w:pPr>
    </w:p>
    <w:p w14:paraId="277FC0C5" w14:textId="77777777" w:rsidR="009B4D6B" w:rsidRDefault="009B4D6B">
      <w:pPr>
        <w:pStyle w:val="Telotextu"/>
        <w:jc w:val="left"/>
        <w:rPr>
          <w:sz w:val="20"/>
        </w:rPr>
      </w:pPr>
    </w:p>
    <w:p w14:paraId="6B131583" w14:textId="77777777" w:rsidR="009B4D6B" w:rsidRDefault="00000000">
      <w:pPr>
        <w:pStyle w:val="Nadpis1"/>
        <w:numPr>
          <w:ilvl w:val="0"/>
          <w:numId w:val="4"/>
        </w:numPr>
        <w:rPr>
          <w:sz w:val="20"/>
        </w:rPr>
      </w:pPr>
      <w:r>
        <w:rPr>
          <w:sz w:val="20"/>
        </w:rPr>
        <w:t xml:space="preserve">Informácie o účtovných zásadách a účtovných metódach  </w:t>
      </w:r>
    </w:p>
    <w:p w14:paraId="562D3B86" w14:textId="77777777" w:rsidR="009B4D6B" w:rsidRDefault="009B4D6B">
      <w:pPr>
        <w:pStyle w:val="Telotextu"/>
        <w:jc w:val="left"/>
        <w:rPr>
          <w:sz w:val="20"/>
        </w:rPr>
      </w:pPr>
    </w:p>
    <w:p w14:paraId="2051641D" w14:textId="77777777" w:rsidR="009B4D6B" w:rsidRDefault="00000000">
      <w:pPr>
        <w:pStyle w:val="Pismenka"/>
        <w:numPr>
          <w:ilvl w:val="0"/>
          <w:numId w:val="2"/>
        </w:numPr>
        <w:ind w:left="426"/>
        <w:jc w:val="left"/>
        <w:rPr>
          <w:sz w:val="20"/>
          <w:shd w:val="clear" w:color="auto" w:fill="FFFFFF"/>
        </w:rPr>
      </w:pPr>
      <w:r>
        <w:rPr>
          <w:sz w:val="20"/>
          <w:shd w:val="clear" w:color="auto" w:fill="FFFFFF"/>
        </w:rPr>
        <w:t>Východiská pre zostavenie účtovnej závierky</w:t>
      </w:r>
    </w:p>
    <w:p w14:paraId="6D7A7D9B" w14:textId="77777777" w:rsidR="009B4D6B" w:rsidRDefault="00000000">
      <w:pPr>
        <w:pStyle w:val="Telotextu"/>
        <w:ind w:left="450"/>
        <w:jc w:val="left"/>
        <w:rPr>
          <w:sz w:val="20"/>
          <w:shd w:val="clear" w:color="auto" w:fill="FFFFFF"/>
        </w:rPr>
      </w:pPr>
      <w:r>
        <w:rPr>
          <w:sz w:val="20"/>
          <w:shd w:val="clear" w:color="auto" w:fill="FFFFFF"/>
        </w:rPr>
        <w:t>Účtovná závierka bola zostavená za predpokladu nepretržitého trvania Spoločnosti (</w:t>
      </w:r>
      <w:proofErr w:type="spellStart"/>
      <w:r>
        <w:rPr>
          <w:sz w:val="20"/>
          <w:shd w:val="clear" w:color="auto" w:fill="FFFFFF"/>
        </w:rPr>
        <w:t>going</w:t>
      </w:r>
      <w:proofErr w:type="spellEnd"/>
      <w:r>
        <w:rPr>
          <w:sz w:val="20"/>
          <w:shd w:val="clear" w:color="auto" w:fill="FFFFFF"/>
        </w:rPr>
        <w:t xml:space="preserve"> </w:t>
      </w:r>
      <w:proofErr w:type="spellStart"/>
      <w:r>
        <w:rPr>
          <w:sz w:val="20"/>
          <w:shd w:val="clear" w:color="auto" w:fill="FFFFFF"/>
        </w:rPr>
        <w:t>concern</w:t>
      </w:r>
      <w:proofErr w:type="spellEnd"/>
      <w:r>
        <w:rPr>
          <w:sz w:val="20"/>
          <w:shd w:val="clear" w:color="auto" w:fill="FFFFFF"/>
        </w:rPr>
        <w:t>).</w:t>
      </w:r>
    </w:p>
    <w:p w14:paraId="0F3191AE" w14:textId="77777777" w:rsidR="009B4D6B" w:rsidRDefault="00000000">
      <w:pPr>
        <w:pStyle w:val="Telotextu"/>
        <w:ind w:left="450"/>
        <w:jc w:val="left"/>
        <w:rPr>
          <w:sz w:val="20"/>
          <w:shd w:val="clear" w:color="auto" w:fill="FFFFFF"/>
        </w:rPr>
      </w:pPr>
      <w:r>
        <w:rPr>
          <w:sz w:val="20"/>
          <w:shd w:val="clear" w:color="auto" w:fill="FFFFFF"/>
        </w:rPr>
        <w:t>Účtovné metódy a všeobecné zásady boli účtovnou jednotkou konzistentne aplikované  podľa Zákona o účtovníctve.</w:t>
      </w:r>
    </w:p>
    <w:p w14:paraId="7BAE891D" w14:textId="77777777" w:rsidR="009B4D6B" w:rsidRDefault="009B4D6B">
      <w:pPr>
        <w:pStyle w:val="Telotextu"/>
        <w:ind w:left="0"/>
        <w:jc w:val="left"/>
        <w:rPr>
          <w:sz w:val="20"/>
          <w:shd w:val="clear" w:color="auto" w:fill="FFFFFF"/>
        </w:rPr>
      </w:pPr>
    </w:p>
    <w:p w14:paraId="71CF139F" w14:textId="77777777" w:rsidR="009B4D6B" w:rsidRDefault="009B4D6B">
      <w:pPr>
        <w:pStyle w:val="Telotextu"/>
        <w:ind w:left="450"/>
        <w:jc w:val="left"/>
        <w:rPr>
          <w:sz w:val="20"/>
        </w:rPr>
      </w:pPr>
    </w:p>
    <w:p w14:paraId="30309ECB" w14:textId="77777777" w:rsidR="009B4D6B" w:rsidRDefault="00000000">
      <w:pPr>
        <w:pStyle w:val="Pismenka"/>
        <w:numPr>
          <w:ilvl w:val="0"/>
          <w:numId w:val="2"/>
        </w:numPr>
        <w:ind w:left="426"/>
        <w:rPr>
          <w:sz w:val="20"/>
        </w:rPr>
      </w:pPr>
      <w:r>
        <w:rPr>
          <w:sz w:val="20"/>
        </w:rPr>
        <w:t>Dlhodobý nehmotný a dlhodobý hmotný majetok</w:t>
      </w:r>
    </w:p>
    <w:p w14:paraId="5448981A" w14:textId="77777777" w:rsidR="009B4D6B" w:rsidRDefault="00000000">
      <w:pPr>
        <w:pStyle w:val="Telotextu"/>
        <w:rPr>
          <w:sz w:val="20"/>
        </w:rPr>
      </w:pPr>
      <w:r>
        <w:rPr>
          <w:sz w:val="2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14:paraId="00000CCB" w14:textId="77777777" w:rsidR="009B4D6B" w:rsidRDefault="009B4D6B">
      <w:pPr>
        <w:pStyle w:val="Telotextu"/>
        <w:rPr>
          <w:sz w:val="20"/>
        </w:rPr>
      </w:pPr>
    </w:p>
    <w:p w14:paraId="1CF77814" w14:textId="77777777" w:rsidR="009B4D6B" w:rsidRDefault="00000000">
      <w:pPr>
        <w:pStyle w:val="Telotextu"/>
        <w:rPr>
          <w:sz w:val="20"/>
        </w:rPr>
      </w:pPr>
      <w:r>
        <w:rPr>
          <w:sz w:val="20"/>
        </w:rPr>
        <w:t>Spoločnosť nevytvára dlhodobý majetok vlastnou činnosťou.</w:t>
      </w:r>
    </w:p>
    <w:p w14:paraId="5CC650CF" w14:textId="77777777" w:rsidR="009B4D6B" w:rsidRDefault="009B4D6B">
      <w:pPr>
        <w:pStyle w:val="Telotextu"/>
        <w:rPr>
          <w:sz w:val="20"/>
        </w:rPr>
      </w:pPr>
    </w:p>
    <w:p w14:paraId="3F171002" w14:textId="77777777" w:rsidR="009B4D6B" w:rsidRDefault="00000000">
      <w:pPr>
        <w:pStyle w:val="Telotextu"/>
        <w:rPr>
          <w:sz w:val="20"/>
        </w:rPr>
      </w:pPr>
      <w:r>
        <w:rPr>
          <w:sz w:val="20"/>
        </w:rPr>
        <w:t xml:space="preserve">Majetok, ktorý svojim charakterom odpovedá dlhodobému nehmotnému majetku a ktorého obstarávacia cena je nižšia alebo rovná ako suma podľa daňového zákona za jednotlivý prípad sa považuje za </w:t>
      </w:r>
      <w:r>
        <w:rPr>
          <w:sz w:val="20"/>
          <w:u w:val="single"/>
        </w:rPr>
        <w:t>nehmotný majetok</w:t>
      </w:r>
      <w:r>
        <w:rPr>
          <w:sz w:val="2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14:paraId="72CDEB66" w14:textId="77777777" w:rsidR="009B4D6B" w:rsidRDefault="009B4D6B">
      <w:pPr>
        <w:pStyle w:val="Telotextu"/>
        <w:rPr>
          <w:sz w:val="20"/>
        </w:rPr>
      </w:pPr>
    </w:p>
    <w:p w14:paraId="60CC9D9E" w14:textId="77777777" w:rsidR="009B4D6B" w:rsidRDefault="00000000">
      <w:pPr>
        <w:pStyle w:val="Telotextu"/>
        <w:rPr>
          <w:sz w:val="20"/>
        </w:rPr>
      </w:pPr>
      <w:r>
        <w:rPr>
          <w:sz w:val="20"/>
        </w:rPr>
        <w:t>Dlhodobý nehmotný majetok sa odpisuje v účtovníctve na základe odpisového plánu-nemá</w:t>
      </w:r>
    </w:p>
    <w:p w14:paraId="24C79017" w14:textId="77777777" w:rsidR="009B4D6B" w:rsidRDefault="009B4D6B">
      <w:pPr>
        <w:pStyle w:val="Telotextu"/>
        <w:rPr>
          <w:sz w:val="20"/>
        </w:rPr>
      </w:pPr>
    </w:p>
    <w:p w14:paraId="16EF8618" w14:textId="01F1329B" w:rsidR="009B4D6B" w:rsidRDefault="00000000">
      <w:pPr>
        <w:pStyle w:val="Telotextu"/>
        <w:rPr>
          <w:sz w:val="20"/>
        </w:rPr>
      </w:pPr>
      <w:r>
        <w:rPr>
          <w:sz w:val="20"/>
        </w:rPr>
        <w:t xml:space="preserve">Do účtovníctva je zaúčtovaná </w:t>
      </w:r>
      <w:r w:rsidR="004A33F0">
        <w:rPr>
          <w:sz w:val="20"/>
        </w:rPr>
        <w:t>alikvotná</w:t>
      </w:r>
      <w:r>
        <w:rPr>
          <w:sz w:val="20"/>
        </w:rPr>
        <w:t xml:space="preserve"> časť odpisov, odpovedajúca príslušnej dvanástine ročného objemu odpisov, v závislosti od dátumu zaradenia predmetu do majetku spoločnosti.</w:t>
      </w:r>
    </w:p>
    <w:p w14:paraId="7DF801FC" w14:textId="77777777" w:rsidR="009B4D6B" w:rsidRDefault="009B4D6B">
      <w:pPr>
        <w:pStyle w:val="Telotextu"/>
        <w:rPr>
          <w:sz w:val="20"/>
        </w:rPr>
      </w:pPr>
    </w:p>
    <w:p w14:paraId="2E711463" w14:textId="77777777" w:rsidR="009B4D6B" w:rsidRDefault="00000000">
      <w:pPr>
        <w:pStyle w:val="Telotextu"/>
        <w:ind w:left="0" w:firstLine="426"/>
        <w:rPr>
          <w:sz w:val="20"/>
        </w:rPr>
      </w:pPr>
      <w:r>
        <w:rPr>
          <w:sz w:val="20"/>
        </w:rPr>
        <w:t>Dlhodobým hmotným majetkom sú:</w:t>
      </w:r>
    </w:p>
    <w:p w14:paraId="4327ECE9" w14:textId="4423EC37" w:rsidR="009B4D6B" w:rsidRDefault="00000000">
      <w:pPr>
        <w:pStyle w:val="Telotextu"/>
        <w:ind w:left="720" w:hanging="294"/>
        <w:rPr>
          <w:sz w:val="20"/>
        </w:rPr>
      </w:pPr>
      <w:r>
        <w:rPr>
          <w:sz w:val="20"/>
        </w:rPr>
        <w:t>-</w:t>
      </w:r>
      <w:r>
        <w:rPr>
          <w:sz w:val="20"/>
        </w:rPr>
        <w:tab/>
        <w:t xml:space="preserve">autá, vysokozdvižné vozíky, vetracia jednotka, </w:t>
      </w:r>
      <w:r w:rsidR="007A43AE">
        <w:rPr>
          <w:sz w:val="20"/>
        </w:rPr>
        <w:t>regálový</w:t>
      </w:r>
      <w:r>
        <w:rPr>
          <w:sz w:val="20"/>
        </w:rPr>
        <w:t xml:space="preserve"> systém, policové regály</w:t>
      </w:r>
    </w:p>
    <w:p w14:paraId="6DB88367" w14:textId="77777777" w:rsidR="009B4D6B" w:rsidRDefault="00000000">
      <w:pPr>
        <w:pStyle w:val="Telotextu"/>
        <w:ind w:left="720" w:hanging="294"/>
        <w:rPr>
          <w:sz w:val="20"/>
        </w:rPr>
      </w:pPr>
      <w:r>
        <w:rPr>
          <w:sz w:val="20"/>
        </w:rPr>
        <w:t>-</w:t>
      </w:r>
      <w:r>
        <w:rPr>
          <w:sz w:val="20"/>
        </w:rPr>
        <w:tab/>
        <w:t>samostatné hnuteľné veci, prípadne súbory hnuteľných vecí, ktorých obstarávacia cena je vyššia ako suma podľa daňového zákona a doba použiteľnosti dlhšia ako jeden rok.</w:t>
      </w:r>
    </w:p>
    <w:p w14:paraId="5A9601AC" w14:textId="77777777" w:rsidR="009B4D6B" w:rsidRDefault="00000000">
      <w:pPr>
        <w:pStyle w:val="Telotextu"/>
        <w:ind w:left="720" w:hanging="294"/>
        <w:rPr>
          <w:sz w:val="20"/>
        </w:rPr>
      </w:pPr>
      <w:r>
        <w:rPr>
          <w:sz w:val="20"/>
        </w:rPr>
        <w:t>-</w:t>
      </w:r>
      <w:r>
        <w:rPr>
          <w:sz w:val="20"/>
        </w:rPr>
        <w:tab/>
        <w:t xml:space="preserve">dlhodobý hmotný majetok je podľa svojho charakteru pre účely odpisovania zatriedený do odpisových skupín, stanovených zákonom o daniach z príjmov, rešpektujúc zaradenie podľa klasifikácie produkcie. </w:t>
      </w:r>
    </w:p>
    <w:p w14:paraId="47CB1C0B" w14:textId="77777777" w:rsidR="009B4D6B" w:rsidRDefault="00000000">
      <w:pPr>
        <w:pStyle w:val="Telotextu"/>
        <w:ind w:left="720" w:hanging="294"/>
        <w:rPr>
          <w:sz w:val="20"/>
        </w:rPr>
      </w:pPr>
      <w:r>
        <w:rPr>
          <w:sz w:val="20"/>
        </w:rPr>
        <w:t>-</w:t>
      </w:r>
      <w:r>
        <w:rPr>
          <w:sz w:val="20"/>
        </w:rPr>
        <w:tab/>
        <w:t>dlhodobý hmotný majetok obstaraný formou finančného prenájmu.</w:t>
      </w:r>
    </w:p>
    <w:p w14:paraId="55FFB5CD" w14:textId="77777777" w:rsidR="009B4D6B" w:rsidRDefault="00000000">
      <w:pPr>
        <w:pStyle w:val="Telotextu"/>
        <w:ind w:left="720" w:hanging="294"/>
        <w:rPr>
          <w:sz w:val="20"/>
        </w:rPr>
      </w:pPr>
      <w:r>
        <w:rPr>
          <w:sz w:val="20"/>
        </w:rPr>
        <w:tab/>
      </w:r>
    </w:p>
    <w:p w14:paraId="4DEE5137" w14:textId="77777777" w:rsidR="009B4D6B" w:rsidRDefault="00000000">
      <w:pPr>
        <w:pStyle w:val="Telotextu"/>
        <w:rPr>
          <w:sz w:val="20"/>
        </w:rPr>
      </w:pPr>
      <w:r>
        <w:rPr>
          <w:sz w:val="20"/>
          <w:u w:val="single"/>
        </w:rPr>
        <w:t>Odpisy dlhodobého hmotného majetku</w:t>
      </w:r>
      <w:r>
        <w:rPr>
          <w:sz w:val="20"/>
        </w:rPr>
        <w:t xml:space="preserve"> sú stanovené vychádzajúc z predpokladanej doby jeho používania a predpokladaného priebehu jeho opotrebovania. Odpisovať sa začína v mesiaci uvedenia dlhodobého majetku do používania. </w:t>
      </w:r>
    </w:p>
    <w:p w14:paraId="4AAE795B" w14:textId="77777777" w:rsidR="009B4D6B" w:rsidRDefault="009B4D6B">
      <w:pPr>
        <w:pStyle w:val="Telotextu"/>
        <w:rPr>
          <w:sz w:val="20"/>
        </w:rPr>
      </w:pPr>
    </w:p>
    <w:p w14:paraId="227271C0" w14:textId="77777777" w:rsidR="009B4D6B" w:rsidRDefault="00000000">
      <w:pPr>
        <w:pStyle w:val="Telotextu"/>
        <w:rPr>
          <w:sz w:val="20"/>
        </w:rPr>
      </w:pPr>
      <w:r>
        <w:rPr>
          <w:sz w:val="20"/>
          <w:u w:val="single"/>
        </w:rPr>
        <w:t>Drobný dlhodobý hmotný majetok</w:t>
      </w:r>
      <w:r>
        <w:rPr>
          <w:sz w:val="20"/>
        </w:rPr>
        <w:t xml:space="preserve">, ktorého obstarávacia cena je rovná alebo nižšia ako suma podľa daňového zákona sa odpisuje jednorazovo pri uvedení do používania. </w:t>
      </w:r>
    </w:p>
    <w:p w14:paraId="1B82967D" w14:textId="77777777" w:rsidR="009B4D6B" w:rsidRDefault="009B4D6B">
      <w:pPr>
        <w:pStyle w:val="Telotextu"/>
        <w:rPr>
          <w:sz w:val="20"/>
        </w:rPr>
      </w:pPr>
    </w:p>
    <w:p w14:paraId="7BD3F4AD" w14:textId="77777777" w:rsidR="009B4D6B" w:rsidRDefault="00000000">
      <w:pPr>
        <w:pStyle w:val="Telotextu"/>
        <w:rPr>
          <w:sz w:val="20"/>
          <w:szCs w:val="18"/>
        </w:rPr>
      </w:pPr>
      <w:r>
        <w:rPr>
          <w:sz w:val="20"/>
          <w:u w:val="single"/>
        </w:rPr>
        <w:t>Pozemky</w:t>
      </w:r>
      <w:r>
        <w:rPr>
          <w:sz w:val="20"/>
        </w:rPr>
        <w:t xml:space="preserve"> sa neodpisujú. </w:t>
      </w:r>
      <w:r>
        <w:rPr>
          <w:sz w:val="20"/>
          <w:szCs w:val="18"/>
        </w:rPr>
        <w:t>Spoločnosť pozemky nevlastní.</w:t>
      </w:r>
    </w:p>
    <w:p w14:paraId="0D5E84B1" w14:textId="77777777" w:rsidR="009B4D6B" w:rsidRDefault="009B4D6B">
      <w:pPr>
        <w:pStyle w:val="Telotextu"/>
        <w:rPr>
          <w:szCs w:val="18"/>
        </w:rPr>
      </w:pPr>
    </w:p>
    <w:p w14:paraId="7E1526E1" w14:textId="77777777" w:rsidR="009B4D6B" w:rsidRDefault="00000000">
      <w:pPr>
        <w:pStyle w:val="Telotextu"/>
        <w:rPr>
          <w:sz w:val="20"/>
        </w:rPr>
      </w:pPr>
      <w:r>
        <w:rPr>
          <w:sz w:val="20"/>
        </w:rPr>
        <w:t>Predpokladaná doba používania, metóda odpisovania a počet rokov odpisovania sú uvedené v nasledujúcej tabuľke:</w:t>
      </w:r>
    </w:p>
    <w:tbl>
      <w:tblPr>
        <w:tblW w:w="0" w:type="auto"/>
        <w:tblInd w:w="218" w:type="dxa"/>
        <w:tblBorders>
          <w:top w:val="single" w:sz="8" w:space="0" w:color="000001"/>
          <w:left w:val="single" w:sz="8" w:space="0" w:color="000001"/>
          <w:bottom w:val="single" w:sz="8" w:space="0" w:color="000001"/>
          <w:right w:val="nil"/>
          <w:insideH w:val="single" w:sz="8" w:space="0" w:color="000001"/>
          <w:insideV w:val="nil"/>
        </w:tblBorders>
        <w:tblCellMar>
          <w:left w:w="-10" w:type="dxa"/>
          <w:right w:w="70" w:type="dxa"/>
        </w:tblCellMar>
        <w:tblLook w:val="04A0" w:firstRow="1" w:lastRow="0" w:firstColumn="1" w:lastColumn="0" w:noHBand="0" w:noVBand="1"/>
      </w:tblPr>
      <w:tblGrid>
        <w:gridCol w:w="2810"/>
        <w:gridCol w:w="1594"/>
        <w:gridCol w:w="3123"/>
        <w:gridCol w:w="370"/>
      </w:tblGrid>
      <w:tr w:rsidR="009B4D6B" w14:paraId="4AB00F3F" w14:textId="77777777">
        <w:trPr>
          <w:trHeight w:val="780"/>
        </w:trPr>
        <w:tc>
          <w:tcPr>
            <w:tcW w:w="2810" w:type="dxa"/>
            <w:tcBorders>
              <w:top w:val="single" w:sz="8" w:space="0" w:color="000001"/>
              <w:left w:val="single" w:sz="8" w:space="0" w:color="000001"/>
              <w:bottom w:val="single" w:sz="8" w:space="0" w:color="000001"/>
              <w:right w:val="nil"/>
            </w:tcBorders>
            <w:shd w:val="clear" w:color="auto" w:fill="FFFFFF"/>
            <w:tcMar>
              <w:left w:w="-10" w:type="dxa"/>
            </w:tcMar>
            <w:vAlign w:val="bottom"/>
          </w:tcPr>
          <w:p w14:paraId="0C8188DE" w14:textId="77777777" w:rsidR="009B4D6B" w:rsidRDefault="00000000">
            <w:pPr>
              <w:rPr>
                <w:rFonts w:ascii="Arial" w:hAnsi="Arial" w:cs="Arial"/>
                <w:lang w:eastAsia="sk-SK"/>
              </w:rPr>
            </w:pPr>
            <w:r>
              <w:rPr>
                <w:rFonts w:ascii="Arial" w:hAnsi="Arial" w:cs="Arial"/>
                <w:lang w:eastAsia="sk-SK"/>
              </w:rPr>
              <w:t>majetok</w:t>
            </w:r>
          </w:p>
        </w:tc>
        <w:tc>
          <w:tcPr>
            <w:tcW w:w="1594" w:type="dxa"/>
            <w:tcBorders>
              <w:top w:val="single" w:sz="8" w:space="0" w:color="000001"/>
              <w:left w:val="single" w:sz="4" w:space="0" w:color="000001"/>
              <w:bottom w:val="single" w:sz="8" w:space="0" w:color="000001"/>
              <w:right w:val="nil"/>
            </w:tcBorders>
            <w:shd w:val="clear" w:color="auto" w:fill="FFFFFF"/>
            <w:tcMar>
              <w:left w:w="10" w:type="dxa"/>
            </w:tcMar>
            <w:vAlign w:val="bottom"/>
          </w:tcPr>
          <w:p w14:paraId="606C5B54" w14:textId="77777777" w:rsidR="009B4D6B" w:rsidRDefault="00000000">
            <w:pPr>
              <w:rPr>
                <w:rFonts w:ascii="Arial" w:hAnsi="Arial" w:cs="Arial"/>
                <w:lang w:eastAsia="sk-SK"/>
              </w:rPr>
            </w:pPr>
            <w:r>
              <w:rPr>
                <w:rFonts w:ascii="Arial" w:hAnsi="Arial" w:cs="Arial"/>
                <w:lang w:eastAsia="sk-SK"/>
              </w:rPr>
              <w:t>predpokladaná doba užívania v rokoch</w:t>
            </w:r>
          </w:p>
        </w:tc>
        <w:tc>
          <w:tcPr>
            <w:tcW w:w="3123" w:type="dxa"/>
            <w:tcBorders>
              <w:top w:val="single" w:sz="8" w:space="0" w:color="000001"/>
              <w:left w:val="single" w:sz="4" w:space="0" w:color="000001"/>
              <w:bottom w:val="single" w:sz="8" w:space="0" w:color="000001"/>
              <w:right w:val="nil"/>
            </w:tcBorders>
            <w:shd w:val="clear" w:color="auto" w:fill="FFFFFF"/>
            <w:tcMar>
              <w:left w:w="10" w:type="dxa"/>
            </w:tcMar>
            <w:vAlign w:val="bottom"/>
          </w:tcPr>
          <w:p w14:paraId="37F88593" w14:textId="77777777" w:rsidR="009B4D6B" w:rsidRDefault="00000000">
            <w:pPr>
              <w:rPr>
                <w:rFonts w:ascii="Arial" w:hAnsi="Arial" w:cs="Arial"/>
                <w:lang w:eastAsia="sk-SK"/>
              </w:rPr>
            </w:pPr>
            <w:r>
              <w:rPr>
                <w:rFonts w:ascii="Arial" w:hAnsi="Arial" w:cs="Arial"/>
                <w:lang w:eastAsia="sk-SK"/>
              </w:rPr>
              <w:t>metóda odpisovania</w:t>
            </w:r>
          </w:p>
        </w:tc>
        <w:tc>
          <w:tcPr>
            <w:tcW w:w="370" w:type="dxa"/>
            <w:tcBorders>
              <w:top w:val="single" w:sz="8" w:space="0" w:color="000001"/>
              <w:left w:val="single" w:sz="4" w:space="0" w:color="000001"/>
              <w:bottom w:val="single" w:sz="8" w:space="0" w:color="000001"/>
              <w:right w:val="single" w:sz="8" w:space="0" w:color="000001"/>
            </w:tcBorders>
            <w:shd w:val="clear" w:color="auto" w:fill="FFFFFF"/>
            <w:tcMar>
              <w:left w:w="10" w:type="dxa"/>
            </w:tcMar>
            <w:vAlign w:val="bottom"/>
          </w:tcPr>
          <w:p w14:paraId="54292CFF" w14:textId="77777777" w:rsidR="009B4D6B" w:rsidRDefault="009B4D6B">
            <w:pPr>
              <w:rPr>
                <w:rFonts w:ascii="Arial" w:hAnsi="Arial" w:cs="Arial"/>
                <w:lang w:eastAsia="sk-SK"/>
              </w:rPr>
            </w:pPr>
          </w:p>
        </w:tc>
      </w:tr>
      <w:tr w:rsidR="009B4D6B" w14:paraId="3734C57D"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5F45D135" w14:textId="77777777" w:rsidR="009B4D6B" w:rsidRDefault="009B4D6B">
            <w:pPr>
              <w:rPr>
                <w:rFonts w:ascii="Arial" w:hAnsi="Arial" w:cs="Arial"/>
                <w:lang w:eastAsia="sk-SK"/>
              </w:rPr>
            </w:pP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1477B89F" w14:textId="77777777" w:rsidR="009B4D6B" w:rsidRDefault="009B4D6B">
            <w:pPr>
              <w:jc w:val="right"/>
              <w:rPr>
                <w:rFonts w:ascii="Arial" w:hAnsi="Arial" w:cs="Arial"/>
                <w:lang w:eastAsia="sk-SK"/>
              </w:rPr>
            </w:pP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FF2617C" w14:textId="77777777" w:rsidR="009B4D6B" w:rsidRDefault="009B4D6B">
            <w:pPr>
              <w:rPr>
                <w:rFonts w:ascii="Arial" w:hAnsi="Arial" w:cs="Arial"/>
                <w:lang w:eastAsia="sk-SK"/>
              </w:rPr>
            </w:pP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2092B4F4" w14:textId="77777777" w:rsidR="009B4D6B" w:rsidRDefault="009B4D6B">
            <w:pPr>
              <w:jc w:val="right"/>
              <w:rPr>
                <w:rFonts w:ascii="Arial" w:hAnsi="Arial" w:cs="Arial"/>
                <w:shd w:val="clear" w:color="auto" w:fill="FFFF00"/>
                <w:lang w:eastAsia="sk-SK"/>
              </w:rPr>
            </w:pPr>
          </w:p>
        </w:tc>
      </w:tr>
      <w:tr w:rsidR="009B4D6B" w14:paraId="51D55DDD"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7E8925DF" w14:textId="77777777" w:rsidR="009B4D6B" w:rsidRDefault="00000000">
            <w:pPr>
              <w:pStyle w:val="Telotextu"/>
              <w:ind w:left="0"/>
              <w:rPr>
                <w:rFonts w:ascii="Arial" w:hAnsi="Arial" w:cs="Arial"/>
                <w:sz w:val="20"/>
                <w:lang w:eastAsia="sk-SK"/>
              </w:rPr>
            </w:pPr>
            <w:r>
              <w:rPr>
                <w:rFonts w:ascii="Arial" w:hAnsi="Arial" w:cs="Arial"/>
                <w:sz w:val="20"/>
                <w:lang w:eastAsia="sk-SK"/>
              </w:rPr>
              <w:t>vetracia jednotka</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6E7ED791" w14:textId="77777777" w:rsidR="009B4D6B" w:rsidRDefault="00000000">
            <w:pPr>
              <w:jc w:val="right"/>
              <w:rPr>
                <w:rFonts w:ascii="Arial" w:hAnsi="Arial" w:cs="Arial"/>
                <w:lang w:eastAsia="sk-SK"/>
              </w:rPr>
            </w:pPr>
            <w:r>
              <w:rPr>
                <w:rFonts w:ascii="Arial" w:hAnsi="Arial" w:cs="Arial"/>
                <w:lang w:eastAsia="sk-SK"/>
              </w:rPr>
              <w:t>12</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1320C3C0"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6B0249C8" w14:textId="77777777" w:rsidR="009B4D6B" w:rsidRDefault="009B4D6B">
            <w:pPr>
              <w:jc w:val="right"/>
              <w:rPr>
                <w:rFonts w:ascii="Arial" w:hAnsi="Arial" w:cs="Arial"/>
                <w:shd w:val="clear" w:color="auto" w:fill="FFFF00"/>
                <w:lang w:eastAsia="sk-SK"/>
              </w:rPr>
            </w:pPr>
          </w:p>
        </w:tc>
      </w:tr>
      <w:tr w:rsidR="009B4D6B" w14:paraId="0F22FC96"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017EC9D2" w14:textId="77777777" w:rsidR="009B4D6B" w:rsidRDefault="00000000">
            <w:pPr>
              <w:pStyle w:val="Telotextu"/>
              <w:ind w:left="0"/>
              <w:rPr>
                <w:rFonts w:ascii="Arial" w:hAnsi="Arial" w:cs="Arial"/>
                <w:sz w:val="20"/>
                <w:lang w:eastAsia="sk-SK"/>
              </w:rPr>
            </w:pPr>
            <w:proofErr w:type="spellStart"/>
            <w:r>
              <w:rPr>
                <w:rFonts w:ascii="Arial" w:hAnsi="Arial" w:cs="Arial"/>
                <w:sz w:val="20"/>
                <w:lang w:eastAsia="sk-SK"/>
              </w:rPr>
              <w:t>regalový</w:t>
            </w:r>
            <w:proofErr w:type="spellEnd"/>
            <w:r>
              <w:rPr>
                <w:rFonts w:ascii="Arial" w:hAnsi="Arial" w:cs="Arial"/>
                <w:sz w:val="20"/>
                <w:lang w:eastAsia="sk-SK"/>
              </w:rPr>
              <w:t xml:space="preserve"> systém</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78112B4B" w14:textId="77777777" w:rsidR="009B4D6B" w:rsidRDefault="00000000">
            <w:pPr>
              <w:jc w:val="right"/>
              <w:rPr>
                <w:rFonts w:ascii="Arial" w:hAnsi="Arial" w:cs="Arial"/>
                <w:lang w:eastAsia="sk-SK"/>
              </w:rPr>
            </w:pPr>
            <w:r>
              <w:rPr>
                <w:rFonts w:ascii="Arial" w:hAnsi="Arial" w:cs="Arial"/>
                <w:lang w:eastAsia="sk-SK"/>
              </w:rPr>
              <w:t>6</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5B6CA51"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107C645D" w14:textId="77777777" w:rsidR="009B4D6B" w:rsidRDefault="009B4D6B">
            <w:pPr>
              <w:jc w:val="right"/>
              <w:rPr>
                <w:rFonts w:ascii="Arial" w:hAnsi="Arial" w:cs="Arial"/>
                <w:shd w:val="clear" w:color="auto" w:fill="FFFF00"/>
                <w:lang w:eastAsia="sk-SK"/>
              </w:rPr>
            </w:pPr>
          </w:p>
        </w:tc>
      </w:tr>
      <w:tr w:rsidR="009B4D6B" w14:paraId="3536A064"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4C40ADD4" w14:textId="77777777" w:rsidR="009B4D6B" w:rsidRDefault="00000000">
            <w:pPr>
              <w:pStyle w:val="Telotextu"/>
              <w:ind w:left="0"/>
              <w:rPr>
                <w:rFonts w:ascii="Arial" w:hAnsi="Arial" w:cs="Arial"/>
                <w:sz w:val="20"/>
                <w:lang w:eastAsia="sk-SK"/>
              </w:rPr>
            </w:pPr>
            <w:r>
              <w:rPr>
                <w:rFonts w:ascii="Arial" w:hAnsi="Arial" w:cs="Arial"/>
                <w:sz w:val="20"/>
                <w:lang w:eastAsia="sk-SK"/>
              </w:rPr>
              <w:t>policové regály</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685985B7" w14:textId="77777777" w:rsidR="009B4D6B" w:rsidRDefault="00000000">
            <w:pPr>
              <w:jc w:val="right"/>
              <w:rPr>
                <w:rFonts w:ascii="Arial" w:hAnsi="Arial" w:cs="Arial"/>
                <w:lang w:eastAsia="sk-SK"/>
              </w:rPr>
            </w:pPr>
            <w:r>
              <w:rPr>
                <w:rFonts w:ascii="Arial" w:hAnsi="Arial" w:cs="Arial"/>
                <w:lang w:eastAsia="sk-SK"/>
              </w:rPr>
              <w:t>6</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D6BA64E"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35D7DC99" w14:textId="77777777" w:rsidR="009B4D6B" w:rsidRDefault="009B4D6B">
            <w:pPr>
              <w:jc w:val="right"/>
              <w:rPr>
                <w:rFonts w:ascii="Arial" w:hAnsi="Arial" w:cs="Arial"/>
                <w:shd w:val="clear" w:color="auto" w:fill="FFFF00"/>
                <w:lang w:eastAsia="sk-SK"/>
              </w:rPr>
            </w:pPr>
          </w:p>
        </w:tc>
      </w:tr>
      <w:tr w:rsidR="009B4D6B" w14:paraId="56B4FDC1" w14:textId="77777777">
        <w:trPr>
          <w:trHeight w:val="360"/>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0BB3E8C2" w14:textId="77777777" w:rsidR="009B4D6B" w:rsidRDefault="00000000">
            <w:pPr>
              <w:rPr>
                <w:rFonts w:ascii="Arial" w:hAnsi="Arial" w:cs="Arial"/>
                <w:lang w:eastAsia="sk-SK"/>
              </w:rPr>
            </w:pPr>
            <w:r>
              <w:rPr>
                <w:rFonts w:ascii="Arial" w:hAnsi="Arial" w:cs="Arial"/>
                <w:lang w:eastAsia="sk-SK"/>
              </w:rPr>
              <w:t xml:space="preserve">dopravné prostriedky </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0FF51872" w14:textId="77777777" w:rsidR="009B4D6B" w:rsidRDefault="00000000">
            <w:pPr>
              <w:jc w:val="right"/>
              <w:rPr>
                <w:rFonts w:ascii="Arial" w:hAnsi="Arial" w:cs="Arial"/>
                <w:lang w:eastAsia="sk-SK"/>
              </w:rPr>
            </w:pPr>
            <w:r>
              <w:rPr>
                <w:rFonts w:ascii="Arial" w:hAnsi="Arial" w:cs="Arial"/>
                <w:lang w:eastAsia="sk-SK"/>
              </w:rPr>
              <w:t>4</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8B78935"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44178E25" w14:textId="77777777" w:rsidR="009B4D6B" w:rsidRDefault="009B4D6B">
            <w:pPr>
              <w:jc w:val="right"/>
              <w:rPr>
                <w:rFonts w:ascii="Arial" w:hAnsi="Arial" w:cs="Arial"/>
                <w:shd w:val="clear" w:color="auto" w:fill="FFFF00"/>
                <w:lang w:eastAsia="sk-SK"/>
              </w:rPr>
            </w:pPr>
          </w:p>
        </w:tc>
      </w:tr>
      <w:tr w:rsidR="009B4D6B" w14:paraId="501CEA5B" w14:textId="77777777">
        <w:trPr>
          <w:trHeight w:val="255"/>
        </w:trPr>
        <w:tc>
          <w:tcPr>
            <w:tcW w:w="2810" w:type="dxa"/>
            <w:tcBorders>
              <w:top w:val="nil"/>
              <w:left w:val="single" w:sz="8" w:space="0" w:color="000001"/>
              <w:bottom w:val="single" w:sz="8" w:space="0" w:color="000001"/>
              <w:right w:val="nil"/>
            </w:tcBorders>
            <w:shd w:val="clear" w:color="auto" w:fill="FFFFFF"/>
            <w:tcMar>
              <w:left w:w="-10" w:type="dxa"/>
            </w:tcMar>
            <w:vAlign w:val="bottom"/>
          </w:tcPr>
          <w:p w14:paraId="7877A68F" w14:textId="77777777" w:rsidR="009B4D6B" w:rsidRDefault="00000000">
            <w:pPr>
              <w:pStyle w:val="Telotextu"/>
              <w:ind w:left="0"/>
              <w:rPr>
                <w:rFonts w:ascii="Arial" w:hAnsi="Arial" w:cs="Arial"/>
                <w:sz w:val="20"/>
                <w:lang w:eastAsia="sk-SK"/>
              </w:rPr>
            </w:pPr>
            <w:r>
              <w:rPr>
                <w:rFonts w:ascii="Arial" w:hAnsi="Arial" w:cs="Arial"/>
                <w:sz w:val="20"/>
                <w:lang w:eastAsia="sk-SK"/>
              </w:rPr>
              <w:t>vysokozdvižné vozíky</w:t>
            </w:r>
          </w:p>
        </w:tc>
        <w:tc>
          <w:tcPr>
            <w:tcW w:w="1594" w:type="dxa"/>
            <w:tcBorders>
              <w:top w:val="nil"/>
              <w:left w:val="single" w:sz="4" w:space="0" w:color="000001"/>
              <w:bottom w:val="single" w:sz="8" w:space="0" w:color="000001"/>
              <w:right w:val="nil"/>
            </w:tcBorders>
            <w:shd w:val="clear" w:color="auto" w:fill="FFFFFF"/>
            <w:tcMar>
              <w:left w:w="10" w:type="dxa"/>
            </w:tcMar>
            <w:vAlign w:val="bottom"/>
          </w:tcPr>
          <w:p w14:paraId="213DA6CD" w14:textId="77777777" w:rsidR="009B4D6B" w:rsidRDefault="00000000">
            <w:pPr>
              <w:jc w:val="right"/>
              <w:rPr>
                <w:rFonts w:ascii="Arial" w:hAnsi="Arial" w:cs="Arial"/>
                <w:lang w:eastAsia="sk-SK"/>
              </w:rPr>
            </w:pPr>
            <w:r>
              <w:rPr>
                <w:rFonts w:ascii="Arial" w:hAnsi="Arial" w:cs="Arial"/>
                <w:lang w:eastAsia="sk-SK"/>
              </w:rPr>
              <w:t>6</w:t>
            </w:r>
          </w:p>
        </w:tc>
        <w:tc>
          <w:tcPr>
            <w:tcW w:w="3123" w:type="dxa"/>
            <w:tcBorders>
              <w:top w:val="nil"/>
              <w:left w:val="single" w:sz="4" w:space="0" w:color="000001"/>
              <w:bottom w:val="single" w:sz="8" w:space="0" w:color="000001"/>
              <w:right w:val="nil"/>
            </w:tcBorders>
            <w:shd w:val="clear" w:color="auto" w:fill="FFFFFF"/>
            <w:tcMar>
              <w:left w:w="10" w:type="dxa"/>
            </w:tcMar>
            <w:vAlign w:val="bottom"/>
          </w:tcPr>
          <w:p w14:paraId="5534BAD9"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8" w:space="0" w:color="000001"/>
              <w:right w:val="single" w:sz="8" w:space="0" w:color="000001"/>
            </w:tcBorders>
            <w:shd w:val="clear" w:color="auto" w:fill="FFFFFF"/>
            <w:tcMar>
              <w:left w:w="10" w:type="dxa"/>
            </w:tcMar>
            <w:vAlign w:val="bottom"/>
          </w:tcPr>
          <w:p w14:paraId="62F0EF65" w14:textId="77777777" w:rsidR="009B4D6B" w:rsidRDefault="009B4D6B">
            <w:pPr>
              <w:jc w:val="right"/>
              <w:rPr>
                <w:rFonts w:ascii="Arial" w:hAnsi="Arial" w:cs="Arial"/>
                <w:shd w:val="clear" w:color="auto" w:fill="FFFF00"/>
                <w:lang w:eastAsia="sk-SK"/>
              </w:rPr>
            </w:pPr>
          </w:p>
        </w:tc>
      </w:tr>
    </w:tbl>
    <w:p w14:paraId="005777C9" w14:textId="77777777" w:rsidR="009B4D6B" w:rsidRDefault="009B4D6B">
      <w:pPr>
        <w:pStyle w:val="Telotextu"/>
        <w:rPr>
          <w:szCs w:val="18"/>
        </w:rPr>
      </w:pPr>
    </w:p>
    <w:p w14:paraId="369AFB83" w14:textId="77777777" w:rsidR="009B4D6B" w:rsidRDefault="009B4D6B">
      <w:pPr>
        <w:pStyle w:val="Telotextu"/>
      </w:pPr>
    </w:p>
    <w:p w14:paraId="72AFB1D8" w14:textId="77777777" w:rsidR="009B4D6B" w:rsidRDefault="00000000">
      <w:pPr>
        <w:pStyle w:val="Telotextu"/>
        <w:rPr>
          <w:sz w:val="20"/>
        </w:rPr>
      </w:pPr>
      <w:r>
        <w:rPr>
          <w:sz w:val="20"/>
        </w:rPr>
        <w:t xml:space="preserve">Pre daňové účely sa vypočítavajú </w:t>
      </w:r>
      <w:r>
        <w:rPr>
          <w:sz w:val="20"/>
          <w:u w:val="single"/>
        </w:rPr>
        <w:t>daňové odpisy</w:t>
      </w:r>
      <w:r>
        <w:rPr>
          <w:sz w:val="20"/>
        </w:rPr>
        <w:t xml:space="preserve"> podľa  týchto pravidiel :</w:t>
      </w:r>
    </w:p>
    <w:p w14:paraId="5946B137" w14:textId="77777777" w:rsidR="009B4D6B" w:rsidRDefault="009B4D6B">
      <w:pPr>
        <w:pStyle w:val="Telotextu"/>
        <w:rPr>
          <w:szCs w:val="18"/>
        </w:rPr>
      </w:pPr>
    </w:p>
    <w:p w14:paraId="08096DAA" w14:textId="77777777" w:rsidR="009B4D6B" w:rsidRDefault="009B4D6B">
      <w:pPr>
        <w:pStyle w:val="Telotextu"/>
        <w:rPr>
          <w:szCs w:val="18"/>
        </w:rPr>
      </w:pPr>
    </w:p>
    <w:p w14:paraId="6CC0CEB3" w14:textId="77777777" w:rsidR="009B4D6B" w:rsidRDefault="00000000">
      <w:pPr>
        <w:pStyle w:val="Telotextu"/>
        <w:ind w:left="1134" w:hanging="425"/>
        <w:rPr>
          <w:sz w:val="20"/>
        </w:rPr>
      </w:pPr>
      <w:r>
        <w:rPr>
          <w:sz w:val="20"/>
        </w:rPr>
        <w:lastRenderedPageBreak/>
        <w:t>-Majetok  sa odpisuje na báze  sadzieb lineárnych podľa zákona  o daniach z príjmov.</w:t>
      </w:r>
    </w:p>
    <w:p w14:paraId="3BC68EDB" w14:textId="77777777" w:rsidR="009B4D6B" w:rsidRDefault="00000000">
      <w:pPr>
        <w:pStyle w:val="Telotextu"/>
        <w:ind w:left="1134" w:hanging="425"/>
        <w:rPr>
          <w:sz w:val="20"/>
        </w:rPr>
      </w:pPr>
      <w:r>
        <w:rPr>
          <w:sz w:val="20"/>
        </w:rPr>
        <w:t>-Pokiaľ dôjde v prvom roku odpisovania predmetu k  technickému zhodnoteniu predmetu rekonštrukciou alebo  modernizáciou, hodnota technického zhodnotenia povyšuje  vstupnú cenu hmotného majetku, ako základ pre výpočet  daňových odpisov.</w:t>
      </w:r>
    </w:p>
    <w:p w14:paraId="4B633BB4" w14:textId="77777777" w:rsidR="009B4D6B" w:rsidRDefault="00000000">
      <w:pPr>
        <w:pStyle w:val="Telotextu"/>
        <w:ind w:left="1134" w:hanging="425"/>
        <w:rPr>
          <w:sz w:val="20"/>
        </w:rPr>
      </w:pPr>
      <w:r>
        <w:rPr>
          <w:sz w:val="20"/>
        </w:rPr>
        <w:t>-Pokiaľ dôjde k technickému zhodnoteniu predmetu v  druhom a nasledujúcich rokoch odpisovania, hodnota  technického zhodnotenia tvorí základ pre "zvýšenú  zostatkovú cenu" a tomu odpovedajú odpisy uvedené         v § 27 a 28 zákona o daniach z príjmov.</w:t>
      </w:r>
    </w:p>
    <w:p w14:paraId="38F6418E" w14:textId="77777777" w:rsidR="009B4D6B" w:rsidRDefault="00000000">
      <w:pPr>
        <w:pStyle w:val="Telotextu"/>
        <w:ind w:left="1134" w:hanging="425"/>
        <w:rPr>
          <w:sz w:val="20"/>
        </w:rPr>
      </w:pPr>
      <w:r>
        <w:rPr>
          <w:sz w:val="20"/>
        </w:rPr>
        <w:t xml:space="preserve">-Algoritmus výpočtu daňových odpisov rovnomerných  i  zrýchlených je uvedený v § 27 </w:t>
      </w:r>
      <w:proofErr w:type="spellStart"/>
      <w:r>
        <w:rPr>
          <w:sz w:val="20"/>
        </w:rPr>
        <w:t>odst</w:t>
      </w:r>
      <w:proofErr w:type="spellEnd"/>
      <w:r>
        <w:rPr>
          <w:sz w:val="20"/>
        </w:rPr>
        <w:t xml:space="preserve">. 1 a v § 28  </w:t>
      </w:r>
      <w:proofErr w:type="spellStart"/>
      <w:r>
        <w:rPr>
          <w:sz w:val="20"/>
        </w:rPr>
        <w:t>odst</w:t>
      </w:r>
      <w:proofErr w:type="spellEnd"/>
      <w:r>
        <w:rPr>
          <w:sz w:val="20"/>
        </w:rPr>
        <w:t>. 1,2,3 Zákona o dani z príjmov v znení neskorších predpisov a je zabudovaný do programov pre výpočet  daňových odpisov cestou výpočtovej techniky.</w:t>
      </w:r>
    </w:p>
    <w:p w14:paraId="5A3DC445" w14:textId="77777777" w:rsidR="009B4D6B" w:rsidRDefault="00000000">
      <w:pPr>
        <w:pStyle w:val="Telotextu"/>
        <w:ind w:left="1134" w:hanging="425"/>
        <w:rPr>
          <w:sz w:val="20"/>
        </w:rPr>
      </w:pPr>
      <w:r>
        <w:rPr>
          <w:sz w:val="20"/>
        </w:rPr>
        <w:t>-Majetok obstaraný  formou finančného prenájmu sa odpisuje počas doby trvania prenájmu do výšky 100% hodnoty (istina, kúpna cena, poplatok za leasingovú zmluvu a </w:t>
      </w:r>
      <w:proofErr w:type="spellStart"/>
      <w:r>
        <w:rPr>
          <w:sz w:val="20"/>
        </w:rPr>
        <w:t>ost</w:t>
      </w:r>
      <w:proofErr w:type="spellEnd"/>
      <w:r>
        <w:rPr>
          <w:sz w:val="20"/>
        </w:rPr>
        <w: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14:paraId="0E9F632F" w14:textId="77777777" w:rsidR="009B4D6B" w:rsidRDefault="00000000">
      <w:pPr>
        <w:pStyle w:val="Telotextu"/>
        <w:ind w:left="1134" w:hanging="425"/>
        <w:rPr>
          <w:sz w:val="20"/>
        </w:rPr>
      </w:pPr>
      <w:r>
        <w:rPr>
          <w:sz w:val="20"/>
        </w:rPr>
        <w:t>-Pri odpisovaní  dlhodobého majetku, ktorý sa iba sčasti používa na zabezpečenie zdaniteľného príjmu sa do daňových výdavkov zahŕňa len pomerná časť odpisov.</w:t>
      </w:r>
    </w:p>
    <w:p w14:paraId="13ACCCEE" w14:textId="77777777" w:rsidR="009B4D6B" w:rsidRDefault="009B4D6B">
      <w:pPr>
        <w:pStyle w:val="Zarkazkladnhotextu2"/>
        <w:rPr>
          <w:b/>
          <w:color w:val="000000"/>
        </w:rPr>
      </w:pPr>
    </w:p>
    <w:p w14:paraId="673E8B8B" w14:textId="77777777" w:rsidR="009B4D6B" w:rsidRDefault="00000000">
      <w:pPr>
        <w:pStyle w:val="Zarkazkladnhotextu2"/>
        <w:rPr>
          <w:b/>
          <w:color w:val="000000"/>
        </w:rPr>
      </w:pPr>
      <w:r>
        <w:rPr>
          <w:b/>
          <w:color w:val="000000"/>
        </w:rPr>
        <w:t>Prehľad účtovných a daňových odpisov v EUR  je uvedený v nasledujúcej tabuľke :</w:t>
      </w:r>
    </w:p>
    <w:p w14:paraId="657C3F77" w14:textId="77777777" w:rsidR="009B4D6B" w:rsidRDefault="00000000">
      <w:pPr>
        <w:pStyle w:val="Zarkazkladnhotextu2"/>
        <w:rPr>
          <w:b/>
          <w:color w:val="000000"/>
        </w:rPr>
      </w:pPr>
      <w:r>
        <w:rPr>
          <w:b/>
          <w:color w:val="000000"/>
        </w:rPr>
        <w:t xml:space="preserve">      </w:t>
      </w:r>
    </w:p>
    <w:tbl>
      <w:tblPr>
        <w:tblW w:w="0" w:type="auto"/>
        <w:tblInd w:w="787" w:type="dxa"/>
        <w:tblBorders>
          <w:top w:val="single" w:sz="8" w:space="0" w:color="000001"/>
          <w:left w:val="single" w:sz="8" w:space="0" w:color="000001"/>
          <w:bottom w:val="single" w:sz="4" w:space="0" w:color="000001"/>
          <w:right w:val="nil"/>
          <w:insideH w:val="single" w:sz="4" w:space="0" w:color="000001"/>
          <w:insideV w:val="nil"/>
        </w:tblBorders>
        <w:tblCellMar>
          <w:left w:w="-10" w:type="dxa"/>
          <w:right w:w="70" w:type="dxa"/>
        </w:tblCellMar>
        <w:tblLook w:val="04A0" w:firstRow="1" w:lastRow="0" w:firstColumn="1" w:lastColumn="0" w:noHBand="0" w:noVBand="1"/>
      </w:tblPr>
      <w:tblGrid>
        <w:gridCol w:w="3450"/>
        <w:gridCol w:w="1252"/>
        <w:gridCol w:w="839"/>
        <w:gridCol w:w="971"/>
        <w:gridCol w:w="1033"/>
      </w:tblGrid>
      <w:tr w:rsidR="009B4D6B" w14:paraId="1ABE835C" w14:textId="77777777">
        <w:trPr>
          <w:trHeight w:val="255"/>
        </w:trPr>
        <w:tc>
          <w:tcPr>
            <w:tcW w:w="3450" w:type="dxa"/>
            <w:vMerge w:val="restart"/>
            <w:tcBorders>
              <w:top w:val="single" w:sz="8" w:space="0" w:color="000001"/>
              <w:left w:val="single" w:sz="8" w:space="0" w:color="000001"/>
              <w:bottom w:val="single" w:sz="4" w:space="0" w:color="000001"/>
              <w:right w:val="nil"/>
            </w:tcBorders>
            <w:shd w:val="clear" w:color="auto" w:fill="FFFFFF"/>
            <w:tcMar>
              <w:left w:w="-10" w:type="dxa"/>
            </w:tcMar>
            <w:vAlign w:val="center"/>
          </w:tcPr>
          <w:p w14:paraId="6A9BAE9D" w14:textId="77777777" w:rsidR="009B4D6B" w:rsidRDefault="00000000">
            <w:pPr>
              <w:jc w:val="center"/>
              <w:rPr>
                <w:rFonts w:ascii="Arial" w:hAnsi="Arial" w:cs="Arial"/>
                <w:lang w:eastAsia="sk-SK"/>
              </w:rPr>
            </w:pPr>
            <w:r>
              <w:rPr>
                <w:rFonts w:ascii="Arial" w:hAnsi="Arial" w:cs="Arial"/>
                <w:lang w:eastAsia="sk-SK"/>
              </w:rPr>
              <w:t>Odpisy</w:t>
            </w:r>
          </w:p>
        </w:tc>
        <w:tc>
          <w:tcPr>
            <w:tcW w:w="2091" w:type="dxa"/>
            <w:gridSpan w:val="2"/>
            <w:tcBorders>
              <w:top w:val="single" w:sz="8" w:space="0" w:color="000001"/>
              <w:left w:val="single" w:sz="4" w:space="0" w:color="000001"/>
              <w:bottom w:val="single" w:sz="4" w:space="0" w:color="000001"/>
              <w:right w:val="nil"/>
            </w:tcBorders>
            <w:shd w:val="clear" w:color="auto" w:fill="FFFFFF"/>
            <w:tcMar>
              <w:left w:w="10" w:type="dxa"/>
            </w:tcMar>
            <w:vAlign w:val="bottom"/>
          </w:tcPr>
          <w:p w14:paraId="7186BCEF" w14:textId="33B913C6" w:rsidR="009B4D6B" w:rsidRDefault="00000000">
            <w:pPr>
              <w:jc w:val="center"/>
              <w:rPr>
                <w:rFonts w:ascii="Arial" w:hAnsi="Arial" w:cs="Arial"/>
                <w:lang w:eastAsia="sk-SK"/>
              </w:rPr>
            </w:pPr>
            <w:r>
              <w:rPr>
                <w:rFonts w:ascii="Arial" w:hAnsi="Arial" w:cs="Arial"/>
                <w:lang w:eastAsia="sk-SK"/>
              </w:rPr>
              <w:t>202</w:t>
            </w:r>
            <w:r w:rsidR="003F3672">
              <w:rPr>
                <w:rFonts w:ascii="Arial" w:hAnsi="Arial" w:cs="Arial"/>
                <w:lang w:eastAsia="sk-SK"/>
              </w:rPr>
              <w:t>4</w:t>
            </w:r>
          </w:p>
        </w:tc>
        <w:tc>
          <w:tcPr>
            <w:tcW w:w="2004" w:type="dxa"/>
            <w:gridSpan w:val="2"/>
            <w:tcBorders>
              <w:top w:val="single" w:sz="8" w:space="0" w:color="000001"/>
              <w:left w:val="single" w:sz="4" w:space="0" w:color="000001"/>
              <w:bottom w:val="single" w:sz="4" w:space="0" w:color="000001"/>
              <w:right w:val="single" w:sz="8" w:space="0" w:color="000001"/>
            </w:tcBorders>
            <w:shd w:val="clear" w:color="auto" w:fill="FFFFFF"/>
            <w:tcMar>
              <w:left w:w="10" w:type="dxa"/>
            </w:tcMar>
            <w:vAlign w:val="bottom"/>
          </w:tcPr>
          <w:p w14:paraId="590B1F59" w14:textId="34EB3C2A" w:rsidR="009B4D6B" w:rsidRDefault="00000000">
            <w:pPr>
              <w:jc w:val="center"/>
              <w:rPr>
                <w:rFonts w:ascii="Arial" w:hAnsi="Arial" w:cs="Arial"/>
                <w:lang w:eastAsia="sk-SK"/>
              </w:rPr>
            </w:pPr>
            <w:r>
              <w:rPr>
                <w:rFonts w:ascii="Arial" w:hAnsi="Arial" w:cs="Arial"/>
                <w:lang w:eastAsia="sk-SK"/>
              </w:rPr>
              <w:t>202</w:t>
            </w:r>
            <w:r w:rsidR="003F3672">
              <w:rPr>
                <w:rFonts w:ascii="Arial" w:hAnsi="Arial" w:cs="Arial"/>
                <w:lang w:eastAsia="sk-SK"/>
              </w:rPr>
              <w:t>5</w:t>
            </w:r>
          </w:p>
        </w:tc>
      </w:tr>
      <w:tr w:rsidR="009B4D6B" w14:paraId="456108C7" w14:textId="77777777">
        <w:trPr>
          <w:trHeight w:val="255"/>
        </w:trPr>
        <w:tc>
          <w:tcPr>
            <w:tcW w:w="3450" w:type="dxa"/>
            <w:vMerge/>
            <w:tcBorders>
              <w:top w:val="single" w:sz="8" w:space="0" w:color="000001"/>
              <w:left w:val="single" w:sz="8" w:space="0" w:color="000001"/>
              <w:bottom w:val="single" w:sz="4" w:space="0" w:color="000001"/>
              <w:right w:val="nil"/>
            </w:tcBorders>
            <w:shd w:val="clear" w:color="auto" w:fill="FFFFFF"/>
            <w:tcMar>
              <w:left w:w="-10" w:type="dxa"/>
            </w:tcMar>
            <w:vAlign w:val="center"/>
          </w:tcPr>
          <w:p w14:paraId="19C214B9" w14:textId="77777777" w:rsidR="009B4D6B" w:rsidRDefault="009B4D6B">
            <w:pPr>
              <w:rPr>
                <w:rFonts w:ascii="Arial" w:hAnsi="Arial" w:cs="Arial"/>
                <w:lang w:eastAsia="sk-SK"/>
              </w:rPr>
            </w:pP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45A1CECE" w14:textId="77777777" w:rsidR="009B4D6B" w:rsidRDefault="00000000">
            <w:pPr>
              <w:rPr>
                <w:rFonts w:ascii="Arial" w:hAnsi="Arial" w:cs="Arial"/>
                <w:lang w:eastAsia="sk-SK"/>
              </w:rPr>
            </w:pPr>
            <w:r>
              <w:rPr>
                <w:rFonts w:ascii="Arial" w:hAnsi="Arial" w:cs="Arial"/>
                <w:lang w:eastAsia="sk-SK"/>
              </w:rPr>
              <w:t>účtovné</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6B878741" w14:textId="77777777" w:rsidR="009B4D6B" w:rsidRDefault="00000000">
            <w:pPr>
              <w:rPr>
                <w:rFonts w:ascii="Arial" w:hAnsi="Arial" w:cs="Arial"/>
                <w:lang w:eastAsia="sk-SK"/>
              </w:rPr>
            </w:pPr>
            <w:r>
              <w:rPr>
                <w:rFonts w:ascii="Arial" w:hAnsi="Arial" w:cs="Arial"/>
                <w:lang w:eastAsia="sk-SK"/>
              </w:rPr>
              <w:t>daňové</w:t>
            </w: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495CC153" w14:textId="77777777" w:rsidR="009B4D6B" w:rsidRDefault="00000000">
            <w:pPr>
              <w:rPr>
                <w:rFonts w:ascii="Arial" w:hAnsi="Arial" w:cs="Arial"/>
                <w:lang w:eastAsia="sk-SK"/>
              </w:rPr>
            </w:pPr>
            <w:r>
              <w:rPr>
                <w:rFonts w:ascii="Arial" w:hAnsi="Arial" w:cs="Arial"/>
                <w:lang w:eastAsia="sk-SK"/>
              </w:rPr>
              <w:t>účtovné</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0671589C" w14:textId="77777777" w:rsidR="009B4D6B" w:rsidRDefault="00000000">
            <w:pPr>
              <w:rPr>
                <w:rFonts w:ascii="Arial" w:hAnsi="Arial" w:cs="Arial"/>
                <w:lang w:eastAsia="sk-SK"/>
              </w:rPr>
            </w:pPr>
            <w:r>
              <w:rPr>
                <w:rFonts w:ascii="Arial" w:hAnsi="Arial" w:cs="Arial"/>
                <w:lang w:eastAsia="sk-SK"/>
              </w:rPr>
              <w:t>daňové</w:t>
            </w:r>
          </w:p>
        </w:tc>
      </w:tr>
      <w:tr w:rsidR="009B4D6B" w14:paraId="41445102" w14:textId="77777777">
        <w:trPr>
          <w:trHeight w:val="255"/>
        </w:trPr>
        <w:tc>
          <w:tcPr>
            <w:tcW w:w="3450" w:type="dxa"/>
            <w:tcBorders>
              <w:top w:val="nil"/>
              <w:left w:val="single" w:sz="8" w:space="0" w:color="000001"/>
              <w:bottom w:val="single" w:sz="4" w:space="0" w:color="000001"/>
              <w:right w:val="nil"/>
            </w:tcBorders>
            <w:shd w:val="clear" w:color="auto" w:fill="FFFFFF"/>
            <w:tcMar>
              <w:left w:w="-10" w:type="dxa"/>
            </w:tcMar>
            <w:vAlign w:val="bottom"/>
          </w:tcPr>
          <w:p w14:paraId="369A854C" w14:textId="77777777" w:rsidR="009B4D6B" w:rsidRDefault="00000000">
            <w:pPr>
              <w:rPr>
                <w:rFonts w:ascii="Arial" w:hAnsi="Arial" w:cs="Arial"/>
                <w:lang w:eastAsia="sk-SK"/>
              </w:rPr>
            </w:pPr>
            <w:r>
              <w:rPr>
                <w:rFonts w:ascii="Arial" w:hAnsi="Arial" w:cs="Arial"/>
                <w:lang w:eastAsia="sk-SK"/>
              </w:rPr>
              <w:t>Softvér</w:t>
            </w: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60F887A1" w14:textId="77777777" w:rsidR="009B4D6B" w:rsidRDefault="00000000">
            <w:pPr>
              <w:jc w:val="right"/>
              <w:rPr>
                <w:rFonts w:ascii="Arial" w:hAnsi="Arial" w:cs="Arial"/>
                <w:lang w:eastAsia="sk-SK"/>
              </w:rPr>
            </w:pPr>
            <w:r>
              <w:rPr>
                <w:rFonts w:ascii="Arial" w:hAnsi="Arial" w:cs="Arial"/>
                <w:lang w:eastAsia="sk-SK"/>
              </w:rPr>
              <w:t>0</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39780F38" w14:textId="77777777" w:rsidR="009B4D6B" w:rsidRDefault="00000000">
            <w:pPr>
              <w:jc w:val="right"/>
              <w:rPr>
                <w:rFonts w:ascii="Arial" w:hAnsi="Arial" w:cs="Arial"/>
                <w:lang w:eastAsia="sk-SK"/>
              </w:rPr>
            </w:pPr>
            <w:r>
              <w:rPr>
                <w:rFonts w:ascii="Arial" w:hAnsi="Arial" w:cs="Arial"/>
                <w:lang w:eastAsia="sk-SK"/>
              </w:rPr>
              <w:t>0</w:t>
            </w: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4DECA81E" w14:textId="77777777" w:rsidR="009B4D6B" w:rsidRDefault="00000000">
            <w:pPr>
              <w:jc w:val="right"/>
              <w:rPr>
                <w:rFonts w:ascii="Arial" w:hAnsi="Arial" w:cs="Arial"/>
                <w:lang w:eastAsia="sk-SK"/>
              </w:rPr>
            </w:pPr>
            <w:r>
              <w:rPr>
                <w:rFonts w:ascii="Arial" w:hAnsi="Arial" w:cs="Arial"/>
                <w:lang w:eastAsia="sk-SK"/>
              </w:rPr>
              <w:t>0</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0AFA5966" w14:textId="77777777" w:rsidR="009B4D6B" w:rsidRDefault="00000000">
            <w:pPr>
              <w:jc w:val="right"/>
              <w:rPr>
                <w:rFonts w:ascii="Arial" w:hAnsi="Arial" w:cs="Arial"/>
                <w:lang w:eastAsia="sk-SK"/>
              </w:rPr>
            </w:pPr>
            <w:r>
              <w:rPr>
                <w:rFonts w:ascii="Arial" w:hAnsi="Arial" w:cs="Arial"/>
                <w:lang w:eastAsia="sk-SK"/>
              </w:rPr>
              <w:t>0</w:t>
            </w:r>
          </w:p>
        </w:tc>
      </w:tr>
      <w:tr w:rsidR="009B4D6B" w14:paraId="60B627B0" w14:textId="77777777">
        <w:trPr>
          <w:trHeight w:val="255"/>
        </w:trPr>
        <w:tc>
          <w:tcPr>
            <w:tcW w:w="3450" w:type="dxa"/>
            <w:tcBorders>
              <w:top w:val="nil"/>
              <w:left w:val="single" w:sz="8" w:space="0" w:color="000001"/>
              <w:bottom w:val="single" w:sz="4" w:space="0" w:color="000001"/>
              <w:right w:val="nil"/>
            </w:tcBorders>
            <w:shd w:val="clear" w:color="auto" w:fill="FFFFFF"/>
            <w:tcMar>
              <w:left w:w="-10" w:type="dxa"/>
            </w:tcMar>
            <w:vAlign w:val="bottom"/>
          </w:tcPr>
          <w:p w14:paraId="74E480FB" w14:textId="77777777" w:rsidR="009B4D6B" w:rsidRDefault="00000000">
            <w:pPr>
              <w:rPr>
                <w:rFonts w:ascii="Arial" w:hAnsi="Arial" w:cs="Arial"/>
                <w:lang w:eastAsia="sk-SK"/>
              </w:rPr>
            </w:pPr>
            <w:r>
              <w:rPr>
                <w:rFonts w:ascii="Arial" w:hAnsi="Arial" w:cs="Arial"/>
                <w:lang w:eastAsia="sk-SK"/>
              </w:rPr>
              <w:t>Stavby</w:t>
            </w: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7D35136B" w14:textId="77777777" w:rsidR="009B4D6B" w:rsidRDefault="00000000">
            <w:pPr>
              <w:jc w:val="right"/>
              <w:rPr>
                <w:rFonts w:ascii="Arial" w:hAnsi="Arial" w:cs="Arial"/>
                <w:lang w:eastAsia="sk-SK"/>
              </w:rPr>
            </w:pPr>
            <w:r>
              <w:rPr>
                <w:rFonts w:ascii="Arial" w:hAnsi="Arial" w:cs="Arial"/>
                <w:lang w:eastAsia="sk-SK"/>
              </w:rPr>
              <w:t>0</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7836E1FC" w14:textId="77777777" w:rsidR="009B4D6B" w:rsidRDefault="009B4D6B">
            <w:pPr>
              <w:jc w:val="right"/>
              <w:rPr>
                <w:rFonts w:ascii="Arial" w:hAnsi="Arial" w:cs="Arial"/>
                <w:lang w:eastAsia="sk-SK"/>
              </w:rPr>
            </w:pP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6C8872F6" w14:textId="77777777" w:rsidR="009B4D6B" w:rsidRDefault="00000000">
            <w:pPr>
              <w:jc w:val="right"/>
              <w:rPr>
                <w:rFonts w:ascii="Arial" w:hAnsi="Arial" w:cs="Arial"/>
                <w:lang w:eastAsia="sk-SK"/>
              </w:rPr>
            </w:pPr>
            <w:r>
              <w:rPr>
                <w:rFonts w:ascii="Arial" w:hAnsi="Arial" w:cs="Arial"/>
                <w:lang w:eastAsia="sk-SK"/>
              </w:rPr>
              <w:t>0</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49AF2F4B" w14:textId="77777777" w:rsidR="009B4D6B" w:rsidRDefault="00000000">
            <w:pPr>
              <w:jc w:val="right"/>
              <w:rPr>
                <w:rFonts w:ascii="Arial" w:hAnsi="Arial" w:cs="Arial"/>
                <w:lang w:eastAsia="sk-SK"/>
              </w:rPr>
            </w:pPr>
            <w:r>
              <w:rPr>
                <w:rFonts w:ascii="Arial" w:hAnsi="Arial" w:cs="Arial"/>
                <w:lang w:eastAsia="sk-SK"/>
              </w:rPr>
              <w:t>0</w:t>
            </w:r>
          </w:p>
        </w:tc>
      </w:tr>
      <w:tr w:rsidR="009B4D6B" w14:paraId="22A4FF74" w14:textId="77777777">
        <w:trPr>
          <w:trHeight w:val="510"/>
        </w:trPr>
        <w:tc>
          <w:tcPr>
            <w:tcW w:w="3450" w:type="dxa"/>
            <w:tcBorders>
              <w:top w:val="nil"/>
              <w:left w:val="single" w:sz="8" w:space="0" w:color="000001"/>
              <w:bottom w:val="single" w:sz="4" w:space="0" w:color="000001"/>
              <w:right w:val="nil"/>
            </w:tcBorders>
            <w:shd w:val="clear" w:color="auto" w:fill="FFFFFF"/>
            <w:tcMar>
              <w:left w:w="-10" w:type="dxa"/>
            </w:tcMar>
            <w:vAlign w:val="bottom"/>
          </w:tcPr>
          <w:p w14:paraId="471D63CD" w14:textId="77777777" w:rsidR="009B4D6B" w:rsidRDefault="00000000">
            <w:pPr>
              <w:rPr>
                <w:rFonts w:ascii="Arial" w:hAnsi="Arial" w:cs="Arial"/>
                <w:lang w:eastAsia="sk-SK"/>
              </w:rPr>
            </w:pPr>
            <w:r>
              <w:rPr>
                <w:rFonts w:ascii="Arial" w:hAnsi="Arial" w:cs="Arial"/>
                <w:lang w:eastAsia="sk-SK"/>
              </w:rPr>
              <w:t>Samostatné hnuteľné veci a súbory hnuteľných vecí</w:t>
            </w: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4D8A99A5" w14:textId="20B87EC1" w:rsidR="009B4D6B" w:rsidRDefault="003F3672">
            <w:pPr>
              <w:jc w:val="right"/>
              <w:rPr>
                <w:rFonts w:ascii="Arial" w:hAnsi="Arial" w:cs="Arial"/>
                <w:lang w:eastAsia="sk-SK"/>
              </w:rPr>
            </w:pPr>
            <w:r>
              <w:rPr>
                <w:rFonts w:ascii="Arial" w:hAnsi="Arial" w:cs="Arial"/>
                <w:lang w:eastAsia="sk-SK"/>
              </w:rPr>
              <w:t>28034</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5935378A" w14:textId="47FF10F1" w:rsidR="009B4D6B" w:rsidRDefault="003F3672">
            <w:pPr>
              <w:jc w:val="right"/>
              <w:rPr>
                <w:rFonts w:ascii="Arial" w:hAnsi="Arial" w:cs="Arial"/>
                <w:lang w:eastAsia="sk-SK"/>
              </w:rPr>
            </w:pPr>
            <w:r>
              <w:rPr>
                <w:rFonts w:ascii="Arial" w:hAnsi="Arial" w:cs="Arial"/>
                <w:lang w:eastAsia="sk-SK"/>
              </w:rPr>
              <w:t>28034</w:t>
            </w: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69A098D9" w14:textId="0D911DE1" w:rsidR="009B4D6B" w:rsidRDefault="003F3672">
            <w:pPr>
              <w:jc w:val="right"/>
              <w:rPr>
                <w:rFonts w:ascii="Arial" w:hAnsi="Arial" w:cs="Arial"/>
                <w:lang w:eastAsia="sk-SK"/>
              </w:rPr>
            </w:pPr>
            <w:r>
              <w:rPr>
                <w:rFonts w:ascii="Arial" w:hAnsi="Arial" w:cs="Arial"/>
                <w:lang w:eastAsia="sk-SK"/>
              </w:rPr>
              <w:t>11556</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5114B65D" w14:textId="230D6D06" w:rsidR="009B4D6B" w:rsidRDefault="003F3672">
            <w:pPr>
              <w:jc w:val="right"/>
              <w:rPr>
                <w:rFonts w:ascii="Arial" w:hAnsi="Arial" w:cs="Arial"/>
                <w:lang w:eastAsia="sk-SK"/>
              </w:rPr>
            </w:pPr>
            <w:r>
              <w:rPr>
                <w:rFonts w:ascii="Arial" w:hAnsi="Arial" w:cs="Arial"/>
                <w:lang w:eastAsia="sk-SK"/>
              </w:rPr>
              <w:t>11556</w:t>
            </w:r>
          </w:p>
        </w:tc>
      </w:tr>
      <w:tr w:rsidR="009B4D6B" w14:paraId="440657FD" w14:textId="77777777">
        <w:trPr>
          <w:trHeight w:val="270"/>
        </w:trPr>
        <w:tc>
          <w:tcPr>
            <w:tcW w:w="3450" w:type="dxa"/>
            <w:tcBorders>
              <w:top w:val="nil"/>
              <w:left w:val="single" w:sz="8" w:space="0" w:color="000001"/>
              <w:bottom w:val="single" w:sz="8" w:space="0" w:color="000001"/>
              <w:right w:val="nil"/>
            </w:tcBorders>
            <w:shd w:val="clear" w:color="auto" w:fill="FFFFFF"/>
            <w:tcMar>
              <w:left w:w="-10" w:type="dxa"/>
            </w:tcMar>
            <w:vAlign w:val="bottom"/>
          </w:tcPr>
          <w:p w14:paraId="2EE8CDAC" w14:textId="77777777" w:rsidR="009B4D6B" w:rsidRDefault="00000000">
            <w:pPr>
              <w:rPr>
                <w:rFonts w:ascii="Arial" w:hAnsi="Arial" w:cs="Arial"/>
                <w:b/>
                <w:bCs/>
                <w:lang w:eastAsia="sk-SK"/>
              </w:rPr>
            </w:pPr>
            <w:r>
              <w:rPr>
                <w:rFonts w:ascii="Arial" w:hAnsi="Arial" w:cs="Arial"/>
                <w:b/>
                <w:bCs/>
                <w:lang w:eastAsia="sk-SK"/>
              </w:rPr>
              <w:t>Spolu</w:t>
            </w:r>
          </w:p>
        </w:tc>
        <w:tc>
          <w:tcPr>
            <w:tcW w:w="1252" w:type="dxa"/>
            <w:tcBorders>
              <w:top w:val="nil"/>
              <w:left w:val="single" w:sz="4" w:space="0" w:color="000001"/>
              <w:bottom w:val="single" w:sz="8" w:space="0" w:color="000001"/>
              <w:right w:val="nil"/>
            </w:tcBorders>
            <w:shd w:val="clear" w:color="auto" w:fill="FFFFFF"/>
            <w:tcMar>
              <w:left w:w="10" w:type="dxa"/>
            </w:tcMar>
            <w:vAlign w:val="bottom"/>
          </w:tcPr>
          <w:p w14:paraId="342712BB" w14:textId="29073834" w:rsidR="009B4D6B" w:rsidRDefault="003F3672">
            <w:pPr>
              <w:jc w:val="right"/>
              <w:rPr>
                <w:rFonts w:ascii="Arial" w:hAnsi="Arial" w:cs="Arial"/>
                <w:b/>
                <w:bCs/>
                <w:lang w:eastAsia="sk-SK"/>
              </w:rPr>
            </w:pPr>
            <w:r>
              <w:rPr>
                <w:rFonts w:ascii="Arial" w:hAnsi="Arial" w:cs="Arial"/>
                <w:b/>
                <w:bCs/>
                <w:lang w:eastAsia="sk-SK"/>
              </w:rPr>
              <w:t>28034</w:t>
            </w:r>
          </w:p>
        </w:tc>
        <w:tc>
          <w:tcPr>
            <w:tcW w:w="839" w:type="dxa"/>
            <w:tcBorders>
              <w:top w:val="nil"/>
              <w:left w:val="single" w:sz="4" w:space="0" w:color="000001"/>
              <w:bottom w:val="single" w:sz="8" w:space="0" w:color="000001"/>
              <w:right w:val="nil"/>
            </w:tcBorders>
            <w:shd w:val="clear" w:color="auto" w:fill="FFFFFF"/>
            <w:tcMar>
              <w:left w:w="10" w:type="dxa"/>
            </w:tcMar>
            <w:vAlign w:val="bottom"/>
          </w:tcPr>
          <w:p w14:paraId="5A066234" w14:textId="30F958E3" w:rsidR="009B4D6B" w:rsidRDefault="003F3672">
            <w:pPr>
              <w:jc w:val="right"/>
              <w:rPr>
                <w:rFonts w:ascii="Arial" w:hAnsi="Arial" w:cs="Arial"/>
                <w:b/>
                <w:bCs/>
                <w:lang w:eastAsia="sk-SK"/>
              </w:rPr>
            </w:pPr>
            <w:r>
              <w:rPr>
                <w:rFonts w:ascii="Arial" w:hAnsi="Arial" w:cs="Arial"/>
                <w:b/>
                <w:bCs/>
                <w:lang w:eastAsia="sk-SK"/>
              </w:rPr>
              <w:t>28034</w:t>
            </w:r>
          </w:p>
        </w:tc>
        <w:tc>
          <w:tcPr>
            <w:tcW w:w="971" w:type="dxa"/>
            <w:tcBorders>
              <w:top w:val="nil"/>
              <w:left w:val="single" w:sz="4" w:space="0" w:color="000001"/>
              <w:bottom w:val="single" w:sz="8" w:space="0" w:color="000001"/>
              <w:right w:val="nil"/>
            </w:tcBorders>
            <w:shd w:val="clear" w:color="auto" w:fill="FFFFFF"/>
            <w:tcMar>
              <w:left w:w="10" w:type="dxa"/>
            </w:tcMar>
            <w:vAlign w:val="bottom"/>
          </w:tcPr>
          <w:p w14:paraId="41F24FAA" w14:textId="136321D8" w:rsidR="009B4D6B" w:rsidRDefault="003F3672">
            <w:pPr>
              <w:jc w:val="right"/>
              <w:rPr>
                <w:rFonts w:ascii="Arial" w:hAnsi="Arial" w:cs="Arial"/>
                <w:b/>
                <w:bCs/>
                <w:lang w:eastAsia="sk-SK"/>
              </w:rPr>
            </w:pPr>
            <w:r>
              <w:rPr>
                <w:rFonts w:ascii="Arial" w:hAnsi="Arial" w:cs="Arial"/>
                <w:b/>
                <w:bCs/>
                <w:lang w:eastAsia="sk-SK"/>
              </w:rPr>
              <w:t>11556</w:t>
            </w:r>
          </w:p>
        </w:tc>
        <w:tc>
          <w:tcPr>
            <w:tcW w:w="1033" w:type="dxa"/>
            <w:tcBorders>
              <w:top w:val="nil"/>
              <w:left w:val="single" w:sz="4" w:space="0" w:color="000001"/>
              <w:bottom w:val="single" w:sz="8" w:space="0" w:color="000001"/>
              <w:right w:val="single" w:sz="8" w:space="0" w:color="000001"/>
            </w:tcBorders>
            <w:shd w:val="clear" w:color="auto" w:fill="FFFFFF"/>
            <w:tcMar>
              <w:left w:w="10" w:type="dxa"/>
            </w:tcMar>
            <w:vAlign w:val="bottom"/>
          </w:tcPr>
          <w:p w14:paraId="07E70062" w14:textId="3C2D506E" w:rsidR="009B4D6B" w:rsidRDefault="003F3672">
            <w:pPr>
              <w:jc w:val="right"/>
              <w:rPr>
                <w:rFonts w:ascii="Arial" w:hAnsi="Arial" w:cs="Arial"/>
                <w:b/>
                <w:bCs/>
                <w:lang w:eastAsia="sk-SK"/>
              </w:rPr>
            </w:pPr>
            <w:r>
              <w:rPr>
                <w:rFonts w:ascii="Arial" w:hAnsi="Arial" w:cs="Arial"/>
                <w:b/>
                <w:bCs/>
                <w:lang w:eastAsia="sk-SK"/>
              </w:rPr>
              <w:t>11556</w:t>
            </w:r>
          </w:p>
        </w:tc>
      </w:tr>
    </w:tbl>
    <w:p w14:paraId="426A5B14" w14:textId="77777777" w:rsidR="009B4D6B" w:rsidRDefault="00000000">
      <w:pPr>
        <w:pStyle w:val="Telotextu"/>
        <w:ind w:left="0"/>
        <w:rPr>
          <w:b/>
          <w:sz w:val="20"/>
        </w:rPr>
      </w:pPr>
      <w:r>
        <w:rPr>
          <w:b/>
          <w:sz w:val="20"/>
        </w:rPr>
        <w:t xml:space="preserve">        </w:t>
      </w:r>
    </w:p>
    <w:p w14:paraId="0534E3C3" w14:textId="77777777" w:rsidR="009B4D6B" w:rsidRDefault="00000000">
      <w:pPr>
        <w:pStyle w:val="Telotextu"/>
        <w:ind w:left="0"/>
        <w:rPr>
          <w:b/>
          <w:sz w:val="20"/>
        </w:rPr>
      </w:pPr>
      <w:r>
        <w:rPr>
          <w:b/>
          <w:sz w:val="20"/>
        </w:rPr>
        <w:t xml:space="preserve">        Poistenie dlhodobého majetku</w:t>
      </w:r>
    </w:p>
    <w:p w14:paraId="59126CFB" w14:textId="71238691" w:rsidR="009B4D6B" w:rsidRDefault="00000000">
      <w:pPr>
        <w:pStyle w:val="Telotextu"/>
        <w:rPr>
          <w:sz w:val="20"/>
        </w:rPr>
      </w:pPr>
      <w:r>
        <w:rPr>
          <w:sz w:val="20"/>
        </w:rPr>
        <w:t xml:space="preserve">Spoločnosť má poistený majetok : budovy – živel ,  súbory hnuteľných vecí – strojné riziko, poistenie podnikateľa. Spoločnosť hradí poistné vo výške v polročných splátkach spoločnosti Allianz, </w:t>
      </w:r>
      <w:proofErr w:type="spellStart"/>
      <w:r>
        <w:rPr>
          <w:sz w:val="20"/>
        </w:rPr>
        <w:t>a.s</w:t>
      </w:r>
      <w:proofErr w:type="spellEnd"/>
      <w:r>
        <w:rPr>
          <w:sz w:val="20"/>
        </w:rPr>
        <w:t xml:space="preserve">, </w:t>
      </w:r>
      <w:proofErr w:type="spellStart"/>
      <w:r>
        <w:rPr>
          <w:sz w:val="20"/>
        </w:rPr>
        <w:t>Kooperatíva</w:t>
      </w:r>
      <w:proofErr w:type="spellEnd"/>
      <w:r>
        <w:rPr>
          <w:sz w:val="20"/>
        </w:rPr>
        <w:t xml:space="preserve"> </w:t>
      </w:r>
      <w:proofErr w:type="spellStart"/>
      <w:r>
        <w:rPr>
          <w:sz w:val="20"/>
        </w:rPr>
        <w:t>a.s</w:t>
      </w:r>
      <w:proofErr w:type="spellEnd"/>
      <w:r>
        <w:rPr>
          <w:sz w:val="20"/>
        </w:rPr>
        <w:t xml:space="preserve">., </w:t>
      </w:r>
      <w:proofErr w:type="spellStart"/>
      <w:r>
        <w:rPr>
          <w:sz w:val="20"/>
        </w:rPr>
        <w:t>Uniqa</w:t>
      </w:r>
      <w:proofErr w:type="spellEnd"/>
      <w:r>
        <w:rPr>
          <w:sz w:val="20"/>
        </w:rPr>
        <w:t xml:space="preserve">, </w:t>
      </w:r>
      <w:proofErr w:type="spellStart"/>
      <w:r>
        <w:rPr>
          <w:sz w:val="20"/>
        </w:rPr>
        <w:t>a.s</w:t>
      </w:r>
      <w:proofErr w:type="spellEnd"/>
      <w:r>
        <w:rPr>
          <w:sz w:val="20"/>
        </w:rPr>
        <w:t>.</w:t>
      </w:r>
      <w:r w:rsidR="007A43AE">
        <w:rPr>
          <w:sz w:val="20"/>
        </w:rPr>
        <w:t xml:space="preserve"> Komunálna poisťovňa</w:t>
      </w:r>
    </w:p>
    <w:p w14:paraId="32EBBB6A" w14:textId="77777777" w:rsidR="009B4D6B" w:rsidRDefault="00000000">
      <w:pPr>
        <w:pStyle w:val="Telotextu"/>
        <w:rPr>
          <w:sz w:val="20"/>
        </w:rPr>
      </w:pPr>
      <w:r>
        <w:rPr>
          <w:sz w:val="20"/>
        </w:rPr>
        <w:t>Spoločnosť hradí povinné zákonné a  havarijné poistenie za osobné autá, ktoré má v majetku.</w:t>
      </w:r>
    </w:p>
    <w:p w14:paraId="1881B05F" w14:textId="77777777" w:rsidR="009B4D6B" w:rsidRDefault="009B4D6B">
      <w:pPr>
        <w:pStyle w:val="Pismenka"/>
        <w:ind w:left="0" w:firstLine="0"/>
        <w:rPr>
          <w:color w:val="000000"/>
          <w:sz w:val="20"/>
          <w:shd w:val="clear" w:color="auto" w:fill="FFFFFF"/>
        </w:rPr>
      </w:pPr>
    </w:p>
    <w:p w14:paraId="4257DE57" w14:textId="77777777" w:rsidR="009B4D6B" w:rsidRDefault="009B4D6B">
      <w:pPr>
        <w:pStyle w:val="Pismenka"/>
        <w:ind w:left="0" w:firstLine="0"/>
        <w:rPr>
          <w:color w:val="000000"/>
          <w:sz w:val="20"/>
          <w:shd w:val="clear" w:color="auto" w:fill="FFFFFF"/>
        </w:rPr>
      </w:pPr>
    </w:p>
    <w:p w14:paraId="3FF9816D" w14:textId="77777777" w:rsidR="009B4D6B" w:rsidRDefault="00000000">
      <w:pPr>
        <w:pStyle w:val="Pismenka"/>
        <w:numPr>
          <w:ilvl w:val="0"/>
          <w:numId w:val="2"/>
        </w:numPr>
        <w:ind w:left="426"/>
        <w:rPr>
          <w:color w:val="000000"/>
          <w:sz w:val="20"/>
          <w:shd w:val="clear" w:color="auto" w:fill="FFFFFF"/>
        </w:rPr>
      </w:pPr>
      <w:r>
        <w:rPr>
          <w:color w:val="000000"/>
          <w:sz w:val="20"/>
          <w:shd w:val="clear" w:color="auto" w:fill="FFFFFF"/>
        </w:rPr>
        <w:t xml:space="preserve">Zásoby </w:t>
      </w:r>
    </w:p>
    <w:p w14:paraId="61E719EC" w14:textId="77777777" w:rsidR="009B4D6B" w:rsidRDefault="00000000">
      <w:pPr>
        <w:pStyle w:val="Telotextu"/>
        <w:rPr>
          <w:color w:val="000000"/>
          <w:shd w:val="clear" w:color="auto" w:fill="FFFFFF"/>
        </w:rPr>
      </w:pPr>
      <w:r>
        <w:rPr>
          <w:color w:val="000000"/>
          <w:shd w:val="clear" w:color="auto" w:fill="FFFFFF"/>
        </w:rPr>
        <w:t xml:space="preserve">Zásoby nakupované sa oceňujú obstarávacou cenou, ktorá zahrnuje cenu obstarania a náklady súvisiace s obstaraním (clo, prepravu, poistné, provízie, skonto a pod.). Úroky z cudzích zdrojov nie sú súčasťou obstarávacej ceny. </w:t>
      </w:r>
    </w:p>
    <w:p w14:paraId="79DA5F14" w14:textId="77777777" w:rsidR="009B4D6B" w:rsidRDefault="009B4D6B">
      <w:pPr>
        <w:pStyle w:val="Telotextu"/>
        <w:rPr>
          <w:color w:val="000000"/>
          <w:sz w:val="20"/>
          <w:shd w:val="clear" w:color="auto" w:fill="FFFFFF"/>
        </w:rPr>
      </w:pPr>
    </w:p>
    <w:p w14:paraId="497E7521" w14:textId="77777777" w:rsidR="009B4D6B" w:rsidRDefault="009B4D6B">
      <w:pPr>
        <w:pStyle w:val="Telotextu"/>
        <w:rPr>
          <w:color w:val="000000"/>
          <w:sz w:val="20"/>
          <w:shd w:val="clear" w:color="auto" w:fill="FFFFFF"/>
        </w:rPr>
      </w:pPr>
    </w:p>
    <w:p w14:paraId="13605E5D" w14:textId="77777777" w:rsidR="009B4D6B" w:rsidRDefault="009B4D6B">
      <w:pPr>
        <w:pStyle w:val="Telotextu"/>
        <w:rPr>
          <w:color w:val="000000"/>
          <w:sz w:val="20"/>
          <w:shd w:val="clear" w:color="auto" w:fill="FFFFFF"/>
        </w:rPr>
      </w:pPr>
    </w:p>
    <w:p w14:paraId="7310D46C" w14:textId="77777777" w:rsidR="009B4D6B" w:rsidRDefault="00000000">
      <w:pPr>
        <w:pStyle w:val="Zarkazkladnhotextu2"/>
        <w:rPr>
          <w:color w:val="000000"/>
          <w:shd w:val="clear" w:color="auto" w:fill="FFFFFF"/>
        </w:rPr>
      </w:pPr>
      <w:r>
        <w:rPr>
          <w:color w:val="000000"/>
          <w:u w:val="single"/>
          <w:shd w:val="clear" w:color="auto" w:fill="FFFFFF"/>
        </w:rPr>
        <w:t>Zásoby nakupované</w:t>
      </w:r>
      <w:r>
        <w:rPr>
          <w:color w:val="000000"/>
          <w:shd w:val="clear" w:color="auto" w:fill="FFFFFF"/>
        </w:rPr>
        <w:t xml:space="preserve"> </w:t>
      </w:r>
    </w:p>
    <w:p w14:paraId="67B22DBD" w14:textId="77777777" w:rsidR="009B4D6B" w:rsidRDefault="00000000">
      <w:pPr>
        <w:pStyle w:val="Telotextu"/>
        <w:rPr>
          <w:color w:val="000000"/>
          <w:sz w:val="20"/>
          <w:shd w:val="clear" w:color="auto" w:fill="FFFFFF"/>
        </w:rPr>
      </w:pPr>
      <w:r>
        <w:rPr>
          <w:color w:val="000000"/>
          <w:sz w:val="20"/>
          <w:shd w:val="clear" w:color="auto" w:fill="FFFFFF"/>
        </w:rPr>
        <w:tab/>
        <w:t xml:space="preserve">                            </w:t>
      </w:r>
    </w:p>
    <w:p w14:paraId="3991AB44" w14:textId="77777777" w:rsidR="009B4D6B" w:rsidRDefault="00000000">
      <w:pPr>
        <w:pStyle w:val="Telotextu"/>
        <w:rPr>
          <w:color w:val="000000"/>
          <w:sz w:val="20"/>
          <w:shd w:val="clear" w:color="auto" w:fill="FFFFFF"/>
        </w:rPr>
      </w:pPr>
      <w:r>
        <w:rPr>
          <w:color w:val="000000"/>
          <w:sz w:val="20"/>
          <w:shd w:val="clear" w:color="auto" w:fill="FFFFFF"/>
        </w:rPr>
        <w:t>V priebehu účtovného obdobia sme používali spôsob A účtovania zásob s použitím kalkulačného účtu 131. Po spracovaní došlej faktúry s príjmom na sklad sa celá hodnota preúčtuje na účet 132 – Tovar na sklade,  v osobitnom analytickom členení obsahujúcom hodnotu materiálu a obstarávacích nákladov.</w:t>
      </w:r>
    </w:p>
    <w:p w14:paraId="24640FFE" w14:textId="77777777" w:rsidR="009B4D6B" w:rsidRDefault="009B4D6B">
      <w:pPr>
        <w:pStyle w:val="Telotextu"/>
        <w:rPr>
          <w:color w:val="000000"/>
          <w:sz w:val="20"/>
          <w:shd w:val="clear" w:color="auto" w:fill="FFFFFF"/>
        </w:rPr>
      </w:pPr>
    </w:p>
    <w:p w14:paraId="2DC65745" w14:textId="77777777" w:rsidR="009B4D6B" w:rsidRDefault="00000000">
      <w:pPr>
        <w:pStyle w:val="Telotextu"/>
        <w:rPr>
          <w:color w:val="000000"/>
          <w:sz w:val="20"/>
          <w:shd w:val="clear" w:color="auto" w:fill="FFFFFF"/>
        </w:rPr>
      </w:pPr>
      <w:r>
        <w:rPr>
          <w:color w:val="000000"/>
          <w:sz w:val="20"/>
          <w:shd w:val="clear" w:color="auto" w:fill="FFFFFF"/>
        </w:rPr>
        <w:t>Oceňovanie  materiálu na skladoch sa uskutočňuje systémom okamžitých reálnych cien.</w:t>
      </w:r>
    </w:p>
    <w:p w14:paraId="2D0EBD4C" w14:textId="77777777" w:rsidR="009B4D6B" w:rsidRDefault="009B4D6B">
      <w:pPr>
        <w:pStyle w:val="Telotextu"/>
        <w:rPr>
          <w:color w:val="000000"/>
          <w:sz w:val="20"/>
          <w:shd w:val="clear" w:color="auto" w:fill="FFFFFF"/>
        </w:rPr>
      </w:pPr>
    </w:p>
    <w:p w14:paraId="2980CE2C" w14:textId="77777777" w:rsidR="009B4D6B" w:rsidRDefault="00000000">
      <w:pPr>
        <w:pStyle w:val="Telotextu"/>
        <w:rPr>
          <w:sz w:val="20"/>
        </w:rPr>
      </w:pPr>
      <w:r>
        <w:rPr>
          <w:sz w:val="2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14:paraId="4D72455A" w14:textId="77777777" w:rsidR="009B4D6B" w:rsidRDefault="009B4D6B">
      <w:pPr>
        <w:pStyle w:val="Telotextu"/>
        <w:ind w:left="0"/>
        <w:rPr>
          <w:sz w:val="20"/>
        </w:rPr>
      </w:pPr>
    </w:p>
    <w:p w14:paraId="33DB5F98" w14:textId="77777777" w:rsidR="009B4D6B" w:rsidRDefault="00000000">
      <w:pPr>
        <w:pStyle w:val="Pismenka"/>
        <w:numPr>
          <w:ilvl w:val="0"/>
          <w:numId w:val="2"/>
        </w:numPr>
        <w:ind w:left="426"/>
        <w:rPr>
          <w:sz w:val="20"/>
        </w:rPr>
      </w:pPr>
      <w:r>
        <w:rPr>
          <w:sz w:val="20"/>
        </w:rPr>
        <w:t>Zákazková výroba a výrobky</w:t>
      </w:r>
    </w:p>
    <w:p w14:paraId="01EF1227" w14:textId="77777777" w:rsidR="009B4D6B" w:rsidRDefault="00000000">
      <w:pPr>
        <w:pStyle w:val="Telotextu"/>
        <w:rPr>
          <w:sz w:val="20"/>
        </w:rPr>
      </w:pPr>
      <w:r>
        <w:rPr>
          <w:sz w:val="20"/>
        </w:rPr>
        <w:t>Spoločnosť neúčtuje o zákazkovej  výrobe. Výrobky oceňuje na základe kalkulácie jednotlivých druhov výrobkov.</w:t>
      </w:r>
    </w:p>
    <w:p w14:paraId="4B982408" w14:textId="77777777" w:rsidR="009B4D6B" w:rsidRDefault="009B4D6B">
      <w:pPr>
        <w:pStyle w:val="Pismenka"/>
        <w:numPr>
          <w:ilvl w:val="0"/>
          <w:numId w:val="2"/>
        </w:numPr>
        <w:ind w:left="-90"/>
        <w:rPr>
          <w:b w:val="0"/>
          <w:sz w:val="20"/>
        </w:rPr>
      </w:pPr>
    </w:p>
    <w:p w14:paraId="26AB13C9" w14:textId="77777777" w:rsidR="009B4D6B" w:rsidRDefault="00000000">
      <w:pPr>
        <w:pStyle w:val="Pismenka"/>
        <w:numPr>
          <w:ilvl w:val="0"/>
          <w:numId w:val="2"/>
        </w:numPr>
        <w:ind w:left="426"/>
        <w:rPr>
          <w:sz w:val="20"/>
        </w:rPr>
      </w:pPr>
      <w:r>
        <w:rPr>
          <w:sz w:val="20"/>
        </w:rPr>
        <w:t>Pohľadávky</w:t>
      </w:r>
    </w:p>
    <w:p w14:paraId="0C22DE70" w14:textId="77777777" w:rsidR="009B4D6B" w:rsidRDefault="00000000">
      <w:pPr>
        <w:pStyle w:val="Telotextu"/>
        <w:rPr>
          <w:sz w:val="20"/>
        </w:rPr>
      </w:pPr>
      <w:r>
        <w:rPr>
          <w:sz w:val="20"/>
        </w:rPr>
        <w:t>Pohľadávky sa pri ich vzniku oceňujú ich menovitou hodnotou; postúpené pohľadávky sa oceňujú obstarávacou cenou, vrátane nákladov súvisiacich s obstaraním.</w:t>
      </w:r>
    </w:p>
    <w:p w14:paraId="30BC2F0D" w14:textId="77777777" w:rsidR="009B4D6B" w:rsidRDefault="009B4D6B">
      <w:pPr>
        <w:pStyle w:val="Telotextu"/>
        <w:ind w:left="0"/>
        <w:rPr>
          <w:sz w:val="20"/>
        </w:rPr>
      </w:pPr>
    </w:p>
    <w:p w14:paraId="3E65E0B0" w14:textId="77777777" w:rsidR="009B4D6B" w:rsidRDefault="00000000">
      <w:pPr>
        <w:pStyle w:val="Pismenka"/>
        <w:numPr>
          <w:ilvl w:val="0"/>
          <w:numId w:val="2"/>
        </w:numPr>
        <w:ind w:left="426"/>
        <w:rPr>
          <w:sz w:val="20"/>
        </w:rPr>
      </w:pPr>
      <w:r>
        <w:rPr>
          <w:sz w:val="20"/>
        </w:rPr>
        <w:t>Peňažné prostriedky a ceniny</w:t>
      </w:r>
    </w:p>
    <w:p w14:paraId="6569870B" w14:textId="77777777" w:rsidR="009B4D6B" w:rsidRDefault="00000000">
      <w:pPr>
        <w:pStyle w:val="Telotextu"/>
        <w:rPr>
          <w:sz w:val="20"/>
        </w:rPr>
      </w:pPr>
      <w:r>
        <w:rPr>
          <w:sz w:val="20"/>
        </w:rPr>
        <w:t>Peňažné prostriedky a ceniny sa oceňujú ich menovitou hodnotou.</w:t>
      </w:r>
    </w:p>
    <w:p w14:paraId="1C6E994C" w14:textId="77777777" w:rsidR="009B4D6B" w:rsidRDefault="009B4D6B">
      <w:pPr>
        <w:pStyle w:val="Telotextu"/>
        <w:ind w:left="0"/>
        <w:rPr>
          <w:sz w:val="20"/>
        </w:rPr>
      </w:pPr>
    </w:p>
    <w:p w14:paraId="59FBCC74" w14:textId="77777777" w:rsidR="009B4D6B" w:rsidRDefault="00000000">
      <w:pPr>
        <w:pStyle w:val="Pismenka"/>
        <w:numPr>
          <w:ilvl w:val="0"/>
          <w:numId w:val="2"/>
        </w:numPr>
        <w:ind w:left="426"/>
        <w:rPr>
          <w:sz w:val="20"/>
        </w:rPr>
      </w:pPr>
      <w:r>
        <w:rPr>
          <w:sz w:val="20"/>
        </w:rPr>
        <w:t>Náklady budúcich období a príjmy budúcich období</w:t>
      </w:r>
    </w:p>
    <w:p w14:paraId="2BDF61CC" w14:textId="77777777" w:rsidR="009B4D6B" w:rsidRDefault="00000000">
      <w:pPr>
        <w:pStyle w:val="Telotextu"/>
        <w:rPr>
          <w:sz w:val="20"/>
        </w:rPr>
      </w:pPr>
      <w:r>
        <w:rPr>
          <w:sz w:val="20"/>
        </w:rPr>
        <w:t>Náklady budúcich období a príjmy budúcich období sa vykazujú vo výške, ktorá je potrebná na dodržanie zásady vecnej a časovej súvislosti s účtovným obdobím.</w:t>
      </w:r>
    </w:p>
    <w:p w14:paraId="33B798EA" w14:textId="77777777" w:rsidR="009B4D6B" w:rsidRDefault="00000000">
      <w:pPr>
        <w:pStyle w:val="Telotextu"/>
        <w:rPr>
          <w:sz w:val="20"/>
        </w:rPr>
      </w:pPr>
      <w:r>
        <w:rPr>
          <w:sz w:val="20"/>
        </w:rPr>
        <w:t>Účtovná jednotka nevytvorila NBO.</w:t>
      </w:r>
    </w:p>
    <w:p w14:paraId="25721FA0" w14:textId="77777777" w:rsidR="009B4D6B" w:rsidRDefault="009B4D6B">
      <w:pPr>
        <w:pStyle w:val="Telotextu"/>
        <w:rPr>
          <w:sz w:val="20"/>
        </w:rPr>
      </w:pPr>
    </w:p>
    <w:p w14:paraId="26341611" w14:textId="77777777" w:rsidR="009B4D6B" w:rsidRDefault="00000000">
      <w:pPr>
        <w:pStyle w:val="Pismenka"/>
        <w:numPr>
          <w:ilvl w:val="0"/>
          <w:numId w:val="2"/>
        </w:numPr>
        <w:ind w:left="426"/>
        <w:rPr>
          <w:sz w:val="20"/>
        </w:rPr>
      </w:pPr>
      <w:r>
        <w:rPr>
          <w:sz w:val="20"/>
        </w:rPr>
        <w:t>Rezervy</w:t>
      </w:r>
    </w:p>
    <w:p w14:paraId="373F54F5" w14:textId="77777777" w:rsidR="009B4D6B" w:rsidRDefault="00000000">
      <w:pPr>
        <w:pStyle w:val="Telotextu"/>
        <w:rPr>
          <w:sz w:val="20"/>
        </w:rPr>
      </w:pPr>
      <w:r>
        <w:rPr>
          <w:sz w:val="20"/>
        </w:rPr>
        <w:t xml:space="preserve">Rezervy sú záväzky s neurčitým časovým vymedzením alebo výškou. Tvoria sa na základe zásady opatrnosti  na krytie známych rizík alebo strát z podnikania. Oceňujú sa v očakávanej výške záväzku. </w:t>
      </w:r>
    </w:p>
    <w:p w14:paraId="13AAF91F" w14:textId="77777777" w:rsidR="009B4D6B" w:rsidRDefault="009B4D6B">
      <w:pPr>
        <w:pStyle w:val="Telotextu"/>
      </w:pPr>
    </w:p>
    <w:p w14:paraId="2123E3FE" w14:textId="3628B290" w:rsidR="009B4D6B" w:rsidRDefault="00000000">
      <w:pPr>
        <w:pStyle w:val="Telotextu"/>
        <w:rPr>
          <w:sz w:val="20"/>
        </w:rPr>
      </w:pPr>
      <w:r>
        <w:rPr>
          <w:sz w:val="20"/>
        </w:rPr>
        <w:t xml:space="preserve">Rezerva na nevyčerpané dovolenky s odvodmi: </w:t>
      </w:r>
      <w:r w:rsidR="003F3672">
        <w:rPr>
          <w:sz w:val="20"/>
        </w:rPr>
        <w:t>6348</w:t>
      </w:r>
      <w:r>
        <w:rPr>
          <w:sz w:val="20"/>
        </w:rPr>
        <w:t>€</w:t>
      </w:r>
    </w:p>
    <w:p w14:paraId="78EE56EB" w14:textId="77777777" w:rsidR="009B4D6B" w:rsidRDefault="009B4D6B">
      <w:pPr>
        <w:pStyle w:val="Telotextu"/>
      </w:pPr>
    </w:p>
    <w:p w14:paraId="6A8978CB" w14:textId="77777777" w:rsidR="009B4D6B" w:rsidRDefault="009B4D6B">
      <w:pPr>
        <w:pStyle w:val="Telotextu"/>
      </w:pPr>
    </w:p>
    <w:p w14:paraId="36EBF4AA" w14:textId="77777777" w:rsidR="009B4D6B" w:rsidRDefault="009B4D6B">
      <w:pPr>
        <w:pStyle w:val="Telotextu"/>
      </w:pPr>
    </w:p>
    <w:p w14:paraId="1515ED56" w14:textId="77777777" w:rsidR="009B4D6B" w:rsidRDefault="00000000">
      <w:pPr>
        <w:pStyle w:val="Pismenka"/>
        <w:ind w:left="0" w:firstLine="0"/>
        <w:rPr>
          <w:sz w:val="20"/>
        </w:rPr>
      </w:pPr>
      <w:r>
        <w:rPr>
          <w:sz w:val="20"/>
        </w:rPr>
        <w:t>(j)Záväzky</w:t>
      </w:r>
    </w:p>
    <w:p w14:paraId="053EABFA" w14:textId="77777777" w:rsidR="009B4D6B" w:rsidRDefault="00000000">
      <w:pPr>
        <w:pStyle w:val="Telotextu"/>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0583DFB" w14:textId="77777777" w:rsidR="009B4D6B" w:rsidRDefault="009B4D6B">
      <w:pPr>
        <w:pStyle w:val="Telotextu"/>
        <w:rPr>
          <w:sz w:val="20"/>
        </w:rPr>
      </w:pPr>
    </w:p>
    <w:p w14:paraId="644EADCF" w14:textId="77777777" w:rsidR="009B4D6B" w:rsidRDefault="00000000">
      <w:pPr>
        <w:pStyle w:val="Pismenka"/>
        <w:numPr>
          <w:ilvl w:val="0"/>
          <w:numId w:val="2"/>
        </w:numPr>
        <w:ind w:left="426"/>
        <w:rPr>
          <w:sz w:val="20"/>
        </w:rPr>
      </w:pPr>
      <w:r>
        <w:rPr>
          <w:sz w:val="20"/>
        </w:rPr>
        <w:t>Odložené dane</w:t>
      </w:r>
    </w:p>
    <w:p w14:paraId="396EC00E" w14:textId="77777777" w:rsidR="009B4D6B" w:rsidRDefault="00000000">
      <w:pPr>
        <w:pStyle w:val="Telotextu"/>
        <w:rPr>
          <w:sz w:val="20"/>
        </w:rPr>
      </w:pPr>
      <w:r>
        <w:rPr>
          <w:sz w:val="20"/>
        </w:rPr>
        <w:t xml:space="preserve">Odložené dane (odložená daňová pohľadávka a odložený daňový záväzok) sa vzťahujú na: </w:t>
      </w:r>
    </w:p>
    <w:p w14:paraId="68CABB77" w14:textId="77777777" w:rsidR="009B4D6B" w:rsidRDefault="00000000">
      <w:pPr>
        <w:pStyle w:val="Telotextu"/>
        <w:numPr>
          <w:ilvl w:val="0"/>
          <w:numId w:val="1"/>
        </w:numPr>
        <w:rPr>
          <w:sz w:val="20"/>
        </w:rPr>
      </w:pPr>
      <w:r>
        <w:rPr>
          <w:sz w:val="20"/>
        </w:rPr>
        <w:t>dočasné rozdiely medzi účtovnou hodnotou majetku a účtovnou hodnotou záväzkov vykázanou v súvahe a ich daňovou základňou,</w:t>
      </w:r>
    </w:p>
    <w:p w14:paraId="4486B107" w14:textId="77777777" w:rsidR="009B4D6B" w:rsidRDefault="00000000">
      <w:pPr>
        <w:pStyle w:val="Telotextu"/>
        <w:numPr>
          <w:ilvl w:val="0"/>
          <w:numId w:val="1"/>
        </w:numPr>
        <w:rPr>
          <w:sz w:val="20"/>
        </w:rPr>
      </w:pPr>
      <w:r>
        <w:rPr>
          <w:sz w:val="20"/>
        </w:rPr>
        <w:t>možnosti umorovať daňovú stratu v budúcnosti, pod ktorou sa rozumie možnosť odpočítať daňovú stratu od základu dane v budúcnosti,</w:t>
      </w:r>
    </w:p>
    <w:p w14:paraId="7E42297D" w14:textId="77777777" w:rsidR="009B4D6B" w:rsidRDefault="00000000">
      <w:pPr>
        <w:pStyle w:val="Telotextu"/>
        <w:numPr>
          <w:ilvl w:val="0"/>
          <w:numId w:val="1"/>
        </w:numPr>
        <w:rPr>
          <w:sz w:val="20"/>
        </w:rPr>
      </w:pPr>
      <w:r>
        <w:rPr>
          <w:sz w:val="20"/>
        </w:rPr>
        <w:t>možnosti previesť nevyužité daňové odpočty a iné daňové nároky do budúcich období.</w:t>
      </w:r>
    </w:p>
    <w:p w14:paraId="4B3E9958" w14:textId="77777777" w:rsidR="009B4D6B" w:rsidRDefault="00000000">
      <w:pPr>
        <w:pStyle w:val="Telotextu"/>
        <w:ind w:left="0"/>
        <w:rPr>
          <w:sz w:val="20"/>
        </w:rPr>
      </w:pPr>
      <w:r>
        <w:rPr>
          <w:sz w:val="20"/>
        </w:rPr>
        <w:t xml:space="preserve">V spoločnosti </w:t>
      </w:r>
      <w:proofErr w:type="spellStart"/>
      <w:r>
        <w:rPr>
          <w:sz w:val="20"/>
        </w:rPr>
        <w:t>Tomkat</w:t>
      </w:r>
      <w:proofErr w:type="spellEnd"/>
      <w:r>
        <w:rPr>
          <w:sz w:val="20"/>
        </w:rPr>
        <w:t xml:space="preserve">, </w:t>
      </w:r>
      <w:proofErr w:type="spellStart"/>
      <w:r>
        <w:rPr>
          <w:sz w:val="20"/>
        </w:rPr>
        <w:t>s.r.o</w:t>
      </w:r>
      <w:proofErr w:type="spellEnd"/>
      <w:r>
        <w:rPr>
          <w:sz w:val="20"/>
        </w:rPr>
        <w:t>. sa o odloženej dani neúčtovalo.</w:t>
      </w:r>
    </w:p>
    <w:p w14:paraId="3B8DA567" w14:textId="77777777" w:rsidR="009B4D6B" w:rsidRDefault="009B4D6B">
      <w:pPr>
        <w:pStyle w:val="Telotextu"/>
        <w:rPr>
          <w:sz w:val="20"/>
        </w:rPr>
      </w:pPr>
    </w:p>
    <w:p w14:paraId="440F317E" w14:textId="77777777" w:rsidR="009B4D6B" w:rsidRDefault="00000000">
      <w:pPr>
        <w:pStyle w:val="Pismenka"/>
        <w:numPr>
          <w:ilvl w:val="0"/>
          <w:numId w:val="2"/>
        </w:numPr>
        <w:ind w:left="426"/>
        <w:rPr>
          <w:sz w:val="20"/>
        </w:rPr>
      </w:pPr>
      <w:r>
        <w:rPr>
          <w:sz w:val="20"/>
        </w:rPr>
        <w:t>Výdavky budúcich období a výnosy budúcich období</w:t>
      </w:r>
    </w:p>
    <w:p w14:paraId="15EA76C8" w14:textId="77777777" w:rsidR="009B4D6B" w:rsidRDefault="00000000">
      <w:pPr>
        <w:pStyle w:val="Telotextu"/>
        <w:rPr>
          <w:sz w:val="20"/>
        </w:rPr>
      </w:pPr>
      <w:r>
        <w:rPr>
          <w:sz w:val="20"/>
        </w:rPr>
        <w:t>Výdavky budúcich období a výnosy budúcich období sa vykazujú vo výške, ktorá je potrebná na dodržanie zásady vecnej a časovej súvislosti s účtovným obdobím.</w:t>
      </w:r>
    </w:p>
    <w:p w14:paraId="5EDB9F7C" w14:textId="77777777" w:rsidR="009B4D6B" w:rsidRDefault="00000000">
      <w:pPr>
        <w:pStyle w:val="Telotextu"/>
        <w:rPr>
          <w:sz w:val="20"/>
        </w:rPr>
      </w:pPr>
      <w:r>
        <w:rPr>
          <w:sz w:val="20"/>
        </w:rPr>
        <w:t>-Nie sú.</w:t>
      </w:r>
    </w:p>
    <w:p w14:paraId="2A82472B" w14:textId="77777777" w:rsidR="009B4D6B" w:rsidRDefault="009B4D6B">
      <w:pPr>
        <w:pStyle w:val="Telotextu"/>
        <w:rPr>
          <w:sz w:val="20"/>
        </w:rPr>
      </w:pPr>
    </w:p>
    <w:p w14:paraId="62F0FE68" w14:textId="77777777" w:rsidR="009B4D6B" w:rsidRDefault="00000000">
      <w:pPr>
        <w:pStyle w:val="Pismenka"/>
        <w:numPr>
          <w:ilvl w:val="0"/>
          <w:numId w:val="2"/>
        </w:numPr>
        <w:ind w:left="426"/>
        <w:rPr>
          <w:sz w:val="20"/>
        </w:rPr>
      </w:pPr>
      <w:r>
        <w:rPr>
          <w:sz w:val="20"/>
        </w:rPr>
        <w:t>Leasing</w:t>
      </w:r>
    </w:p>
    <w:p w14:paraId="525CC80D" w14:textId="77777777" w:rsidR="009B4D6B" w:rsidRDefault="00000000">
      <w:pPr>
        <w:pStyle w:val="Telotextu"/>
        <w:rPr>
          <w:sz w:val="20"/>
        </w:rPr>
      </w:pPr>
      <w:r>
        <w:rPr>
          <w:sz w:val="20"/>
        </w:rPr>
        <w:t xml:space="preserve">Pri zmluvách uzavretých po 1.1.2004 vykazuje majetok obstaraný formou finančného leasingu nájomca. </w:t>
      </w:r>
    </w:p>
    <w:p w14:paraId="4C73869E" w14:textId="726040AC" w:rsidR="009B4D6B" w:rsidRDefault="00000000">
      <w:pPr>
        <w:pStyle w:val="Telotextu"/>
        <w:rPr>
          <w:sz w:val="20"/>
        </w:rPr>
      </w:pPr>
      <w:r>
        <w:rPr>
          <w:sz w:val="20"/>
        </w:rPr>
        <w:t xml:space="preserve">V roku 2018 spoločnosť nakúpila na leasingovú </w:t>
      </w:r>
      <w:r w:rsidR="007A43AE">
        <w:rPr>
          <w:sz w:val="20"/>
        </w:rPr>
        <w:t>zmluvu</w:t>
      </w:r>
      <w:r>
        <w:rPr>
          <w:sz w:val="20"/>
        </w:rPr>
        <w:t xml:space="preserve"> vysokozdvižný </w:t>
      </w:r>
      <w:r w:rsidR="007A43AE">
        <w:rPr>
          <w:sz w:val="20"/>
        </w:rPr>
        <w:t>vozík. V</w:t>
      </w:r>
      <w:r>
        <w:rPr>
          <w:sz w:val="20"/>
        </w:rPr>
        <w:t xml:space="preserve"> roku 202</w:t>
      </w:r>
      <w:r w:rsidR="003F3672">
        <w:rPr>
          <w:sz w:val="20"/>
        </w:rPr>
        <w:t>5</w:t>
      </w:r>
      <w:r>
        <w:rPr>
          <w:sz w:val="20"/>
        </w:rPr>
        <w:t xml:space="preserve"> sa na finančný leasing nenakupovalo.</w:t>
      </w:r>
    </w:p>
    <w:p w14:paraId="07004AD2" w14:textId="77777777" w:rsidR="009B4D6B" w:rsidRDefault="009B4D6B">
      <w:pPr>
        <w:pStyle w:val="Telotextu"/>
        <w:rPr>
          <w:sz w:val="20"/>
        </w:rPr>
      </w:pPr>
    </w:p>
    <w:p w14:paraId="31431196" w14:textId="77777777" w:rsidR="009B4D6B" w:rsidRDefault="00000000">
      <w:pPr>
        <w:pStyle w:val="Pismenka"/>
        <w:numPr>
          <w:ilvl w:val="0"/>
          <w:numId w:val="2"/>
        </w:numPr>
        <w:ind w:left="426"/>
        <w:rPr>
          <w:sz w:val="20"/>
        </w:rPr>
      </w:pPr>
      <w:r>
        <w:rPr>
          <w:sz w:val="20"/>
        </w:rPr>
        <w:t>Deriváty</w:t>
      </w:r>
    </w:p>
    <w:p w14:paraId="75068347" w14:textId="77777777" w:rsidR="009B4D6B" w:rsidRDefault="00000000">
      <w:pPr>
        <w:pStyle w:val="Telotextu"/>
        <w:rPr>
          <w:sz w:val="20"/>
        </w:rPr>
      </w:pPr>
      <w:r>
        <w:rPr>
          <w:sz w:val="20"/>
        </w:rPr>
        <w:t>O derivátoch spoločnosť neúčtovala.</w:t>
      </w:r>
    </w:p>
    <w:p w14:paraId="15E72831" w14:textId="77777777" w:rsidR="009B4D6B" w:rsidRDefault="009B4D6B">
      <w:pPr>
        <w:pStyle w:val="Telotextu"/>
        <w:rPr>
          <w:sz w:val="20"/>
        </w:rPr>
      </w:pPr>
    </w:p>
    <w:p w14:paraId="5FFD9AC5" w14:textId="77777777" w:rsidR="009B4D6B" w:rsidRDefault="00000000">
      <w:pPr>
        <w:pStyle w:val="Pismenka"/>
        <w:numPr>
          <w:ilvl w:val="0"/>
          <w:numId w:val="2"/>
        </w:numPr>
        <w:ind w:left="426"/>
        <w:rPr>
          <w:sz w:val="20"/>
        </w:rPr>
      </w:pPr>
      <w:r>
        <w:rPr>
          <w:sz w:val="20"/>
        </w:rPr>
        <w:t>Majetok a záväzky zabezpečené derivátmi</w:t>
      </w:r>
    </w:p>
    <w:p w14:paraId="1F274F89" w14:textId="77777777" w:rsidR="009B4D6B" w:rsidRDefault="00000000">
      <w:pPr>
        <w:pStyle w:val="Telotextu"/>
        <w:rPr>
          <w:sz w:val="20"/>
        </w:rPr>
      </w:pPr>
      <w:r>
        <w:rPr>
          <w:sz w:val="20"/>
        </w:rPr>
        <w:t xml:space="preserve">Majetok a záväzky neboli zabezpečené derivátmi. </w:t>
      </w:r>
    </w:p>
    <w:p w14:paraId="4222F7B0" w14:textId="77777777" w:rsidR="009B4D6B" w:rsidRDefault="009B4D6B">
      <w:pPr>
        <w:pStyle w:val="Telotextu"/>
        <w:rPr>
          <w:sz w:val="20"/>
        </w:rPr>
      </w:pPr>
    </w:p>
    <w:p w14:paraId="5284E843" w14:textId="77777777" w:rsidR="009B4D6B" w:rsidRDefault="00000000">
      <w:pPr>
        <w:pStyle w:val="Pismenka"/>
        <w:numPr>
          <w:ilvl w:val="0"/>
          <w:numId w:val="2"/>
        </w:numPr>
        <w:ind w:left="426"/>
        <w:rPr>
          <w:sz w:val="20"/>
        </w:rPr>
      </w:pPr>
      <w:r>
        <w:rPr>
          <w:sz w:val="20"/>
        </w:rPr>
        <w:t>Cudzia mena</w:t>
      </w:r>
    </w:p>
    <w:p w14:paraId="4FCF3D90" w14:textId="77777777" w:rsidR="009B4D6B" w:rsidRDefault="009B4D6B">
      <w:pPr>
        <w:pStyle w:val="Pismenka"/>
        <w:numPr>
          <w:ilvl w:val="0"/>
          <w:numId w:val="2"/>
        </w:numPr>
        <w:ind w:left="0"/>
        <w:rPr>
          <w:sz w:val="20"/>
        </w:rPr>
      </w:pPr>
    </w:p>
    <w:p w14:paraId="5C799461" w14:textId="77777777" w:rsidR="009B4D6B" w:rsidRDefault="00000000">
      <w:pPr>
        <w:pStyle w:val="Telotextu"/>
      </w:pPr>
      <w:r>
        <w:rPr>
          <w:sz w:val="2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t xml:space="preserve">. </w:t>
      </w:r>
    </w:p>
    <w:p w14:paraId="3F3E29A0" w14:textId="77777777" w:rsidR="009B4D6B" w:rsidRDefault="00000000">
      <w:pPr>
        <w:pStyle w:val="Telotextu"/>
        <w:rPr>
          <w:sz w:val="20"/>
        </w:rPr>
      </w:pPr>
      <w:r>
        <w:rPr>
          <w:sz w:val="20"/>
        </w:rPr>
        <w:lastRenderedPageBreak/>
        <w:t>Účtovná jednotka v cudzej mene neúčtovala.</w:t>
      </w:r>
    </w:p>
    <w:p w14:paraId="4ECFB78A" w14:textId="77777777" w:rsidR="009B4D6B" w:rsidRDefault="009B4D6B">
      <w:pPr>
        <w:pStyle w:val="Telotextu"/>
        <w:ind w:left="0"/>
        <w:rPr>
          <w:sz w:val="20"/>
        </w:rPr>
      </w:pPr>
    </w:p>
    <w:p w14:paraId="11C10FDD" w14:textId="77777777" w:rsidR="009B4D6B" w:rsidRDefault="00000000">
      <w:pPr>
        <w:pStyle w:val="Pismenka"/>
        <w:numPr>
          <w:ilvl w:val="0"/>
          <w:numId w:val="2"/>
        </w:numPr>
        <w:ind w:left="426"/>
        <w:rPr>
          <w:sz w:val="20"/>
        </w:rPr>
      </w:pPr>
      <w:r>
        <w:rPr>
          <w:sz w:val="20"/>
        </w:rPr>
        <w:t>Výnosy</w:t>
      </w:r>
    </w:p>
    <w:p w14:paraId="368A45E3" w14:textId="77777777" w:rsidR="009B4D6B" w:rsidRDefault="00000000">
      <w:pPr>
        <w:pStyle w:val="Telotextu"/>
        <w:rPr>
          <w:sz w:val="20"/>
        </w:rPr>
      </w:pPr>
      <w:r>
        <w:rPr>
          <w:sz w:val="20"/>
        </w:rPr>
        <w:t>Tržby za vlastné výkony a tovar neobsahujú daň z pridanej hodnoty. Sú znížené o zľavy a zrážky (rabaty, bonusy, skontá, dobropisy a pod.) bez ohľadu na to, či zákazník mal vopred na zľavu nárok, alebo či ide o dodatočne uznanú zľavu.</w:t>
      </w:r>
    </w:p>
    <w:p w14:paraId="71A7DC92" w14:textId="77777777" w:rsidR="009B4D6B" w:rsidRDefault="009B4D6B">
      <w:pPr>
        <w:pStyle w:val="Telotextu"/>
        <w:ind w:left="0"/>
        <w:rPr>
          <w:sz w:val="20"/>
        </w:rPr>
      </w:pPr>
    </w:p>
    <w:p w14:paraId="4FC5B557" w14:textId="77777777" w:rsidR="009B4D6B" w:rsidRDefault="00000000">
      <w:pPr>
        <w:pStyle w:val="Nadpis1"/>
        <w:numPr>
          <w:ilvl w:val="0"/>
          <w:numId w:val="4"/>
        </w:numPr>
        <w:rPr>
          <w:sz w:val="20"/>
        </w:rPr>
      </w:pPr>
      <w:r>
        <w:rPr>
          <w:sz w:val="20"/>
        </w:rPr>
        <w:t>informácie o údajoch na strane aktív súvahy</w:t>
      </w:r>
    </w:p>
    <w:p w14:paraId="6ECA9E73" w14:textId="77777777" w:rsidR="009B4D6B" w:rsidRDefault="009B4D6B">
      <w:pPr>
        <w:pStyle w:val="Hlavika"/>
        <w:jc w:val="both"/>
        <w:rPr>
          <w:shd w:val="clear" w:color="auto" w:fill="FFFF00"/>
        </w:rPr>
      </w:pPr>
    </w:p>
    <w:p w14:paraId="6E2D856E" w14:textId="77777777" w:rsidR="009B4D6B" w:rsidRDefault="00000000">
      <w:pPr>
        <w:pStyle w:val="Nadpis2"/>
        <w:numPr>
          <w:ilvl w:val="0"/>
          <w:numId w:val="6"/>
        </w:numPr>
        <w:tabs>
          <w:tab w:val="left" w:pos="426"/>
        </w:tabs>
        <w:rPr>
          <w:sz w:val="20"/>
          <w:shd w:val="clear" w:color="auto" w:fill="FFFFFF"/>
        </w:rPr>
      </w:pPr>
      <w:r>
        <w:rPr>
          <w:sz w:val="20"/>
          <w:shd w:val="clear" w:color="auto" w:fill="FFFFFF"/>
        </w:rPr>
        <w:t>Dlhodobý nehmotný majetok a dlhodobý hmotný majetok</w:t>
      </w:r>
    </w:p>
    <w:p w14:paraId="6364BD47" w14:textId="62D0DFBD" w:rsidR="009B4D6B" w:rsidRDefault="00000000">
      <w:pPr>
        <w:pStyle w:val="Telotextu"/>
        <w:rPr>
          <w:sz w:val="20"/>
          <w:shd w:val="clear" w:color="auto" w:fill="FFFFFF"/>
        </w:rPr>
      </w:pPr>
      <w:r>
        <w:rPr>
          <w:sz w:val="20"/>
          <w:shd w:val="clear" w:color="auto" w:fill="FFFFFF"/>
        </w:rPr>
        <w:t>Prehľad o pohybe dlhodobého nehmotného a dlhodobého hmotného majetku od 1. januára 20</w:t>
      </w:r>
      <w:r w:rsidR="007A43AE">
        <w:rPr>
          <w:sz w:val="20"/>
          <w:shd w:val="clear" w:color="auto" w:fill="FFFFFF"/>
        </w:rPr>
        <w:t>2</w:t>
      </w:r>
      <w:r w:rsidR="003F3672">
        <w:rPr>
          <w:sz w:val="20"/>
          <w:shd w:val="clear" w:color="auto" w:fill="FFFFFF"/>
        </w:rPr>
        <w:t>5</w:t>
      </w:r>
      <w:r>
        <w:rPr>
          <w:sz w:val="20"/>
          <w:shd w:val="clear" w:color="auto" w:fill="FFFFFF"/>
        </w:rPr>
        <w:t xml:space="preserve"> do              31. decembra 202</w:t>
      </w:r>
      <w:r w:rsidR="003F3672">
        <w:rPr>
          <w:sz w:val="20"/>
          <w:shd w:val="clear" w:color="auto" w:fill="FFFFFF"/>
        </w:rPr>
        <w:t>5</w:t>
      </w:r>
      <w:r>
        <w:rPr>
          <w:sz w:val="20"/>
          <w:shd w:val="clear" w:color="auto" w:fill="FFFFFF"/>
        </w:rPr>
        <w:t xml:space="preserve"> je uvedený v tabuľke </w:t>
      </w:r>
    </w:p>
    <w:p w14:paraId="2ABE316C" w14:textId="77777777" w:rsidR="009B4D6B" w:rsidRDefault="00000000">
      <w:pPr>
        <w:pStyle w:val="Telotextu"/>
        <w:rPr>
          <w:sz w:val="20"/>
          <w:shd w:val="clear" w:color="auto" w:fill="FFFFFF"/>
        </w:rPr>
      </w:pPr>
      <w:r>
        <w:rPr>
          <w:sz w:val="20"/>
          <w:shd w:val="clear" w:color="auto" w:fill="FFFFFF"/>
        </w:rPr>
        <w:t>ZS                                      KS</w:t>
      </w:r>
    </w:p>
    <w:p w14:paraId="5D7AD3E6" w14:textId="45DE1DB5" w:rsidR="009B4D6B" w:rsidRDefault="003F3672">
      <w:pPr>
        <w:pStyle w:val="Telotextu"/>
        <w:rPr>
          <w:sz w:val="20"/>
          <w:shd w:val="clear" w:color="auto" w:fill="FFFFFF"/>
        </w:rPr>
      </w:pPr>
      <w:r>
        <w:rPr>
          <w:sz w:val="20"/>
          <w:shd w:val="clear" w:color="auto" w:fill="FFFFFF"/>
        </w:rPr>
        <w:t>25157,85</w:t>
      </w:r>
      <w:r w:rsidR="00000000">
        <w:rPr>
          <w:sz w:val="20"/>
          <w:shd w:val="clear" w:color="auto" w:fill="FFFFFF"/>
        </w:rPr>
        <w:t xml:space="preserve">                           </w:t>
      </w:r>
      <w:r>
        <w:rPr>
          <w:sz w:val="20"/>
          <w:shd w:val="clear" w:color="auto" w:fill="FFFFFF"/>
        </w:rPr>
        <w:t>13601,74</w:t>
      </w:r>
    </w:p>
    <w:p w14:paraId="4C200C53" w14:textId="51919799" w:rsidR="009B4D6B" w:rsidRDefault="003F3672">
      <w:pPr>
        <w:pStyle w:val="Telotextu"/>
        <w:rPr>
          <w:sz w:val="20"/>
          <w:shd w:val="clear" w:color="auto" w:fill="FFFFFF"/>
        </w:rPr>
      </w:pPr>
      <w:r>
        <w:rPr>
          <w:sz w:val="20"/>
          <w:shd w:val="clear" w:color="auto" w:fill="FFFFFF"/>
        </w:rPr>
        <w:t>Rozdiel:  11556,11</w:t>
      </w:r>
    </w:p>
    <w:p w14:paraId="0485A9F7" w14:textId="77777777" w:rsidR="009B4D6B" w:rsidRDefault="009B4D6B">
      <w:pPr>
        <w:pStyle w:val="Telotextu"/>
      </w:pPr>
    </w:p>
    <w:p w14:paraId="16D62C18" w14:textId="536DC1AD" w:rsidR="009B4D6B" w:rsidRDefault="009B4D6B">
      <w:pPr>
        <w:pStyle w:val="Telotextu"/>
        <w:rPr>
          <w:sz w:val="20"/>
          <w:shd w:val="clear" w:color="auto" w:fill="FFFFFF"/>
        </w:rPr>
      </w:pPr>
    </w:p>
    <w:p w14:paraId="31665383" w14:textId="77777777" w:rsidR="009B4D6B" w:rsidRDefault="009B4D6B">
      <w:pPr>
        <w:pStyle w:val="Telotextu"/>
      </w:pPr>
    </w:p>
    <w:p w14:paraId="3D9E844F" w14:textId="77777777" w:rsidR="009B4D6B" w:rsidRDefault="00000000">
      <w:pPr>
        <w:pStyle w:val="Nadpis2"/>
        <w:numPr>
          <w:ilvl w:val="0"/>
          <w:numId w:val="8"/>
        </w:numPr>
        <w:ind w:left="0"/>
        <w:rPr>
          <w:sz w:val="20"/>
          <w:shd w:val="clear" w:color="auto" w:fill="FFFFFF"/>
        </w:rPr>
      </w:pPr>
      <w:r>
        <w:rPr>
          <w:sz w:val="20"/>
          <w:shd w:val="clear" w:color="auto" w:fill="FFFFFF"/>
        </w:rPr>
        <w:t xml:space="preserve">  1.Dlhodobý finančný majetok</w:t>
      </w:r>
    </w:p>
    <w:p w14:paraId="05469BA0" w14:textId="2F3D8FBE" w:rsidR="009B4D6B" w:rsidRDefault="00000000">
      <w:pPr>
        <w:ind w:left="360"/>
        <w:rPr>
          <w:shd w:val="clear" w:color="auto" w:fill="FFFFFF"/>
        </w:rPr>
      </w:pPr>
      <w:r>
        <w:rPr>
          <w:shd w:val="clear" w:color="auto" w:fill="FFFFFF"/>
        </w:rPr>
        <w:t>Spoločnosť v roku 202</w:t>
      </w:r>
      <w:r w:rsidR="003F3672">
        <w:rPr>
          <w:shd w:val="clear" w:color="auto" w:fill="FFFFFF"/>
        </w:rPr>
        <w:t>5</w:t>
      </w:r>
      <w:r>
        <w:rPr>
          <w:shd w:val="clear" w:color="auto" w:fill="FFFFFF"/>
        </w:rPr>
        <w:t xml:space="preserve"> účtovala o dlhodobom finančnom majetku.</w:t>
      </w:r>
    </w:p>
    <w:p w14:paraId="00CD0333" w14:textId="77777777" w:rsidR="009B4D6B" w:rsidRDefault="009B4D6B">
      <w:pPr>
        <w:ind w:left="360"/>
        <w:rPr>
          <w:shd w:val="clear" w:color="auto" w:fill="FFFFFF"/>
        </w:rPr>
      </w:pPr>
    </w:p>
    <w:p w14:paraId="5400663C" w14:textId="77777777" w:rsidR="009B4D6B" w:rsidRDefault="00000000">
      <w:pPr>
        <w:pStyle w:val="Nadpis2"/>
        <w:numPr>
          <w:ilvl w:val="0"/>
          <w:numId w:val="8"/>
        </w:numPr>
        <w:ind w:left="0"/>
        <w:rPr>
          <w:sz w:val="20"/>
          <w:shd w:val="clear" w:color="auto" w:fill="FFFFFF"/>
        </w:rPr>
      </w:pPr>
      <w:r>
        <w:rPr>
          <w:sz w:val="20"/>
          <w:shd w:val="clear" w:color="auto" w:fill="FFFFFF"/>
        </w:rPr>
        <w:t xml:space="preserve"> 2.Zásoby</w:t>
      </w:r>
    </w:p>
    <w:p w14:paraId="2E5EFA2B" w14:textId="77777777" w:rsidR="009B4D6B" w:rsidRDefault="00000000">
      <w:pPr>
        <w:pStyle w:val="Telotextu"/>
        <w:rPr>
          <w:color w:val="000000"/>
          <w:sz w:val="20"/>
          <w:shd w:val="clear" w:color="auto" w:fill="FFFFFF"/>
        </w:rPr>
      </w:pPr>
      <w:r>
        <w:rPr>
          <w:sz w:val="20"/>
          <w:shd w:val="clear" w:color="auto" w:fill="FFFFFF"/>
        </w:rPr>
        <w:t xml:space="preserve">Spoločnosť </w:t>
      </w:r>
      <w:r>
        <w:rPr>
          <w:color w:val="000000"/>
          <w:sz w:val="20"/>
          <w:shd w:val="clear" w:color="auto" w:fill="FFFFFF"/>
        </w:rPr>
        <w:t>má poistené zásoby.</w:t>
      </w:r>
    </w:p>
    <w:p w14:paraId="0CB017EB" w14:textId="520B0927" w:rsidR="009B4D6B" w:rsidRDefault="00000000">
      <w:pPr>
        <w:pStyle w:val="Telotextu"/>
        <w:rPr>
          <w:sz w:val="20"/>
          <w:shd w:val="clear" w:color="auto" w:fill="FFFFFF"/>
        </w:rPr>
      </w:pPr>
      <w:r>
        <w:rPr>
          <w:sz w:val="20"/>
          <w:shd w:val="clear" w:color="auto" w:fill="FFFFFF"/>
        </w:rPr>
        <w:t>Opravné položky k zásobám v roku 202</w:t>
      </w:r>
      <w:r w:rsidR="004A33F0">
        <w:rPr>
          <w:sz w:val="20"/>
          <w:shd w:val="clear" w:color="auto" w:fill="FFFFFF"/>
        </w:rPr>
        <w:t>5</w:t>
      </w:r>
      <w:r>
        <w:rPr>
          <w:sz w:val="20"/>
          <w:shd w:val="clear" w:color="auto" w:fill="FFFFFF"/>
        </w:rPr>
        <w:t xml:space="preserve"> neboli tvorené. </w:t>
      </w:r>
    </w:p>
    <w:p w14:paraId="5A92531C" w14:textId="77777777" w:rsidR="009B4D6B" w:rsidRDefault="009B4D6B">
      <w:pPr>
        <w:pStyle w:val="Telotextu"/>
        <w:rPr>
          <w:sz w:val="20"/>
          <w:shd w:val="clear" w:color="auto" w:fill="FFFFFF"/>
        </w:rPr>
      </w:pPr>
    </w:p>
    <w:p w14:paraId="3A8B309D" w14:textId="77777777" w:rsidR="009B4D6B" w:rsidRDefault="00000000">
      <w:pPr>
        <w:pStyle w:val="Telotextu"/>
        <w:ind w:left="0"/>
        <w:rPr>
          <w:b/>
          <w:sz w:val="20"/>
        </w:rPr>
      </w:pPr>
      <w:r>
        <w:rPr>
          <w:b/>
          <w:sz w:val="20"/>
        </w:rPr>
        <w:t>3.Údaje o zákazkovej výrobe</w:t>
      </w:r>
    </w:p>
    <w:p w14:paraId="08D4CFE7" w14:textId="77777777" w:rsidR="009B4D6B" w:rsidRDefault="00000000">
      <w:pPr>
        <w:pStyle w:val="Telotextu"/>
        <w:rPr>
          <w:sz w:val="20"/>
        </w:rPr>
      </w:pPr>
      <w:r>
        <w:rPr>
          <w:sz w:val="20"/>
        </w:rPr>
        <w:t>Spoločnosť neúčtuje o zákazkovej výrobe.</w:t>
      </w:r>
    </w:p>
    <w:p w14:paraId="673894BA" w14:textId="77777777" w:rsidR="009B4D6B" w:rsidRDefault="009B4D6B">
      <w:pPr>
        <w:pStyle w:val="Telotextu"/>
        <w:ind w:left="0"/>
        <w:rPr>
          <w:sz w:val="20"/>
        </w:rPr>
      </w:pPr>
    </w:p>
    <w:p w14:paraId="00AE8C2D" w14:textId="77777777" w:rsidR="009B4D6B" w:rsidRDefault="00000000">
      <w:pPr>
        <w:pStyle w:val="Nadpis2"/>
        <w:numPr>
          <w:ilvl w:val="1"/>
          <w:numId w:val="6"/>
        </w:numPr>
        <w:rPr>
          <w:sz w:val="20"/>
        </w:rPr>
      </w:pPr>
      <w:r>
        <w:rPr>
          <w:sz w:val="20"/>
        </w:rPr>
        <w:t>Pohľadávky</w:t>
      </w:r>
    </w:p>
    <w:p w14:paraId="43443D57" w14:textId="68B183C7" w:rsidR="009B4D6B" w:rsidRDefault="00000000">
      <w:pPr>
        <w:pStyle w:val="Telotextu"/>
        <w:rPr>
          <w:sz w:val="20"/>
        </w:rPr>
      </w:pPr>
      <w:r>
        <w:rPr>
          <w:sz w:val="20"/>
        </w:rPr>
        <w:t>Spoločnosť netvorila opravné položky k pohľadávkam v roku 202</w:t>
      </w:r>
      <w:r w:rsidR="004A33F0">
        <w:rPr>
          <w:sz w:val="20"/>
        </w:rPr>
        <w:t>5 tvorila vo výške 50%  - 289€</w:t>
      </w:r>
      <w:r>
        <w:rPr>
          <w:sz w:val="20"/>
        </w:rPr>
        <w:t>.</w:t>
      </w:r>
    </w:p>
    <w:p w14:paraId="2BF205C7" w14:textId="77777777" w:rsidR="009B4D6B" w:rsidRDefault="00000000">
      <w:pPr>
        <w:pStyle w:val="Telotextu"/>
        <w:rPr>
          <w:sz w:val="20"/>
        </w:rPr>
      </w:pPr>
      <w:r>
        <w:rPr>
          <w:sz w:val="20"/>
        </w:rPr>
        <w:t>Pohľadávky:</w:t>
      </w:r>
    </w:p>
    <w:p w14:paraId="7ED47A0E" w14:textId="77777777" w:rsidR="009B4D6B" w:rsidRDefault="00000000">
      <w:pPr>
        <w:pStyle w:val="Telotextu"/>
        <w:rPr>
          <w:sz w:val="20"/>
        </w:rPr>
      </w:pPr>
      <w:r>
        <w:rPr>
          <w:sz w:val="20"/>
        </w:rPr>
        <w:t>ZS                      KS</w:t>
      </w:r>
    </w:p>
    <w:p w14:paraId="385B7854" w14:textId="209184A3" w:rsidR="009B4D6B" w:rsidRDefault="007A43AE" w:rsidP="003F3672">
      <w:pPr>
        <w:pStyle w:val="Telotextu"/>
        <w:ind w:left="0"/>
        <w:rPr>
          <w:sz w:val="20"/>
        </w:rPr>
      </w:pPr>
      <w:r>
        <w:rPr>
          <w:sz w:val="20"/>
        </w:rPr>
        <w:t xml:space="preserve">        209385</w:t>
      </w:r>
      <w:r w:rsidR="003F3672">
        <w:rPr>
          <w:sz w:val="20"/>
        </w:rPr>
        <w:t xml:space="preserve">              146081</w:t>
      </w:r>
    </w:p>
    <w:p w14:paraId="2823F121" w14:textId="77777777" w:rsidR="009B4D6B" w:rsidRDefault="009B4D6B">
      <w:pPr>
        <w:pStyle w:val="Telotextu"/>
        <w:rPr>
          <w:sz w:val="20"/>
        </w:rPr>
      </w:pPr>
    </w:p>
    <w:p w14:paraId="05E644D3" w14:textId="43F5C3C5" w:rsidR="009B4D6B" w:rsidRDefault="00000000">
      <w:pPr>
        <w:pStyle w:val="Telotextu"/>
      </w:pPr>
      <w:r>
        <w:t xml:space="preserve">Rozdiel: pokles  o </w:t>
      </w:r>
      <w:r w:rsidR="003F3672">
        <w:t>63306</w:t>
      </w:r>
      <w:r>
        <w:t xml:space="preserve"> €</w:t>
      </w:r>
    </w:p>
    <w:p w14:paraId="6DEB1137" w14:textId="0BAFCE97" w:rsidR="009B4D6B" w:rsidRDefault="00000000">
      <w:pPr>
        <w:pStyle w:val="Telotextu"/>
        <w:rPr>
          <w:sz w:val="20"/>
        </w:rPr>
      </w:pPr>
      <w:r>
        <w:rPr>
          <w:sz w:val="20"/>
        </w:rPr>
        <w:t>Pohľadávky sú kryté záložným právom.</w:t>
      </w:r>
    </w:p>
    <w:p w14:paraId="6E005E84" w14:textId="77777777" w:rsidR="009B4D6B" w:rsidRDefault="009B4D6B">
      <w:pPr>
        <w:pStyle w:val="Telotextu"/>
        <w:rPr>
          <w:sz w:val="20"/>
        </w:rPr>
      </w:pPr>
    </w:p>
    <w:p w14:paraId="1F36F1C1" w14:textId="77777777" w:rsidR="009B4D6B" w:rsidRDefault="00000000">
      <w:pPr>
        <w:pStyle w:val="Nadpis2"/>
        <w:numPr>
          <w:ilvl w:val="1"/>
          <w:numId w:val="6"/>
        </w:numPr>
        <w:rPr>
          <w:sz w:val="20"/>
        </w:rPr>
      </w:pPr>
      <w:r>
        <w:rPr>
          <w:sz w:val="20"/>
        </w:rPr>
        <w:lastRenderedPageBreak/>
        <w:t>Finančné účty</w:t>
      </w:r>
    </w:p>
    <w:p w14:paraId="19E54013" w14:textId="77777777" w:rsidR="009B4D6B" w:rsidRDefault="00000000">
      <w:pPr>
        <w:pStyle w:val="Telotextu"/>
        <w:rPr>
          <w:sz w:val="20"/>
        </w:rPr>
      </w:pPr>
      <w:r>
        <w:rPr>
          <w:sz w:val="20"/>
        </w:rPr>
        <w:t>Ako finančné účty sú vykázané peniaze v pokladnici a účty v bankách .</w:t>
      </w:r>
    </w:p>
    <w:p w14:paraId="0AD7CCE8" w14:textId="77777777" w:rsidR="009B4D6B" w:rsidRDefault="009B4D6B">
      <w:pPr>
        <w:pStyle w:val="Telotextu"/>
      </w:pPr>
      <w:bookmarkStart w:id="1" w:name="_1135417574"/>
      <w:bookmarkStart w:id="2" w:name="_1138803025"/>
      <w:bookmarkStart w:id="3" w:name="_1139643558"/>
      <w:bookmarkStart w:id="4" w:name="_1139748700"/>
      <w:bookmarkStart w:id="5" w:name="_1170591383"/>
      <w:bookmarkStart w:id="6" w:name="_1171883578"/>
      <w:bookmarkStart w:id="7" w:name="_1201870911"/>
      <w:bookmarkStart w:id="8" w:name="_1202653545"/>
      <w:bookmarkStart w:id="9" w:name="_1220015479"/>
      <w:bookmarkStart w:id="10" w:name="_1233745913"/>
      <w:bookmarkStart w:id="11" w:name="_1299574844"/>
      <w:bookmarkStart w:id="12" w:name="_1299608927"/>
      <w:bookmarkStart w:id="13" w:name="_1331385616"/>
      <w:bookmarkStart w:id="14" w:name="_1362730598"/>
      <w:bookmarkStart w:id="15" w:name="_1362742279"/>
      <w:bookmarkStart w:id="16" w:name="_139438393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13DC9602" w14:textId="77777777" w:rsidR="009B4D6B" w:rsidRDefault="009B4D6B">
      <w:pPr>
        <w:pStyle w:val="Telotextu"/>
        <w:rPr>
          <w:sz w:val="20"/>
        </w:rPr>
      </w:pPr>
    </w:p>
    <w:p w14:paraId="10738746" w14:textId="2F35D2BD" w:rsidR="009B4D6B" w:rsidRDefault="00000000">
      <w:pPr>
        <w:pStyle w:val="Telotextu"/>
        <w:rPr>
          <w:sz w:val="20"/>
        </w:rPr>
      </w:pPr>
      <w:r>
        <w:rPr>
          <w:sz w:val="20"/>
        </w:rPr>
        <w:t>Spoločnosť má poistenú hotovosť v pokladni do výšky 3.319 EUR.</w:t>
      </w:r>
    </w:p>
    <w:p w14:paraId="3B1932EA" w14:textId="77777777" w:rsidR="009B4D6B" w:rsidRDefault="00000000">
      <w:pPr>
        <w:pStyle w:val="Nadpis2"/>
        <w:numPr>
          <w:ilvl w:val="1"/>
          <w:numId w:val="6"/>
        </w:numPr>
        <w:rPr>
          <w:sz w:val="20"/>
        </w:rPr>
      </w:pPr>
      <w:r>
        <w:rPr>
          <w:sz w:val="20"/>
        </w:rPr>
        <w:t>Krátkodobý finančný majetok</w:t>
      </w:r>
    </w:p>
    <w:p w14:paraId="50C31479" w14:textId="77777777" w:rsidR="009B4D6B" w:rsidRDefault="00000000">
      <w:pPr>
        <w:pStyle w:val="Telotextu"/>
        <w:rPr>
          <w:sz w:val="20"/>
        </w:rPr>
      </w:pPr>
      <w:r>
        <w:rPr>
          <w:sz w:val="20"/>
        </w:rPr>
        <w:t xml:space="preserve">Spoločnosť vlastní krátkodobý finančný majetok vo forme zásob a pohľadávok do 365dní </w:t>
      </w:r>
      <w:proofErr w:type="spellStart"/>
      <w:r>
        <w:rPr>
          <w:sz w:val="20"/>
        </w:rPr>
        <w:t>obrátkovosti</w:t>
      </w:r>
      <w:proofErr w:type="spellEnd"/>
      <w:r>
        <w:rPr>
          <w:sz w:val="20"/>
        </w:rPr>
        <w:t>.</w:t>
      </w:r>
    </w:p>
    <w:p w14:paraId="66F53B26" w14:textId="77777777" w:rsidR="009B4D6B" w:rsidRDefault="009B4D6B">
      <w:pPr>
        <w:pStyle w:val="Telotextu"/>
      </w:pPr>
      <w:bookmarkStart w:id="17" w:name="_1202653905"/>
      <w:bookmarkStart w:id="18" w:name="_1202653954"/>
      <w:bookmarkStart w:id="19" w:name="_1220015503"/>
      <w:bookmarkStart w:id="20" w:name="_1233746027"/>
      <w:bookmarkStart w:id="21" w:name="_1233746103"/>
      <w:bookmarkStart w:id="22" w:name="_1299574834"/>
      <w:bookmarkStart w:id="23" w:name="_1299609066"/>
      <w:bookmarkStart w:id="24" w:name="_1331385747"/>
      <w:bookmarkStart w:id="25" w:name="_1362730686"/>
      <w:bookmarkStart w:id="26" w:name="_1394383958"/>
      <w:bookmarkEnd w:id="17"/>
      <w:bookmarkEnd w:id="18"/>
      <w:bookmarkEnd w:id="19"/>
      <w:bookmarkEnd w:id="20"/>
      <w:bookmarkEnd w:id="21"/>
      <w:bookmarkEnd w:id="22"/>
      <w:bookmarkEnd w:id="23"/>
      <w:bookmarkEnd w:id="24"/>
      <w:bookmarkEnd w:id="25"/>
      <w:bookmarkEnd w:id="26"/>
    </w:p>
    <w:p w14:paraId="68EB0ECC" w14:textId="77777777" w:rsidR="009B4D6B" w:rsidRDefault="00000000">
      <w:pPr>
        <w:pStyle w:val="Nadpis2"/>
        <w:numPr>
          <w:ilvl w:val="1"/>
          <w:numId w:val="6"/>
        </w:numPr>
        <w:rPr>
          <w:sz w:val="20"/>
        </w:rPr>
      </w:pPr>
      <w:r>
        <w:rPr>
          <w:sz w:val="20"/>
        </w:rPr>
        <w:t>Časové rozlíšenie - aktívne</w:t>
      </w:r>
    </w:p>
    <w:p w14:paraId="1CA39AD4" w14:textId="77777777" w:rsidR="009B4D6B" w:rsidRDefault="00000000">
      <w:pPr>
        <w:pStyle w:val="Telotextu"/>
        <w:rPr>
          <w:sz w:val="20"/>
        </w:rPr>
      </w:pPr>
      <w:r>
        <w:rPr>
          <w:sz w:val="20"/>
        </w:rPr>
        <w:t>Ide o tieto položky: poistenie majetku, poistenie podnikateľa, stojov a zariadení..</w:t>
      </w:r>
    </w:p>
    <w:p w14:paraId="4B776E03" w14:textId="77777777" w:rsidR="009B4D6B" w:rsidRDefault="009B4D6B">
      <w:pPr>
        <w:pStyle w:val="Telotextu"/>
        <w:rPr>
          <w:sz w:val="20"/>
        </w:rPr>
      </w:pPr>
    </w:p>
    <w:p w14:paraId="3FC44F5E" w14:textId="77777777" w:rsidR="009B4D6B" w:rsidRDefault="009B4D6B">
      <w:pPr>
        <w:pStyle w:val="Telotextu"/>
      </w:pPr>
      <w:bookmarkStart w:id="27" w:name="_1066668442"/>
      <w:bookmarkStart w:id="28" w:name="_1066668588"/>
      <w:bookmarkStart w:id="29" w:name="_1066668635"/>
      <w:bookmarkStart w:id="30" w:name="_1066669045"/>
      <w:bookmarkStart w:id="31" w:name="_1066749531"/>
      <w:bookmarkStart w:id="32" w:name="_1094479862"/>
      <w:bookmarkStart w:id="33" w:name="_1122619327"/>
      <w:bookmarkStart w:id="34" w:name="_1122619882"/>
      <w:bookmarkStart w:id="35" w:name="_1122619955"/>
      <w:bookmarkStart w:id="36" w:name="_1122620169"/>
      <w:bookmarkStart w:id="37" w:name="_1122622201"/>
      <w:bookmarkStart w:id="38" w:name="_1126546316"/>
      <w:bookmarkStart w:id="39" w:name="_1127126761"/>
      <w:bookmarkStart w:id="40" w:name="_1127126775"/>
      <w:bookmarkStart w:id="41" w:name="_1134979194"/>
      <w:bookmarkStart w:id="42" w:name="_1138868518"/>
      <w:bookmarkStart w:id="43" w:name="_1138868522"/>
      <w:bookmarkStart w:id="44" w:name="_1138868635"/>
      <w:bookmarkStart w:id="45" w:name="_1138868734"/>
      <w:bookmarkStart w:id="46" w:name="_1138868769"/>
      <w:bookmarkStart w:id="47" w:name="_1138868781"/>
      <w:bookmarkStart w:id="48" w:name="_1139384312"/>
      <w:bookmarkStart w:id="49" w:name="_1139506201"/>
      <w:bookmarkStart w:id="50" w:name="_1139643601"/>
      <w:bookmarkStart w:id="51" w:name="_1139748806"/>
      <w:bookmarkStart w:id="52" w:name="_1170591455"/>
      <w:bookmarkStart w:id="53" w:name="_1171883673"/>
      <w:bookmarkStart w:id="54" w:name="_1201870937"/>
      <w:bookmarkStart w:id="55" w:name="_1202654168"/>
      <w:bookmarkStart w:id="56" w:name="_1202654247"/>
      <w:bookmarkStart w:id="57" w:name="_1202654302"/>
      <w:bookmarkStart w:id="58" w:name="_1220015538"/>
      <w:bookmarkStart w:id="59" w:name="_1233746576"/>
      <w:bookmarkStart w:id="60" w:name="_1233747092"/>
      <w:bookmarkStart w:id="61" w:name="_1299574824"/>
      <w:bookmarkStart w:id="62" w:name="_1299609111"/>
      <w:bookmarkStart w:id="63" w:name="_1331385767"/>
      <w:bookmarkStart w:id="64" w:name="_1362730705"/>
      <w:bookmarkStart w:id="65" w:name="_1362742288"/>
      <w:bookmarkStart w:id="66" w:name="_1394383968"/>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6925A0AA" w14:textId="77777777" w:rsidR="009B4D6B" w:rsidRDefault="009B4D6B">
      <w:pPr>
        <w:pStyle w:val="Telotextu"/>
        <w:ind w:left="0"/>
        <w:rPr>
          <w:sz w:val="20"/>
        </w:rPr>
      </w:pPr>
    </w:p>
    <w:p w14:paraId="63917997" w14:textId="77777777" w:rsidR="009B4D6B" w:rsidRDefault="00000000">
      <w:pPr>
        <w:pStyle w:val="Nadpis1"/>
        <w:numPr>
          <w:ilvl w:val="0"/>
          <w:numId w:val="4"/>
        </w:numPr>
        <w:rPr>
          <w:sz w:val="20"/>
        </w:rPr>
      </w:pPr>
      <w:r>
        <w:rPr>
          <w:sz w:val="20"/>
        </w:rPr>
        <w:t>Informácie o údajoch na strane pasív súvahy</w:t>
      </w:r>
    </w:p>
    <w:p w14:paraId="5EF27BE8" w14:textId="77777777" w:rsidR="009B4D6B" w:rsidRDefault="009B4D6B">
      <w:pPr>
        <w:pStyle w:val="Telotextu"/>
        <w:rPr>
          <w:sz w:val="20"/>
        </w:rPr>
      </w:pPr>
    </w:p>
    <w:p w14:paraId="17885C42" w14:textId="77777777" w:rsidR="009B4D6B" w:rsidRDefault="00000000">
      <w:pPr>
        <w:pStyle w:val="Nadpis2"/>
        <w:numPr>
          <w:ilvl w:val="0"/>
          <w:numId w:val="7"/>
        </w:numPr>
        <w:rPr>
          <w:sz w:val="20"/>
        </w:rPr>
      </w:pPr>
      <w:r>
        <w:rPr>
          <w:sz w:val="20"/>
        </w:rPr>
        <w:t>Vlastné imanie</w:t>
      </w:r>
    </w:p>
    <w:p w14:paraId="654815CF" w14:textId="77777777" w:rsidR="009B4D6B" w:rsidRDefault="00000000">
      <w:pPr>
        <w:pStyle w:val="Telotextu"/>
        <w:rPr>
          <w:sz w:val="20"/>
        </w:rPr>
      </w:pPr>
      <w:r>
        <w:rPr>
          <w:sz w:val="20"/>
        </w:rPr>
        <w:t>Informácie o vlastnom imaní sú uvedené v časti C a P.</w:t>
      </w:r>
    </w:p>
    <w:p w14:paraId="19798B21" w14:textId="77777777" w:rsidR="009B4D6B" w:rsidRDefault="00000000">
      <w:pPr>
        <w:pStyle w:val="Telotextu"/>
        <w:rPr>
          <w:sz w:val="20"/>
        </w:rPr>
      </w:pPr>
      <w:r>
        <w:rPr>
          <w:sz w:val="20"/>
        </w:rPr>
        <w:t>Výška splateného imania: 50% na 50% -podiel na jedného: 3319,39€</w:t>
      </w:r>
    </w:p>
    <w:p w14:paraId="66DB3E2A" w14:textId="77777777" w:rsidR="009B4D6B" w:rsidRDefault="009B4D6B">
      <w:pPr>
        <w:pStyle w:val="Telotextu"/>
        <w:ind w:left="0"/>
        <w:rPr>
          <w:sz w:val="20"/>
        </w:rPr>
      </w:pPr>
    </w:p>
    <w:p w14:paraId="03ECAE8C" w14:textId="77777777" w:rsidR="009B4D6B" w:rsidRDefault="009B4D6B">
      <w:pPr>
        <w:pStyle w:val="Nadpis2"/>
        <w:numPr>
          <w:ilvl w:val="0"/>
          <w:numId w:val="7"/>
        </w:numPr>
        <w:rPr>
          <w:sz w:val="20"/>
        </w:rPr>
      </w:pPr>
    </w:p>
    <w:p w14:paraId="29F0E9CE" w14:textId="77777777" w:rsidR="009B4D6B" w:rsidRDefault="00000000">
      <w:pPr>
        <w:pStyle w:val="Nadpis2"/>
        <w:numPr>
          <w:ilvl w:val="1"/>
          <w:numId w:val="7"/>
        </w:numPr>
      </w:pPr>
      <w:r>
        <w:t>Záväzky</w:t>
      </w:r>
    </w:p>
    <w:p w14:paraId="1A465F7A" w14:textId="77777777" w:rsidR="009B4D6B" w:rsidRDefault="009B4D6B">
      <w:pPr>
        <w:pStyle w:val="Telotextu"/>
        <w:rPr>
          <w:sz w:val="20"/>
        </w:rPr>
      </w:pPr>
    </w:p>
    <w:p w14:paraId="18C9846B" w14:textId="77777777" w:rsidR="009B4D6B" w:rsidRDefault="00000000">
      <w:pPr>
        <w:pStyle w:val="Telotextu"/>
        <w:rPr>
          <w:sz w:val="20"/>
        </w:rPr>
      </w:pPr>
      <w:r>
        <w:rPr>
          <w:sz w:val="20"/>
        </w:rPr>
        <w:t>Štruktúra záväzkov (okrem bankových úverov) podľa zostatkovej doby splatnosti je uvedená v nasledujúcej tabuľke:</w:t>
      </w:r>
    </w:p>
    <w:p w14:paraId="05E9C016" w14:textId="77777777" w:rsidR="009B4D6B" w:rsidRDefault="00000000">
      <w:pPr>
        <w:pStyle w:val="Telotextu"/>
      </w:pPr>
      <w:r>
        <w:t>ZS                 KS</w:t>
      </w:r>
    </w:p>
    <w:p w14:paraId="737ABCD8" w14:textId="77777777" w:rsidR="009B4D6B" w:rsidRDefault="009B4D6B">
      <w:pPr>
        <w:pStyle w:val="Telotextu"/>
      </w:pPr>
    </w:p>
    <w:p w14:paraId="46AB94CB" w14:textId="33111C31" w:rsidR="009B4D6B" w:rsidRDefault="00000000">
      <w:pPr>
        <w:pStyle w:val="Telotextu"/>
        <w:ind w:left="0"/>
      </w:pPr>
      <w:r>
        <w:t xml:space="preserve">          </w:t>
      </w:r>
      <w:r w:rsidR="004A33F0">
        <w:t>500307           522729</w:t>
      </w:r>
    </w:p>
    <w:p w14:paraId="3F77FFFF" w14:textId="0E9EFB8D" w:rsidR="009B4D6B" w:rsidRDefault="00000000">
      <w:pPr>
        <w:pStyle w:val="Telotextu"/>
      </w:pPr>
      <w:r>
        <w:t xml:space="preserve">Rozdiel: </w:t>
      </w:r>
      <w:r w:rsidR="006906A6">
        <w:t>2</w:t>
      </w:r>
      <w:r w:rsidR="004A33F0">
        <w:t>2422</w:t>
      </w:r>
      <w:r>
        <w:t xml:space="preserve">€ </w:t>
      </w:r>
      <w:r w:rsidR="006906A6">
        <w:t>nárast</w:t>
      </w:r>
    </w:p>
    <w:p w14:paraId="79A4A1B7" w14:textId="77777777" w:rsidR="009B4D6B" w:rsidRDefault="009B4D6B">
      <w:pPr>
        <w:pStyle w:val="Telotextu"/>
      </w:pPr>
    </w:p>
    <w:p w14:paraId="3BDCDFA5" w14:textId="77777777" w:rsidR="009B4D6B" w:rsidRDefault="00000000">
      <w:pPr>
        <w:pStyle w:val="Nadpis2"/>
        <w:rPr>
          <w:sz w:val="20"/>
        </w:rPr>
      </w:pPr>
      <w:r>
        <w:rPr>
          <w:sz w:val="20"/>
        </w:rPr>
        <w:t>Odložený daňový záväzok</w:t>
      </w:r>
    </w:p>
    <w:p w14:paraId="237C81A7" w14:textId="77777777" w:rsidR="009B4D6B" w:rsidRDefault="009B4D6B"/>
    <w:p w14:paraId="7A86ACCB" w14:textId="1DCEDBE3" w:rsidR="009B4D6B" w:rsidRDefault="00000000">
      <w:r>
        <w:t>O odloženom daňovom záväzku účtovná jednotka v roku 202</w:t>
      </w:r>
      <w:r w:rsidR="004A33F0">
        <w:t>5</w:t>
      </w:r>
      <w:r>
        <w:t xml:space="preserve"> neúčtovala.</w:t>
      </w:r>
    </w:p>
    <w:p w14:paraId="1B9FF2BE" w14:textId="77777777" w:rsidR="009B4D6B" w:rsidRDefault="009B4D6B"/>
    <w:p w14:paraId="62301466" w14:textId="77777777" w:rsidR="009B4D6B" w:rsidRDefault="009B4D6B"/>
    <w:p w14:paraId="698B81CA" w14:textId="77777777" w:rsidR="009B4D6B" w:rsidRDefault="00000000">
      <w:pPr>
        <w:pStyle w:val="Nadpis2"/>
        <w:numPr>
          <w:ilvl w:val="1"/>
          <w:numId w:val="7"/>
        </w:numPr>
        <w:rPr>
          <w:sz w:val="20"/>
        </w:rPr>
      </w:pPr>
      <w:r>
        <w:rPr>
          <w:sz w:val="20"/>
        </w:rPr>
        <w:t>Sociálny fond</w:t>
      </w:r>
    </w:p>
    <w:p w14:paraId="27FF2270" w14:textId="77777777" w:rsidR="009B4D6B" w:rsidRDefault="009B4D6B">
      <w:pPr>
        <w:pStyle w:val="Telotextu"/>
        <w:rPr>
          <w:sz w:val="20"/>
        </w:rPr>
      </w:pPr>
    </w:p>
    <w:p w14:paraId="01D8E66D" w14:textId="71A837F9" w:rsidR="009B4D6B" w:rsidRDefault="00000000">
      <w:pPr>
        <w:pStyle w:val="Telotextu"/>
        <w:rPr>
          <w:sz w:val="20"/>
        </w:rPr>
      </w:pPr>
      <w:r>
        <w:rPr>
          <w:sz w:val="20"/>
        </w:rPr>
        <w:t>Tvorba a čerpanie sociálneho fondu v roku 202</w:t>
      </w:r>
      <w:r w:rsidR="004A33F0">
        <w:rPr>
          <w:sz w:val="20"/>
        </w:rPr>
        <w:t>5</w:t>
      </w:r>
      <w:r>
        <w:rPr>
          <w:sz w:val="20"/>
        </w:rPr>
        <w:t xml:space="preserve"> v priebehu účtovného obdobia sú znázornené v nasledujúcej tabuľke v Eur:</w:t>
      </w:r>
    </w:p>
    <w:p w14:paraId="790C9EDD" w14:textId="006FE34C" w:rsidR="009B4D6B" w:rsidRDefault="00000000">
      <w:pPr>
        <w:pStyle w:val="Telotextu"/>
        <w:rPr>
          <w:sz w:val="20"/>
        </w:rPr>
      </w:pPr>
      <w:r>
        <w:rPr>
          <w:sz w:val="20"/>
        </w:rPr>
        <w:t xml:space="preserve">ZS     </w:t>
      </w:r>
      <w:r w:rsidR="004A33F0">
        <w:rPr>
          <w:sz w:val="20"/>
        </w:rPr>
        <w:t xml:space="preserve">   KS</w:t>
      </w:r>
    </w:p>
    <w:p w14:paraId="74377820" w14:textId="1FF0B075" w:rsidR="009B4D6B" w:rsidRDefault="006906A6" w:rsidP="006906A6">
      <w:pPr>
        <w:pStyle w:val="Telotextu"/>
        <w:ind w:left="0"/>
        <w:rPr>
          <w:sz w:val="20"/>
        </w:rPr>
      </w:pPr>
      <w:r>
        <w:rPr>
          <w:sz w:val="20"/>
        </w:rPr>
        <w:t xml:space="preserve">         2781</w:t>
      </w:r>
      <w:r w:rsidR="004A33F0">
        <w:rPr>
          <w:sz w:val="20"/>
        </w:rPr>
        <w:t xml:space="preserve">   2636</w:t>
      </w:r>
    </w:p>
    <w:p w14:paraId="0F084D81" w14:textId="77777777" w:rsidR="009B4D6B" w:rsidRDefault="009B4D6B">
      <w:pPr>
        <w:pStyle w:val="Telotextu"/>
      </w:pPr>
    </w:p>
    <w:p w14:paraId="4C91F44D" w14:textId="77777777" w:rsidR="009B4D6B" w:rsidRDefault="009B4D6B">
      <w:pPr>
        <w:pStyle w:val="Nadpis2"/>
        <w:ind w:hanging="360"/>
        <w:rPr>
          <w:sz w:val="20"/>
        </w:rPr>
      </w:pPr>
    </w:p>
    <w:p w14:paraId="16560EC8" w14:textId="77777777" w:rsidR="009B4D6B" w:rsidRDefault="00000000">
      <w:pPr>
        <w:pStyle w:val="Nadpis2"/>
        <w:ind w:hanging="360"/>
        <w:rPr>
          <w:sz w:val="20"/>
        </w:rPr>
      </w:pPr>
      <w:r>
        <w:rPr>
          <w:sz w:val="20"/>
        </w:rPr>
        <w:t>3.Bankové úvery finančné výpomoci a pôžičky</w:t>
      </w:r>
    </w:p>
    <w:p w14:paraId="7E81DC34" w14:textId="77777777" w:rsidR="009B4D6B" w:rsidRDefault="00000000">
      <w:r>
        <w:t xml:space="preserve">         Účtovná jednotka má vo VÚB banke schválený kontokorentný úver do výšky 300.000€.</w:t>
      </w:r>
    </w:p>
    <w:p w14:paraId="56E9B704" w14:textId="77777777" w:rsidR="009B4D6B" w:rsidRDefault="009B4D6B">
      <w:pPr>
        <w:pStyle w:val="Telotextu"/>
        <w:rPr>
          <w:sz w:val="20"/>
          <w:u w:val="single"/>
        </w:rPr>
      </w:pPr>
    </w:p>
    <w:p w14:paraId="5F1F05AB" w14:textId="77777777" w:rsidR="009B4D6B" w:rsidRDefault="009B4D6B">
      <w:pPr>
        <w:pStyle w:val="Telotextu"/>
        <w:rPr>
          <w:sz w:val="20"/>
          <w:u w:val="single"/>
        </w:rPr>
      </w:pPr>
    </w:p>
    <w:p w14:paraId="44295C91" w14:textId="77777777" w:rsidR="009B4D6B" w:rsidRDefault="00000000">
      <w:pPr>
        <w:pStyle w:val="Telotextu"/>
        <w:rPr>
          <w:sz w:val="20"/>
          <w:u w:val="single"/>
        </w:rPr>
      </w:pPr>
      <w:r>
        <w:rPr>
          <w:sz w:val="20"/>
          <w:u w:val="single"/>
        </w:rPr>
        <w:t xml:space="preserve">Zabezpečenie úverov vo VÚB </w:t>
      </w:r>
    </w:p>
    <w:p w14:paraId="01D112A7" w14:textId="77777777" w:rsidR="009B4D6B" w:rsidRDefault="00000000">
      <w:pPr>
        <w:pStyle w:val="Telotextu"/>
        <w:rPr>
          <w:sz w:val="20"/>
        </w:rPr>
      </w:pPr>
      <w:r>
        <w:rPr>
          <w:sz w:val="20"/>
        </w:rPr>
        <w:t>- notárska zápisnica – exekučný titul na majetok klienta</w:t>
      </w:r>
    </w:p>
    <w:p w14:paraId="4CC53A54" w14:textId="77777777" w:rsidR="009B4D6B" w:rsidRDefault="00000000">
      <w:pPr>
        <w:pStyle w:val="Telotextu"/>
        <w:rPr>
          <w:sz w:val="20"/>
          <w:u w:val="single"/>
        </w:rPr>
      </w:pPr>
      <w:r>
        <w:rPr>
          <w:sz w:val="20"/>
          <w:u w:val="single"/>
        </w:rPr>
        <w:t>Úver vo VÚB  banke</w:t>
      </w:r>
    </w:p>
    <w:p w14:paraId="455B820F" w14:textId="77777777" w:rsidR="009B4D6B" w:rsidRDefault="00000000">
      <w:pPr>
        <w:pStyle w:val="Telotextu"/>
        <w:ind w:left="0" w:firstLine="360"/>
        <w:rPr>
          <w:sz w:val="20"/>
        </w:rPr>
      </w:pPr>
      <w:r>
        <w:rPr>
          <w:sz w:val="20"/>
        </w:rPr>
        <w:t xml:space="preserve">- vlastná </w:t>
      </w:r>
      <w:proofErr w:type="spellStart"/>
      <w:r>
        <w:rPr>
          <w:sz w:val="20"/>
        </w:rPr>
        <w:t>bianco</w:t>
      </w:r>
      <w:proofErr w:type="spellEnd"/>
      <w:r>
        <w:rPr>
          <w:sz w:val="20"/>
        </w:rPr>
        <w:t xml:space="preserve"> zmenka</w:t>
      </w:r>
    </w:p>
    <w:p w14:paraId="62994640" w14:textId="77777777" w:rsidR="009B4D6B" w:rsidRDefault="009B4D6B">
      <w:pPr>
        <w:pStyle w:val="Telotextu"/>
        <w:ind w:left="0" w:firstLine="360"/>
        <w:rPr>
          <w:sz w:val="20"/>
        </w:rPr>
      </w:pPr>
    </w:p>
    <w:p w14:paraId="2D28E60F" w14:textId="77777777" w:rsidR="009B4D6B" w:rsidRDefault="00000000">
      <w:pPr>
        <w:pStyle w:val="Nadpis2"/>
        <w:rPr>
          <w:sz w:val="20"/>
        </w:rPr>
      </w:pPr>
      <w:r>
        <w:rPr>
          <w:sz w:val="20"/>
        </w:rPr>
        <w:t>Časové rozlíšenie pasívne</w:t>
      </w:r>
    </w:p>
    <w:p w14:paraId="150E9B01" w14:textId="77777777" w:rsidR="009B4D6B" w:rsidRDefault="009B4D6B">
      <w:pPr>
        <w:pStyle w:val="Telotextu"/>
        <w:rPr>
          <w:sz w:val="20"/>
        </w:rPr>
      </w:pPr>
    </w:p>
    <w:p w14:paraId="6C5D28C3" w14:textId="77777777" w:rsidR="009B4D6B" w:rsidRDefault="00000000">
      <w:pPr>
        <w:pStyle w:val="Telotextu"/>
        <w:rPr>
          <w:sz w:val="20"/>
        </w:rPr>
      </w:pPr>
      <w:r>
        <w:rPr>
          <w:sz w:val="20"/>
        </w:rPr>
        <w:t xml:space="preserve">Štruktúra časového nie je vykázaná, spoločnosť nebola prijímateľom dotácií na </w:t>
      </w:r>
      <w:proofErr w:type="spellStart"/>
      <w:r>
        <w:rPr>
          <w:sz w:val="20"/>
        </w:rPr>
        <w:t>obst</w:t>
      </w:r>
      <w:proofErr w:type="spellEnd"/>
      <w:r>
        <w:rPr>
          <w:sz w:val="20"/>
        </w:rPr>
        <w:t>. DM.</w:t>
      </w:r>
    </w:p>
    <w:p w14:paraId="4CF1B1E8" w14:textId="77777777" w:rsidR="009B4D6B" w:rsidRDefault="009B4D6B">
      <w:pPr>
        <w:pStyle w:val="Telotextu"/>
        <w:rPr>
          <w:sz w:val="20"/>
        </w:rPr>
      </w:pPr>
    </w:p>
    <w:p w14:paraId="6F42EEDD" w14:textId="77777777" w:rsidR="009B4D6B" w:rsidRDefault="009B4D6B">
      <w:pPr>
        <w:pStyle w:val="Telotextu"/>
        <w:rPr>
          <w:sz w:val="20"/>
        </w:rPr>
      </w:pPr>
    </w:p>
    <w:p w14:paraId="75D28F77" w14:textId="77777777" w:rsidR="009B4D6B" w:rsidRDefault="009B4D6B">
      <w:pPr>
        <w:pStyle w:val="Nadpis1"/>
        <w:numPr>
          <w:ilvl w:val="0"/>
          <w:numId w:val="4"/>
        </w:numPr>
        <w:ind w:left="0"/>
        <w:rPr>
          <w:sz w:val="20"/>
        </w:rPr>
      </w:pPr>
    </w:p>
    <w:p w14:paraId="29D6B9C0" w14:textId="77777777" w:rsidR="009B4D6B" w:rsidRDefault="00000000">
      <w:pPr>
        <w:pStyle w:val="Nadpis1"/>
        <w:numPr>
          <w:ilvl w:val="0"/>
          <w:numId w:val="4"/>
        </w:numPr>
        <w:shd w:val="clear" w:color="auto" w:fill="FFFFFF"/>
        <w:rPr>
          <w:sz w:val="20"/>
          <w:shd w:val="clear" w:color="auto" w:fill="FFFFFF"/>
        </w:rPr>
      </w:pPr>
      <w:r>
        <w:rPr>
          <w:sz w:val="20"/>
          <w:shd w:val="clear" w:color="auto" w:fill="FFFFFF"/>
        </w:rPr>
        <w:t>Informácie o nákladoch</w:t>
      </w:r>
    </w:p>
    <w:p w14:paraId="2DA0B56C" w14:textId="77777777" w:rsidR="009B4D6B" w:rsidRDefault="009B4D6B">
      <w:pPr>
        <w:pStyle w:val="Telotextu"/>
        <w:shd w:val="clear" w:color="auto" w:fill="FFFFFF"/>
        <w:rPr>
          <w:sz w:val="20"/>
          <w:shd w:val="clear" w:color="auto" w:fill="FFFFFF"/>
        </w:rPr>
      </w:pPr>
    </w:p>
    <w:p w14:paraId="095CAC55" w14:textId="77777777" w:rsidR="009B4D6B" w:rsidRDefault="00000000">
      <w:pPr>
        <w:pStyle w:val="Nadpis2"/>
        <w:numPr>
          <w:ilvl w:val="0"/>
          <w:numId w:val="8"/>
        </w:numPr>
        <w:shd w:val="clear" w:color="auto" w:fill="FFFFFF"/>
        <w:rPr>
          <w:sz w:val="20"/>
          <w:shd w:val="clear" w:color="auto" w:fill="FFFFFF"/>
        </w:rPr>
      </w:pPr>
      <w:r>
        <w:rPr>
          <w:sz w:val="20"/>
          <w:shd w:val="clear" w:color="auto" w:fill="FFFFFF"/>
        </w:rPr>
        <w:t>Náklady na poskytnuté služby</w:t>
      </w:r>
    </w:p>
    <w:p w14:paraId="434BDFEB" w14:textId="77777777" w:rsidR="009B4D6B" w:rsidRDefault="009B4D6B">
      <w:pPr>
        <w:shd w:val="clear" w:color="auto" w:fill="FFFFFF"/>
        <w:rPr>
          <w:shd w:val="clear" w:color="auto" w:fill="FFFFFF"/>
        </w:rPr>
      </w:pPr>
    </w:p>
    <w:p w14:paraId="50DA0633" w14:textId="77777777" w:rsidR="009B4D6B" w:rsidRDefault="00000000">
      <w:pPr>
        <w:pStyle w:val="Telotextu"/>
        <w:shd w:val="clear" w:color="auto" w:fill="FFFFFF"/>
        <w:rPr>
          <w:sz w:val="20"/>
          <w:shd w:val="clear" w:color="auto" w:fill="FFFFFF"/>
        </w:rPr>
      </w:pPr>
      <w:r>
        <w:rPr>
          <w:sz w:val="20"/>
          <w:shd w:val="clear" w:color="auto" w:fill="FFFFFF"/>
        </w:rPr>
        <w:t>Prehľad o nákladoch na poskytnuté služby je znázornený v nasledujúcej tabuľke:</w:t>
      </w:r>
    </w:p>
    <w:p w14:paraId="572CA579" w14:textId="77777777" w:rsidR="009B4D6B" w:rsidRDefault="009B4D6B">
      <w:pPr>
        <w:pStyle w:val="Telotextu"/>
        <w:shd w:val="clear" w:color="auto" w:fill="FFFFFF"/>
        <w:rPr>
          <w:sz w:val="20"/>
          <w:shd w:val="clear" w:color="auto" w:fill="FFFFFF"/>
        </w:rPr>
      </w:pPr>
    </w:p>
    <w:p w14:paraId="66D4EFB7" w14:textId="77777777" w:rsidR="009B4D6B" w:rsidRDefault="009B4D6B">
      <w:pPr>
        <w:pStyle w:val="Nadpis2"/>
        <w:shd w:val="clear" w:color="auto" w:fill="FFFFFF"/>
      </w:pPr>
    </w:p>
    <w:p w14:paraId="11FD3ABE" w14:textId="77777777" w:rsidR="009B4D6B" w:rsidRDefault="009B4D6B">
      <w:pPr>
        <w:pStyle w:val="Nadpis2"/>
        <w:shd w:val="clear" w:color="auto" w:fill="FFFFFF"/>
      </w:pPr>
    </w:p>
    <w:p w14:paraId="3AC336C8" w14:textId="77777777" w:rsidR="009B4D6B" w:rsidRDefault="00000000">
      <w:pPr>
        <w:pStyle w:val="Nadpis2"/>
        <w:numPr>
          <w:ilvl w:val="1"/>
          <w:numId w:val="8"/>
        </w:numPr>
        <w:shd w:val="clear" w:color="auto" w:fill="FFFFFF"/>
        <w:rPr>
          <w:sz w:val="20"/>
          <w:shd w:val="clear" w:color="auto" w:fill="FFFFFF"/>
        </w:rPr>
      </w:pPr>
      <w:r>
        <w:rPr>
          <w:sz w:val="20"/>
          <w:shd w:val="clear" w:color="auto" w:fill="FFFFFF"/>
        </w:rPr>
        <w:t>Kurzové straty</w:t>
      </w:r>
    </w:p>
    <w:p w14:paraId="6E19737D" w14:textId="0A60D0C3" w:rsidR="009B4D6B" w:rsidRDefault="00000000">
      <w:pPr>
        <w:pStyle w:val="Telotextu"/>
        <w:shd w:val="clear" w:color="auto" w:fill="FFFFFF"/>
        <w:rPr>
          <w:sz w:val="20"/>
          <w:shd w:val="clear" w:color="auto" w:fill="FFFFFF"/>
        </w:rPr>
      </w:pPr>
      <w:r>
        <w:rPr>
          <w:sz w:val="20"/>
          <w:shd w:val="clear" w:color="auto" w:fill="FFFFFF"/>
        </w:rPr>
        <w:t>V účtovnej jednotke sa o kurzových stratách v roku 202</w:t>
      </w:r>
      <w:r w:rsidR="004A33F0">
        <w:rPr>
          <w:sz w:val="20"/>
          <w:shd w:val="clear" w:color="auto" w:fill="FFFFFF"/>
        </w:rPr>
        <w:t>5</w:t>
      </w:r>
      <w:r>
        <w:rPr>
          <w:sz w:val="20"/>
          <w:shd w:val="clear" w:color="auto" w:fill="FFFFFF"/>
        </w:rPr>
        <w:t>neúčtovalo.</w:t>
      </w:r>
    </w:p>
    <w:p w14:paraId="617084A2" w14:textId="77777777" w:rsidR="009B4D6B" w:rsidRDefault="009B4D6B">
      <w:pPr>
        <w:shd w:val="clear" w:color="auto" w:fill="FFFFFF"/>
        <w:rPr>
          <w:shd w:val="clear" w:color="auto" w:fill="FFFFFF"/>
        </w:rPr>
      </w:pPr>
    </w:p>
    <w:p w14:paraId="349D2F5E" w14:textId="77777777" w:rsidR="009B4D6B" w:rsidRDefault="00000000">
      <w:pPr>
        <w:pStyle w:val="Nadpis2"/>
        <w:numPr>
          <w:ilvl w:val="1"/>
          <w:numId w:val="8"/>
        </w:numPr>
        <w:shd w:val="clear" w:color="auto" w:fill="FFFFFF"/>
        <w:rPr>
          <w:sz w:val="20"/>
          <w:shd w:val="clear" w:color="auto" w:fill="FFFFFF"/>
        </w:rPr>
      </w:pPr>
      <w:r>
        <w:rPr>
          <w:sz w:val="20"/>
          <w:shd w:val="clear" w:color="auto" w:fill="FFFFFF"/>
        </w:rPr>
        <w:t>Mimoriadne náklady</w:t>
      </w:r>
    </w:p>
    <w:p w14:paraId="0D2EEDF0" w14:textId="6EAE1E87" w:rsidR="009B4D6B" w:rsidRDefault="00000000">
      <w:pPr>
        <w:pStyle w:val="Telotextu"/>
        <w:shd w:val="clear" w:color="auto" w:fill="FFFFFF"/>
        <w:rPr>
          <w:sz w:val="20"/>
          <w:shd w:val="clear" w:color="auto" w:fill="FFFFFF"/>
        </w:rPr>
      </w:pPr>
      <w:r>
        <w:rPr>
          <w:sz w:val="20"/>
          <w:shd w:val="clear" w:color="auto" w:fill="FFFFFF"/>
        </w:rPr>
        <w:t xml:space="preserve">V účtovnej jednotke sa o </w:t>
      </w:r>
      <w:r w:rsidR="003D5854">
        <w:rPr>
          <w:sz w:val="20"/>
          <w:shd w:val="clear" w:color="auto" w:fill="FFFFFF"/>
        </w:rPr>
        <w:t>mimoriadnych</w:t>
      </w:r>
      <w:r>
        <w:rPr>
          <w:sz w:val="20"/>
          <w:shd w:val="clear" w:color="auto" w:fill="FFFFFF"/>
        </w:rPr>
        <w:t xml:space="preserve"> nákladoch v roku 20</w:t>
      </w:r>
      <w:r w:rsidR="004A33F0">
        <w:rPr>
          <w:sz w:val="20"/>
          <w:shd w:val="clear" w:color="auto" w:fill="FFFFFF"/>
        </w:rPr>
        <w:t>25</w:t>
      </w:r>
      <w:r>
        <w:rPr>
          <w:sz w:val="20"/>
          <w:shd w:val="clear" w:color="auto" w:fill="FFFFFF"/>
        </w:rPr>
        <w:t xml:space="preserve"> neúčtovalo.</w:t>
      </w:r>
    </w:p>
    <w:p w14:paraId="5C6AB9EC" w14:textId="77777777" w:rsidR="009B4D6B" w:rsidRDefault="009B4D6B">
      <w:pPr>
        <w:pStyle w:val="Telotextu"/>
        <w:shd w:val="clear" w:color="auto" w:fill="FFFFFF"/>
        <w:rPr>
          <w:sz w:val="20"/>
          <w:shd w:val="clear" w:color="auto" w:fill="FFFFFF"/>
        </w:rPr>
      </w:pPr>
    </w:p>
    <w:p w14:paraId="056B733F" w14:textId="77777777" w:rsidR="009B4D6B" w:rsidRDefault="00000000">
      <w:pPr>
        <w:pStyle w:val="Nadpis1"/>
        <w:numPr>
          <w:ilvl w:val="0"/>
          <w:numId w:val="4"/>
        </w:numPr>
        <w:shd w:val="clear" w:color="auto" w:fill="FFFFFF"/>
        <w:rPr>
          <w:sz w:val="20"/>
          <w:shd w:val="clear" w:color="auto" w:fill="FFFFFF"/>
        </w:rPr>
      </w:pPr>
      <w:r>
        <w:rPr>
          <w:sz w:val="20"/>
          <w:shd w:val="clear" w:color="auto" w:fill="FFFFFF"/>
        </w:rPr>
        <w:t>Informácie o daniach z príjmov</w:t>
      </w:r>
    </w:p>
    <w:p w14:paraId="0630E991" w14:textId="77777777" w:rsidR="009B4D6B" w:rsidRDefault="009B4D6B">
      <w:pPr>
        <w:pStyle w:val="Telotextu"/>
        <w:shd w:val="clear" w:color="auto" w:fill="FFFFFF"/>
        <w:ind w:left="0" w:firstLine="360"/>
        <w:rPr>
          <w:sz w:val="20"/>
          <w:shd w:val="clear" w:color="auto" w:fill="FFFFFF"/>
        </w:rPr>
      </w:pPr>
    </w:p>
    <w:p w14:paraId="1D7D2390" w14:textId="77777777" w:rsidR="009B4D6B" w:rsidRDefault="00000000">
      <w:pPr>
        <w:pStyle w:val="Telotextu"/>
        <w:shd w:val="clear" w:color="auto" w:fill="FFFFFF"/>
        <w:ind w:left="0" w:firstLine="360"/>
        <w:rPr>
          <w:sz w:val="20"/>
          <w:shd w:val="clear" w:color="auto" w:fill="FFFFFF"/>
        </w:rPr>
      </w:pPr>
      <w:r>
        <w:rPr>
          <w:sz w:val="20"/>
          <w:shd w:val="clear" w:color="auto" w:fill="FFFFFF"/>
        </w:rPr>
        <w:t>Dane z príjmov k vykázanej dani z príjmov je uvedený v nasledujúcej tabuľke:</w:t>
      </w:r>
    </w:p>
    <w:p w14:paraId="64CA1484" w14:textId="1F04C728" w:rsidR="009B4D6B" w:rsidRDefault="00000000">
      <w:pPr>
        <w:pStyle w:val="Telotextu"/>
        <w:shd w:val="clear" w:color="auto" w:fill="FFFFFF"/>
        <w:ind w:left="0" w:firstLine="360"/>
        <w:rPr>
          <w:sz w:val="20"/>
          <w:shd w:val="clear" w:color="auto" w:fill="FFFFFF"/>
        </w:rPr>
      </w:pPr>
      <w:r>
        <w:rPr>
          <w:sz w:val="20"/>
          <w:shd w:val="clear" w:color="auto" w:fill="FFFFFF"/>
        </w:rPr>
        <w:t>Daň z príjmov PO za rok 202</w:t>
      </w:r>
      <w:r w:rsidR="004A33F0">
        <w:rPr>
          <w:sz w:val="20"/>
          <w:shd w:val="clear" w:color="auto" w:fill="FFFFFF"/>
        </w:rPr>
        <w:t>5</w:t>
      </w:r>
      <w:r>
        <w:rPr>
          <w:sz w:val="20"/>
          <w:shd w:val="clear" w:color="auto" w:fill="FFFFFF"/>
        </w:rPr>
        <w:t xml:space="preserve"> je vo výške 21% zo základu dane</w:t>
      </w:r>
      <w:r w:rsidR="006906A6">
        <w:rPr>
          <w:sz w:val="20"/>
          <w:shd w:val="clear" w:color="auto" w:fill="FFFFFF"/>
        </w:rPr>
        <w:t xml:space="preserve">. Náš </w:t>
      </w:r>
      <w:r>
        <w:rPr>
          <w:sz w:val="20"/>
          <w:shd w:val="clear" w:color="auto" w:fill="FFFFFF"/>
        </w:rPr>
        <w:t xml:space="preserve">účtovný základ </w:t>
      </w:r>
      <w:r w:rsidR="006906A6">
        <w:rPr>
          <w:sz w:val="20"/>
          <w:shd w:val="clear" w:color="auto" w:fill="FFFFFF"/>
        </w:rPr>
        <w:t>za rok 202</w:t>
      </w:r>
      <w:r w:rsidR="004A33F0">
        <w:rPr>
          <w:sz w:val="20"/>
          <w:shd w:val="clear" w:color="auto" w:fill="FFFFFF"/>
        </w:rPr>
        <w:t>5</w:t>
      </w:r>
      <w:r w:rsidR="006906A6">
        <w:rPr>
          <w:sz w:val="20"/>
          <w:shd w:val="clear" w:color="auto" w:fill="FFFFFF"/>
        </w:rPr>
        <w:t xml:space="preserve"> je </w:t>
      </w:r>
      <w:r>
        <w:rPr>
          <w:sz w:val="20"/>
          <w:shd w:val="clear" w:color="auto" w:fill="FFFFFF"/>
        </w:rPr>
        <w:t>-</w:t>
      </w:r>
      <w:r w:rsidR="004A33F0">
        <w:rPr>
          <w:sz w:val="20"/>
          <w:shd w:val="clear" w:color="auto" w:fill="FFFFFF"/>
        </w:rPr>
        <w:t>199</w:t>
      </w:r>
      <w:r w:rsidR="006906A6">
        <w:rPr>
          <w:sz w:val="20"/>
          <w:shd w:val="clear" w:color="auto" w:fill="FFFFFF"/>
        </w:rPr>
        <w:t>tisíc</w:t>
      </w:r>
      <w:r>
        <w:rPr>
          <w:sz w:val="20"/>
          <w:shd w:val="clear" w:color="auto" w:fill="FFFFFF"/>
        </w:rPr>
        <w:t>€</w:t>
      </w:r>
      <w:r w:rsidR="006906A6">
        <w:rPr>
          <w:sz w:val="20"/>
          <w:shd w:val="clear" w:color="auto" w:fill="FFFFFF"/>
        </w:rPr>
        <w:t>.</w:t>
      </w:r>
      <w:r>
        <w:rPr>
          <w:sz w:val="20"/>
          <w:shd w:val="clear" w:color="auto" w:fill="FFFFFF"/>
        </w:rPr>
        <w:t xml:space="preserve"> </w:t>
      </w:r>
    </w:p>
    <w:p w14:paraId="6A43543E" w14:textId="39A8EAC6" w:rsidR="006B6B7A" w:rsidRDefault="006B6B7A">
      <w:pPr>
        <w:pStyle w:val="Telotextu"/>
        <w:shd w:val="clear" w:color="auto" w:fill="FFFFFF"/>
        <w:ind w:left="0" w:firstLine="360"/>
        <w:rPr>
          <w:sz w:val="20"/>
          <w:shd w:val="clear" w:color="auto" w:fill="FFFFFF"/>
        </w:rPr>
      </w:pPr>
      <w:r>
        <w:rPr>
          <w:sz w:val="20"/>
          <w:shd w:val="clear" w:color="auto" w:fill="FFFFFF"/>
        </w:rPr>
        <w:t>Spoločnosť platí daňovú licenciu : 3840€</w:t>
      </w:r>
    </w:p>
    <w:p w14:paraId="3781F78D" w14:textId="77777777" w:rsidR="009B4D6B" w:rsidRDefault="009B4D6B">
      <w:pPr>
        <w:pStyle w:val="Telotextu"/>
        <w:shd w:val="clear" w:color="auto" w:fill="FFFFFF"/>
        <w:rPr>
          <w:sz w:val="20"/>
          <w:shd w:val="clear" w:color="auto" w:fill="FFFFFF"/>
        </w:rPr>
      </w:pPr>
    </w:p>
    <w:p w14:paraId="1002AFC5" w14:textId="77777777" w:rsidR="009B4D6B" w:rsidRDefault="009B4D6B">
      <w:pPr>
        <w:pStyle w:val="Telotextu"/>
        <w:shd w:val="clear" w:color="auto" w:fill="FFFF00"/>
      </w:pPr>
      <w:bookmarkStart w:id="67" w:name="_1066743605"/>
      <w:bookmarkStart w:id="68" w:name="_1066743652"/>
      <w:bookmarkStart w:id="69" w:name="_1066743675"/>
      <w:bookmarkStart w:id="70" w:name="_1066743700"/>
      <w:bookmarkStart w:id="71" w:name="_1066744407"/>
      <w:bookmarkStart w:id="72" w:name="_1066744472"/>
      <w:bookmarkStart w:id="73" w:name="_1066753346"/>
      <w:bookmarkStart w:id="74" w:name="_1094481452"/>
      <w:bookmarkStart w:id="75" w:name="_1122711043"/>
      <w:bookmarkStart w:id="76" w:name="_1122811320"/>
      <w:bookmarkStart w:id="77" w:name="_1127127343"/>
      <w:bookmarkStart w:id="78" w:name="_1127127942"/>
      <w:bookmarkStart w:id="79" w:name="_1134980725"/>
      <w:bookmarkStart w:id="80" w:name="_1134980849"/>
      <w:bookmarkStart w:id="81" w:name="_1139393468"/>
      <w:bookmarkStart w:id="82" w:name="_1139489636"/>
      <w:bookmarkStart w:id="83" w:name="_1139661263"/>
      <w:bookmarkStart w:id="84" w:name="_1139661415"/>
      <w:bookmarkStart w:id="85" w:name="_1139754062"/>
      <w:bookmarkStart w:id="86" w:name="_1170594146"/>
      <w:bookmarkStart w:id="87" w:name="_1170594885"/>
      <w:bookmarkStart w:id="88" w:name="_1170594993"/>
      <w:bookmarkStart w:id="89" w:name="_1171884761"/>
      <w:bookmarkStart w:id="90" w:name="_1201871330"/>
      <w:bookmarkStart w:id="91" w:name="_1202725564"/>
      <w:bookmarkStart w:id="92" w:name="_1202725703"/>
      <w:bookmarkStart w:id="93" w:name="_1220015779"/>
      <w:bookmarkStart w:id="94" w:name="_1233750101"/>
      <w:bookmarkStart w:id="95" w:name="_1299574258"/>
      <w:bookmarkStart w:id="96" w:name="_1299615624"/>
      <w:bookmarkStart w:id="97" w:name="_1299615792"/>
      <w:bookmarkStart w:id="98" w:name="_1299616225"/>
      <w:bookmarkStart w:id="99" w:name="_1299618341"/>
      <w:bookmarkStart w:id="100" w:name="_1331390217"/>
      <w:bookmarkStart w:id="101" w:name="_1331390484"/>
      <w:bookmarkStart w:id="102" w:name="_1331390997"/>
      <w:bookmarkStart w:id="103" w:name="_1362732359"/>
      <w:bookmarkStart w:id="104" w:name="_1362733492"/>
      <w:bookmarkStart w:id="105" w:name="_1362919320"/>
      <w:bookmarkStart w:id="106" w:name="_1362919471"/>
      <w:bookmarkStart w:id="107" w:name="_1362919484"/>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521DE059" w14:textId="77777777" w:rsidR="009B4D6B" w:rsidRDefault="009B4D6B">
      <w:pPr>
        <w:pStyle w:val="Telotextu"/>
        <w:ind w:left="0"/>
        <w:jc w:val="left"/>
        <w:rPr>
          <w:sz w:val="20"/>
        </w:rPr>
      </w:pPr>
    </w:p>
    <w:p w14:paraId="5F34909E" w14:textId="77777777" w:rsidR="009B4D6B" w:rsidRDefault="009B4D6B">
      <w:pPr>
        <w:pStyle w:val="Telotextu"/>
        <w:jc w:val="left"/>
        <w:rPr>
          <w:sz w:val="20"/>
        </w:rPr>
      </w:pPr>
    </w:p>
    <w:p w14:paraId="7E9CF8E0" w14:textId="77777777" w:rsidR="009B4D6B" w:rsidRDefault="009B4D6B">
      <w:pPr>
        <w:pStyle w:val="Telotextu"/>
        <w:jc w:val="left"/>
        <w:rPr>
          <w:sz w:val="20"/>
        </w:rPr>
      </w:pPr>
    </w:p>
    <w:p w14:paraId="6704B6C3" w14:textId="77777777" w:rsidR="009B4D6B" w:rsidRDefault="00000000">
      <w:pPr>
        <w:pStyle w:val="Nadpis1"/>
        <w:numPr>
          <w:ilvl w:val="0"/>
          <w:numId w:val="4"/>
        </w:numPr>
        <w:rPr>
          <w:sz w:val="20"/>
        </w:rPr>
      </w:pPr>
      <w:r>
        <w:rPr>
          <w:sz w:val="20"/>
        </w:rPr>
        <w:t>Informácie o údajoch na podsúvahových  účtoch</w:t>
      </w:r>
    </w:p>
    <w:p w14:paraId="3AE44DC0" w14:textId="77777777" w:rsidR="009B4D6B" w:rsidRDefault="009B4D6B">
      <w:pPr>
        <w:pStyle w:val="Telotextu"/>
        <w:rPr>
          <w:sz w:val="20"/>
        </w:rPr>
      </w:pPr>
    </w:p>
    <w:p w14:paraId="6387A2B4" w14:textId="77777777" w:rsidR="009B4D6B" w:rsidRDefault="00000000">
      <w:pPr>
        <w:pStyle w:val="Nadpis2"/>
        <w:numPr>
          <w:ilvl w:val="0"/>
          <w:numId w:val="8"/>
        </w:numPr>
        <w:ind w:left="0"/>
        <w:rPr>
          <w:b w:val="0"/>
          <w:sz w:val="20"/>
        </w:rPr>
      </w:pPr>
      <w:r>
        <w:rPr>
          <w:b w:val="0"/>
          <w:sz w:val="20"/>
        </w:rPr>
        <w:t xml:space="preserve">      Spoločnosť neeviduje zostatky na podsúvahových účtoch. </w:t>
      </w:r>
    </w:p>
    <w:p w14:paraId="6579B911" w14:textId="77777777" w:rsidR="009B4D6B" w:rsidRDefault="009B4D6B"/>
    <w:p w14:paraId="09BDADAD" w14:textId="77777777" w:rsidR="009B4D6B" w:rsidRDefault="009B4D6B">
      <w:pPr>
        <w:pStyle w:val="Telotextu"/>
        <w:ind w:left="0"/>
        <w:rPr>
          <w:sz w:val="20"/>
        </w:rPr>
      </w:pPr>
    </w:p>
    <w:p w14:paraId="4CBC79EC" w14:textId="77777777" w:rsidR="009B4D6B" w:rsidRDefault="00000000">
      <w:pPr>
        <w:pStyle w:val="Nadpis1"/>
        <w:numPr>
          <w:ilvl w:val="0"/>
          <w:numId w:val="4"/>
        </w:numPr>
        <w:rPr>
          <w:sz w:val="20"/>
        </w:rPr>
      </w:pPr>
      <w:r>
        <w:rPr>
          <w:sz w:val="20"/>
        </w:rPr>
        <w:t>Informácie o iných aktívach a iných pasívach</w:t>
      </w:r>
    </w:p>
    <w:p w14:paraId="759E35C9" w14:textId="77777777" w:rsidR="009B4D6B" w:rsidRDefault="009B4D6B">
      <w:pPr>
        <w:pStyle w:val="Telotextu"/>
        <w:ind w:left="0"/>
        <w:rPr>
          <w:b/>
          <w:sz w:val="20"/>
        </w:rPr>
      </w:pPr>
    </w:p>
    <w:p w14:paraId="5182652B" w14:textId="137315F1" w:rsidR="009B4D6B" w:rsidRDefault="00000000">
      <w:pPr>
        <w:pStyle w:val="Telotextu"/>
        <w:shd w:val="clear" w:color="auto" w:fill="FFFFFF"/>
        <w:tabs>
          <w:tab w:val="left" w:pos="426"/>
        </w:tabs>
        <w:ind w:left="720" w:hanging="426"/>
        <w:rPr>
          <w:sz w:val="20"/>
          <w:shd w:val="clear" w:color="auto" w:fill="FFFFFF"/>
        </w:rPr>
      </w:pPr>
      <w:r>
        <w:rPr>
          <w:b/>
          <w:sz w:val="20"/>
        </w:rPr>
        <w:tab/>
      </w:r>
      <w:r>
        <w:rPr>
          <w:b/>
          <w:sz w:val="20"/>
        </w:rPr>
        <w:tab/>
      </w:r>
      <w:r>
        <w:rPr>
          <w:sz w:val="20"/>
        </w:rPr>
        <w:t>Spoločnosť nemá žiadne podmienené záväzky k 31.12.202</w:t>
      </w:r>
      <w:r w:rsidR="004A33F0">
        <w:rPr>
          <w:sz w:val="20"/>
        </w:rPr>
        <w:t>5</w:t>
      </w:r>
      <w:r>
        <w:rPr>
          <w:sz w:val="20"/>
        </w:rPr>
        <w:t xml:space="preserve"> zo súdnych rozhodnutí, neposkytla žiadne </w:t>
      </w:r>
      <w:r>
        <w:rPr>
          <w:sz w:val="20"/>
          <w:shd w:val="clear" w:color="auto" w:fill="FFFFFF"/>
        </w:rPr>
        <w:t>záruky , nemá žiadne podmienené záväzky zo všeobecne platných právnych predpisov ani zmluvy o podriadenom záväzku.</w:t>
      </w:r>
    </w:p>
    <w:p w14:paraId="126FF3EC" w14:textId="77777777" w:rsidR="009B4D6B" w:rsidRDefault="009B4D6B">
      <w:pPr>
        <w:pStyle w:val="Telotextu"/>
        <w:shd w:val="clear" w:color="auto" w:fill="FFFFFF"/>
        <w:rPr>
          <w:sz w:val="20"/>
          <w:shd w:val="clear" w:color="auto" w:fill="FFFFFF"/>
        </w:rPr>
      </w:pPr>
    </w:p>
    <w:p w14:paraId="6BED5B48" w14:textId="77777777" w:rsidR="009B4D6B" w:rsidRDefault="00000000">
      <w:pPr>
        <w:pStyle w:val="Nadpis1"/>
        <w:numPr>
          <w:ilvl w:val="0"/>
          <w:numId w:val="4"/>
        </w:numPr>
        <w:shd w:val="clear" w:color="auto" w:fill="FFFFFF"/>
        <w:rPr>
          <w:sz w:val="20"/>
          <w:shd w:val="clear" w:color="auto" w:fill="FFFFFF"/>
        </w:rPr>
      </w:pPr>
      <w:r>
        <w:rPr>
          <w:sz w:val="20"/>
          <w:shd w:val="clear" w:color="auto" w:fill="FFFFFF"/>
        </w:rPr>
        <w:t>Informácie o príjmoch a výhodách členov štatutárnych orgánov, dozorných orgánov a iných orgánov účtovnej jednotky</w:t>
      </w:r>
    </w:p>
    <w:p w14:paraId="0BD3BBFD" w14:textId="77777777" w:rsidR="009B4D6B" w:rsidRDefault="009B4D6B">
      <w:pPr>
        <w:pStyle w:val="Telotextu"/>
        <w:shd w:val="clear" w:color="auto" w:fill="FFFFFF"/>
        <w:rPr>
          <w:sz w:val="20"/>
          <w:shd w:val="clear" w:color="auto" w:fill="FFFFFF"/>
        </w:rPr>
      </w:pPr>
    </w:p>
    <w:p w14:paraId="54DFA2DD" w14:textId="7B191809" w:rsidR="009B4D6B" w:rsidRDefault="00000000">
      <w:pPr>
        <w:pStyle w:val="Telotextu"/>
        <w:shd w:val="clear" w:color="auto" w:fill="FFFFFF"/>
        <w:rPr>
          <w:sz w:val="20"/>
          <w:shd w:val="clear" w:color="auto" w:fill="FFFFFF"/>
        </w:rPr>
      </w:pPr>
      <w:r>
        <w:rPr>
          <w:sz w:val="20"/>
          <w:shd w:val="clear" w:color="auto" w:fill="FFFFFF"/>
        </w:rPr>
        <w:t>Hrubé príjmy členov štatutárnych orgánov Spoločnosti za ich činnosť pre spoločnosť v roku 202</w:t>
      </w:r>
      <w:r w:rsidR="004A33F0">
        <w:rPr>
          <w:sz w:val="20"/>
          <w:shd w:val="clear" w:color="auto" w:fill="FFFFFF"/>
        </w:rPr>
        <w:t>5</w:t>
      </w:r>
      <w:r>
        <w:rPr>
          <w:sz w:val="20"/>
          <w:shd w:val="clear" w:color="auto" w:fill="FFFFFF"/>
        </w:rPr>
        <w:t xml:space="preserve"> boli vo výške. </w:t>
      </w:r>
      <w:r w:rsidR="004A33F0">
        <w:rPr>
          <w:sz w:val="20"/>
          <w:shd w:val="clear" w:color="auto" w:fill="FFFFFF"/>
        </w:rPr>
        <w:t>48</w:t>
      </w:r>
      <w:r>
        <w:rPr>
          <w:sz w:val="20"/>
          <w:shd w:val="clear" w:color="auto" w:fill="FFFFFF"/>
        </w:rPr>
        <w:t xml:space="preserve">tis.Eur (v predchádzajúcom účtovnom období </w:t>
      </w:r>
      <w:r w:rsidR="004A33F0">
        <w:rPr>
          <w:sz w:val="20"/>
          <w:shd w:val="clear" w:color="auto" w:fill="FFFFFF"/>
        </w:rPr>
        <w:t>32</w:t>
      </w:r>
      <w:r>
        <w:rPr>
          <w:sz w:val="20"/>
          <w:shd w:val="clear" w:color="auto" w:fill="FFFFFF"/>
        </w:rPr>
        <w:t xml:space="preserve"> tis. Eur).</w:t>
      </w:r>
    </w:p>
    <w:p w14:paraId="2277DCD7" w14:textId="77777777" w:rsidR="009B4D6B" w:rsidRDefault="009B4D6B">
      <w:pPr>
        <w:pStyle w:val="Telotextu"/>
        <w:shd w:val="clear" w:color="auto" w:fill="FFFFFF"/>
        <w:rPr>
          <w:sz w:val="20"/>
          <w:shd w:val="clear" w:color="auto" w:fill="FFFFFF"/>
        </w:rPr>
      </w:pPr>
    </w:p>
    <w:p w14:paraId="6B5FF4CD" w14:textId="77777777" w:rsidR="009B4D6B" w:rsidRDefault="009B4D6B">
      <w:pPr>
        <w:pStyle w:val="Telotextu"/>
        <w:shd w:val="clear" w:color="auto" w:fill="FFFFFF"/>
        <w:rPr>
          <w:sz w:val="20"/>
          <w:shd w:val="clear" w:color="auto" w:fill="FFFFFF"/>
        </w:rPr>
      </w:pPr>
    </w:p>
    <w:p w14:paraId="5B3F4E5D" w14:textId="77777777" w:rsidR="009B4D6B" w:rsidRDefault="00000000">
      <w:pPr>
        <w:pStyle w:val="Nadpis1"/>
        <w:numPr>
          <w:ilvl w:val="0"/>
          <w:numId w:val="4"/>
        </w:numPr>
        <w:shd w:val="clear" w:color="auto" w:fill="FFFFFF"/>
        <w:rPr>
          <w:sz w:val="20"/>
        </w:rPr>
      </w:pPr>
      <w:r>
        <w:rPr>
          <w:sz w:val="20"/>
        </w:rPr>
        <w:t>Informácie o ekonomických vzťahoch účtovnej jednotky a spriaznených osôb</w:t>
      </w:r>
    </w:p>
    <w:p w14:paraId="26AE2339" w14:textId="77777777" w:rsidR="009B4D6B" w:rsidRDefault="009B4D6B">
      <w:pPr>
        <w:shd w:val="clear" w:color="auto" w:fill="FFFFFF"/>
      </w:pPr>
    </w:p>
    <w:p w14:paraId="018A0898" w14:textId="77777777" w:rsidR="009B4D6B" w:rsidRDefault="00000000">
      <w:pPr>
        <w:pStyle w:val="Telotextu"/>
        <w:shd w:val="clear" w:color="auto" w:fill="FFFFFF"/>
        <w:rPr>
          <w:sz w:val="20"/>
        </w:rPr>
      </w:pPr>
      <w:r>
        <w:rPr>
          <w:sz w:val="20"/>
        </w:rPr>
        <w:t>-nemá</w:t>
      </w:r>
    </w:p>
    <w:p w14:paraId="27785C41" w14:textId="77777777" w:rsidR="009B4D6B" w:rsidRDefault="009B4D6B">
      <w:pPr>
        <w:pStyle w:val="Telotextu"/>
        <w:shd w:val="clear" w:color="auto" w:fill="FFFFFF"/>
        <w:ind w:left="0"/>
        <w:rPr>
          <w:color w:val="FF0000"/>
          <w:sz w:val="20"/>
        </w:rPr>
      </w:pPr>
    </w:p>
    <w:p w14:paraId="4F77E375" w14:textId="77777777" w:rsidR="009B4D6B" w:rsidRDefault="00000000">
      <w:pPr>
        <w:pStyle w:val="Nadpis1"/>
        <w:numPr>
          <w:ilvl w:val="0"/>
          <w:numId w:val="4"/>
        </w:numPr>
        <w:rPr>
          <w:sz w:val="20"/>
        </w:rPr>
      </w:pPr>
      <w:r>
        <w:rPr>
          <w:sz w:val="20"/>
        </w:rPr>
        <w:t>Informácie o skutočnostiach, ktoré nastali po dni, ku ktorému sa zostavuje účtovná závierka, do dňa zostavenia účtovnej závierky</w:t>
      </w:r>
    </w:p>
    <w:p w14:paraId="455DED89" w14:textId="77777777" w:rsidR="009B4D6B" w:rsidRDefault="009B4D6B">
      <w:pPr>
        <w:pStyle w:val="Telotextu"/>
        <w:rPr>
          <w:sz w:val="20"/>
        </w:rPr>
      </w:pPr>
    </w:p>
    <w:p w14:paraId="3F6E83D3" w14:textId="26E89F95" w:rsidR="009B4D6B" w:rsidRDefault="00000000">
      <w:pPr>
        <w:pStyle w:val="Telotextu"/>
        <w:rPr>
          <w:sz w:val="20"/>
        </w:rPr>
      </w:pPr>
      <w:r>
        <w:rPr>
          <w:sz w:val="20"/>
        </w:rPr>
        <w:t>Zmena v súvislosti s popisom po  31. decembri 202</w:t>
      </w:r>
      <w:r w:rsidR="004A33F0">
        <w:rPr>
          <w:sz w:val="20"/>
        </w:rPr>
        <w:t>5</w:t>
      </w:r>
      <w:r>
        <w:rPr>
          <w:sz w:val="20"/>
        </w:rPr>
        <w:t xml:space="preserve">  bola v podobe </w:t>
      </w:r>
      <w:r w:rsidR="006906A6">
        <w:rPr>
          <w:sz w:val="20"/>
        </w:rPr>
        <w:t xml:space="preserve">zvýšených vstupoch, </w:t>
      </w:r>
      <w:r>
        <w:rPr>
          <w:sz w:val="20"/>
        </w:rPr>
        <w:t>ktorá výrazne zasiahla sociálne i ekonomické dianie na Slovensku, aj na celom svete.</w:t>
      </w:r>
      <w:r w:rsidR="006906A6">
        <w:rPr>
          <w:sz w:val="20"/>
        </w:rPr>
        <w:t xml:space="preserve"> V roku 2025 prišla zmena v DPH z 21% na 23%.</w:t>
      </w:r>
      <w:r>
        <w:rPr>
          <w:sz w:val="20"/>
        </w:rPr>
        <w:t xml:space="preserve">V tejto súvislosti sa zvýšili náklady firmy na </w:t>
      </w:r>
      <w:r w:rsidR="006906A6">
        <w:rPr>
          <w:sz w:val="20"/>
        </w:rPr>
        <w:t>predajňu</w:t>
      </w:r>
      <w:r>
        <w:rPr>
          <w:sz w:val="20"/>
        </w:rPr>
        <w:t xml:space="preserve"> aj </w:t>
      </w:r>
      <w:r w:rsidR="006906A6">
        <w:rPr>
          <w:sz w:val="20"/>
        </w:rPr>
        <w:t xml:space="preserve">pre </w:t>
      </w:r>
      <w:r>
        <w:rPr>
          <w:sz w:val="20"/>
        </w:rPr>
        <w:t>veľkoobchod.</w:t>
      </w:r>
      <w:r w:rsidR="006906A6">
        <w:rPr>
          <w:sz w:val="20"/>
        </w:rPr>
        <w:t xml:space="preserve"> </w:t>
      </w:r>
      <w:r>
        <w:rPr>
          <w:sz w:val="20"/>
        </w:rPr>
        <w:t>Iné výrazné ťažkosti okrem obmedzeného zásobovania spoločnosť nezaznamenala</w:t>
      </w:r>
      <w:r w:rsidR="006906A6">
        <w:rPr>
          <w:sz w:val="20"/>
        </w:rPr>
        <w:t>.</w:t>
      </w:r>
    </w:p>
    <w:p w14:paraId="0DC41471" w14:textId="77777777" w:rsidR="009B4D6B" w:rsidRDefault="009B4D6B">
      <w:pPr>
        <w:pStyle w:val="Telotextu"/>
        <w:rPr>
          <w:sz w:val="20"/>
        </w:rPr>
      </w:pPr>
    </w:p>
    <w:p w14:paraId="3650DDE9" w14:textId="77777777" w:rsidR="009B4D6B" w:rsidRDefault="00000000">
      <w:pPr>
        <w:pStyle w:val="Nadpis1"/>
        <w:numPr>
          <w:ilvl w:val="0"/>
          <w:numId w:val="4"/>
        </w:numPr>
        <w:rPr>
          <w:sz w:val="20"/>
        </w:rPr>
      </w:pPr>
      <w:r>
        <w:rPr>
          <w:sz w:val="20"/>
        </w:rPr>
        <w:t>Informácie o Vlastnom imaní</w:t>
      </w:r>
    </w:p>
    <w:p w14:paraId="575E0996" w14:textId="77777777" w:rsidR="009B4D6B" w:rsidRDefault="009B4D6B">
      <w:pPr>
        <w:pStyle w:val="Telotextu"/>
        <w:ind w:left="0"/>
        <w:rPr>
          <w:sz w:val="20"/>
        </w:rPr>
      </w:pPr>
    </w:p>
    <w:p w14:paraId="4DA2A671" w14:textId="77777777" w:rsidR="009B4D6B" w:rsidRDefault="00000000">
      <w:pPr>
        <w:pStyle w:val="Telotextu"/>
        <w:rPr>
          <w:sz w:val="20"/>
        </w:rPr>
      </w:pPr>
      <w:r>
        <w:rPr>
          <w:sz w:val="20"/>
        </w:rPr>
        <w:t>Prehľad o pohybe vlastného imania v priebehu účtovného obdobia je uvedený v nasledujúcej tabuľke:</w:t>
      </w:r>
    </w:p>
    <w:p w14:paraId="73D82CEA" w14:textId="77777777" w:rsidR="009B4D6B" w:rsidRDefault="00000000">
      <w:pPr>
        <w:pStyle w:val="Telotextu"/>
        <w:rPr>
          <w:sz w:val="20"/>
        </w:rPr>
      </w:pPr>
      <w:r>
        <w:rPr>
          <w:sz w:val="20"/>
        </w:rPr>
        <w:t>Výška základného splateného imania: 6638,78€ spolu.</w:t>
      </w:r>
    </w:p>
    <w:p w14:paraId="4740147A" w14:textId="77777777" w:rsidR="009B4D6B" w:rsidRDefault="009B4D6B">
      <w:pPr>
        <w:pStyle w:val="Telotextu"/>
        <w:tabs>
          <w:tab w:val="left" w:pos="8222"/>
        </w:tabs>
        <w:rPr>
          <w:sz w:val="20"/>
        </w:rPr>
      </w:pPr>
    </w:p>
    <w:p w14:paraId="005E75C0" w14:textId="77777777" w:rsidR="009B4D6B" w:rsidRDefault="009B4D6B">
      <w:pPr>
        <w:pStyle w:val="Telotextu"/>
        <w:ind w:left="0"/>
        <w:rPr>
          <w:sz w:val="20"/>
        </w:rPr>
      </w:pPr>
    </w:p>
    <w:p w14:paraId="42D7E9AB" w14:textId="15C9E428" w:rsidR="009B4D6B" w:rsidRDefault="00000000">
      <w:pPr>
        <w:pStyle w:val="Nadpis1"/>
        <w:numPr>
          <w:ilvl w:val="0"/>
          <w:numId w:val="5"/>
        </w:numPr>
        <w:rPr>
          <w:sz w:val="20"/>
        </w:rPr>
      </w:pPr>
      <w:r>
        <w:rPr>
          <w:sz w:val="20"/>
        </w:rPr>
        <w:t>Prehľad peňažných prostriedkov pouŽitých vo firme do 31.12.202</w:t>
      </w:r>
      <w:r w:rsidR="004A33F0">
        <w:rPr>
          <w:sz w:val="20"/>
        </w:rPr>
        <w:t>5</w:t>
      </w:r>
      <w:r>
        <w:rPr>
          <w:sz w:val="20"/>
        </w:rPr>
        <w:t>.</w:t>
      </w:r>
    </w:p>
    <w:p w14:paraId="702C1152" w14:textId="77777777" w:rsidR="009B4D6B" w:rsidRDefault="009B4D6B"/>
    <w:p w14:paraId="65A17AF6" w14:textId="77777777" w:rsidR="009B4D6B" w:rsidRDefault="009B4D6B"/>
    <w:p w14:paraId="7EF71916" w14:textId="77777777" w:rsidR="009B4D6B" w:rsidRDefault="00000000">
      <w:pPr>
        <w:pStyle w:val="Telotextu"/>
        <w:rPr>
          <w:b/>
          <w:sz w:val="20"/>
          <w:shd w:val="clear" w:color="auto" w:fill="FFFFFF"/>
        </w:rPr>
      </w:pPr>
      <w:r>
        <w:rPr>
          <w:b/>
          <w:sz w:val="20"/>
          <w:shd w:val="clear" w:color="auto" w:fill="FFFFFF"/>
        </w:rPr>
        <w:t>Peňažné prostriedky</w:t>
      </w:r>
    </w:p>
    <w:p w14:paraId="688A6C82" w14:textId="77777777" w:rsidR="009B4D6B" w:rsidRDefault="009B4D6B">
      <w:pPr>
        <w:pStyle w:val="Telotextu"/>
        <w:rPr>
          <w:sz w:val="20"/>
          <w:shd w:val="clear" w:color="auto" w:fill="FFFFFF"/>
        </w:rPr>
      </w:pPr>
    </w:p>
    <w:p w14:paraId="21719976" w14:textId="77777777" w:rsidR="009B4D6B" w:rsidRDefault="00000000">
      <w:pPr>
        <w:pStyle w:val="Telotextu"/>
        <w:rPr>
          <w:sz w:val="20"/>
          <w:shd w:val="clear" w:color="auto" w:fill="FFFFFF"/>
        </w:rPr>
      </w:pPr>
      <w:r>
        <w:rPr>
          <w:sz w:val="20"/>
          <w:shd w:val="clear" w:color="auto" w:fill="FFFFFF"/>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w:t>
      </w:r>
    </w:p>
    <w:p w14:paraId="1E18FC5E" w14:textId="77777777" w:rsidR="009B4D6B" w:rsidRDefault="009B4D6B">
      <w:pPr>
        <w:pStyle w:val="Telotextu"/>
        <w:ind w:left="0"/>
        <w:rPr>
          <w:sz w:val="20"/>
          <w:shd w:val="clear" w:color="auto" w:fill="FFFFFF"/>
        </w:rPr>
      </w:pPr>
    </w:p>
    <w:p w14:paraId="3F9653FA" w14:textId="77777777" w:rsidR="009B4D6B" w:rsidRDefault="00000000">
      <w:pPr>
        <w:pStyle w:val="Telotextu"/>
        <w:rPr>
          <w:b/>
          <w:sz w:val="20"/>
          <w:shd w:val="clear" w:color="auto" w:fill="FFFFFF"/>
        </w:rPr>
      </w:pPr>
      <w:r>
        <w:rPr>
          <w:b/>
          <w:sz w:val="20"/>
          <w:shd w:val="clear" w:color="auto" w:fill="FFFFFF"/>
        </w:rPr>
        <w:t>Peňažné ekvivalenty</w:t>
      </w:r>
    </w:p>
    <w:p w14:paraId="05206FA5" w14:textId="1D7A314E" w:rsidR="009B4D6B" w:rsidRDefault="00000000">
      <w:pPr>
        <w:pStyle w:val="Telotextu"/>
        <w:rPr>
          <w:sz w:val="20"/>
        </w:rPr>
      </w:pPr>
      <w:r>
        <w:rPr>
          <w:sz w:val="20"/>
        </w:rPr>
        <w:t>Peňažné ekvivalenty spoločnosť k </w:t>
      </w:r>
      <w:r w:rsidR="004A33F0">
        <w:rPr>
          <w:sz w:val="20"/>
        </w:rPr>
        <w:t>2025</w:t>
      </w:r>
      <w:r>
        <w:rPr>
          <w:sz w:val="20"/>
        </w:rPr>
        <w:t xml:space="preserve"> nevlastnila. </w:t>
      </w:r>
    </w:p>
    <w:sectPr w:rsidR="009B4D6B" w:rsidSect="006A3BE6">
      <w:headerReference w:type="default" r:id="rId7"/>
      <w:footerReference w:type="default" r:id="rId8"/>
      <w:pgSz w:w="11906" w:h="16838" w:code="9"/>
      <w:pgMar w:top="1979" w:right="1021" w:bottom="465" w:left="1673" w:header="675" w:footer="408" w:gutter="0"/>
      <w:pgNumType w:start="1"/>
      <w:cols w:space="708"/>
      <w:formProt w:val="0"/>
      <w:docGrid w:linePitch="360" w:charSpace="204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6A6528" w14:textId="77777777" w:rsidR="00631CBE" w:rsidRDefault="00631CBE">
      <w:r>
        <w:separator/>
      </w:r>
    </w:p>
  </w:endnote>
  <w:endnote w:type="continuationSeparator" w:id="0">
    <w:p w14:paraId="71072B3C" w14:textId="77777777" w:rsidR="00631CBE" w:rsidRDefault="00631C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Geneva;Arial">
    <w:altName w:val="Arial"/>
    <w:panose1 w:val="00000000000000000000"/>
    <w:charset w:val="00"/>
    <w:family w:val="roman"/>
    <w:notTrueType/>
    <w:pitch w:val="default"/>
  </w:font>
  <w:font w:name="Liberation Sans;Arial">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60BB5" w14:textId="77777777" w:rsidR="009B4D6B" w:rsidRDefault="00000000">
    <w:pPr>
      <w:pStyle w:val="Pta"/>
      <w:tabs>
        <w:tab w:val="center" w:pos="4593"/>
        <w:tab w:val="right" w:pos="9214"/>
      </w:tabs>
    </w:pPr>
    <w:r>
      <w:tab/>
    </w:r>
    <w:r>
      <w:t xml:space="preserve">- </w:t>
    </w:r>
    <w:r>
      <w:fldChar w:fldCharType="begin"/>
    </w:r>
    <w:r>
      <w:instrText>PAGE</w:instrText>
    </w:r>
    <w:r>
      <w:fldChar w:fldCharType="separate"/>
    </w:r>
    <w:r>
      <w:t>11</w:t>
    </w:r>
    <w:r>
      <w:fldChar w:fldCharType="end"/>
    </w:r>
    <w:r>
      <w:t xml:space="preserve"> -</w:t>
    </w:r>
  </w:p>
  <w:p w14:paraId="427BE8A2" w14:textId="77777777" w:rsidR="009B4D6B" w:rsidRDefault="00000000">
    <w:pPr>
      <w:pStyle w:val="Pta"/>
      <w:tabs>
        <w:tab w:val="center" w:pos="4593"/>
        <w:tab w:val="right" w:pos="9214"/>
      </w:tabs>
    </w:pPr>
    <w:r>
      <w:tab/>
    </w:r>
    <w:r>
      <w:tab/>
    </w:r>
  </w:p>
  <w:p w14:paraId="26986C70" w14:textId="77777777" w:rsidR="009B4D6B" w:rsidRDefault="00000000">
    <w:pPr>
      <w:pStyle w:val="Pta"/>
      <w:ind w:right="36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33CFBC" w14:textId="77777777" w:rsidR="00631CBE" w:rsidRDefault="00631CBE">
      <w:r>
        <w:separator/>
      </w:r>
    </w:p>
  </w:footnote>
  <w:footnote w:type="continuationSeparator" w:id="0">
    <w:p w14:paraId="4A7778B6" w14:textId="77777777" w:rsidR="00631CBE" w:rsidRDefault="00631C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AA0F1" w14:textId="06888ABF" w:rsidR="009B4D6B" w:rsidRDefault="00000000">
    <w:pPr>
      <w:pStyle w:val="Hlavika"/>
      <w:tabs>
        <w:tab w:val="right" w:pos="9214"/>
      </w:tabs>
      <w:ind w:right="-1"/>
      <w:rPr>
        <w:i/>
        <w:sz w:val="18"/>
      </w:rPr>
    </w:pPr>
    <w:r>
      <w:rPr>
        <w:b/>
        <w:i/>
      </w:rPr>
      <w:t xml:space="preserve">TOMKAT </w:t>
    </w:r>
    <w:proofErr w:type="spellStart"/>
    <w:r>
      <w:rPr>
        <w:b/>
        <w:i/>
      </w:rPr>
      <w:t>s.r.o</w:t>
    </w:r>
    <w:proofErr w:type="spellEnd"/>
    <w:r>
      <w:rPr>
        <w:b/>
        <w:i/>
      </w:rPr>
      <w:t xml:space="preserve">.                              </w:t>
    </w:r>
    <w:r>
      <w:rPr>
        <w:i/>
        <w:sz w:val="18"/>
      </w:rPr>
      <w:t xml:space="preserve">                                  Účtovná závierka k 31. decembru 202</w:t>
    </w:r>
    <w:r w:rsidR="003F3672">
      <w:rPr>
        <w:i/>
        <w:sz w:val="18"/>
      </w:rPr>
      <w:t>5</w:t>
    </w:r>
  </w:p>
  <w:p w14:paraId="680D1B82" w14:textId="77777777" w:rsidR="009B4D6B" w:rsidRDefault="009B4D6B">
    <w:pPr>
      <w:pStyle w:val="Hlavika"/>
      <w:tabs>
        <w:tab w:val="right" w:pos="9214"/>
      </w:tabs>
      <w:ind w:right="-1"/>
      <w:rPr>
        <w:i/>
        <w:sz w:val="18"/>
      </w:rPr>
    </w:pPr>
  </w:p>
  <w:p w14:paraId="59E541E3" w14:textId="77777777" w:rsidR="009B4D6B" w:rsidRDefault="009B4D6B">
    <w:pPr>
      <w:pStyle w:val="Hlavika"/>
      <w:tabs>
        <w:tab w:val="right" w:pos="9214"/>
      </w:tabs>
      <w:ind w:right="-1"/>
      <w:rPr>
        <w:i/>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B134D"/>
    <w:multiLevelType w:val="multilevel"/>
    <w:tmpl w:val="66D0950C"/>
    <w:lvl w:ilvl="0">
      <w:start w:val="1"/>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9575DE4"/>
    <w:multiLevelType w:val="multilevel"/>
    <w:tmpl w:val="59D2456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b w:val="0"/>
        <w:sz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9C014F5"/>
    <w:multiLevelType w:val="multilevel"/>
    <w:tmpl w:val="67BCFC0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268C70A6"/>
    <w:multiLevelType w:val="multilevel"/>
    <w:tmpl w:val="A740F194"/>
    <w:lvl w:ilvl="0">
      <w:start w:val="18"/>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33CF40F9"/>
    <w:multiLevelType w:val="multilevel"/>
    <w:tmpl w:val="9E407CB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A2F653E"/>
    <w:multiLevelType w:val="hybridMultilevel"/>
    <w:tmpl w:val="AAE47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3375F89"/>
    <w:multiLevelType w:val="multilevel"/>
    <w:tmpl w:val="AADE9DEA"/>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588F3547"/>
    <w:multiLevelType w:val="multilevel"/>
    <w:tmpl w:val="541403B6"/>
    <w:lvl w:ilvl="0">
      <w:start w:val="1"/>
      <w:numFmt w:val="lowerLetter"/>
      <w:lvlText w:val="%1)"/>
      <w:lvlJc w:val="left"/>
      <w:pPr>
        <w:tabs>
          <w:tab w:val="num" w:pos="1192"/>
        </w:tabs>
        <w:ind w:left="11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6AB56DA1"/>
    <w:multiLevelType w:val="multilevel"/>
    <w:tmpl w:val="F6EC7020"/>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6F4D2BA2"/>
    <w:multiLevelType w:val="multilevel"/>
    <w:tmpl w:val="2D127E3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984388600">
    <w:abstractNumId w:val="7"/>
  </w:num>
  <w:num w:numId="2" w16cid:durableId="1260065390">
    <w:abstractNumId w:val="6"/>
  </w:num>
  <w:num w:numId="3" w16cid:durableId="787160177">
    <w:abstractNumId w:val="1"/>
  </w:num>
  <w:num w:numId="4" w16cid:durableId="1021932029">
    <w:abstractNumId w:val="0"/>
  </w:num>
  <w:num w:numId="5" w16cid:durableId="1014379479">
    <w:abstractNumId w:val="3"/>
  </w:num>
  <w:num w:numId="6" w16cid:durableId="1571043620">
    <w:abstractNumId w:val="8"/>
  </w:num>
  <w:num w:numId="7" w16cid:durableId="2146309778">
    <w:abstractNumId w:val="9"/>
  </w:num>
  <w:num w:numId="8" w16cid:durableId="1262757164">
    <w:abstractNumId w:val="4"/>
  </w:num>
  <w:num w:numId="9" w16cid:durableId="1526402861">
    <w:abstractNumId w:val="2"/>
  </w:num>
  <w:num w:numId="10" w16cid:durableId="57213055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D6B"/>
    <w:rsid w:val="00123BE0"/>
    <w:rsid w:val="002C029F"/>
    <w:rsid w:val="003D5854"/>
    <w:rsid w:val="003F3672"/>
    <w:rsid w:val="004A33F0"/>
    <w:rsid w:val="005E704C"/>
    <w:rsid w:val="00631CBE"/>
    <w:rsid w:val="0063358C"/>
    <w:rsid w:val="006906A6"/>
    <w:rsid w:val="006A3BE6"/>
    <w:rsid w:val="006B6B7A"/>
    <w:rsid w:val="00774202"/>
    <w:rsid w:val="007A43AE"/>
    <w:rsid w:val="009B4D6B"/>
    <w:rsid w:val="00A33D7E"/>
    <w:rsid w:val="00CE10E3"/>
    <w:rsid w:val="00D86A6C"/>
    <w:rsid w:val="00E23950"/>
    <w:rsid w:val="00F2117F"/>
    <w:rsid w:val="00F47C99"/>
    <w:rsid w:val="00F64C5F"/>
    <w:rsid w:val="00FA6FD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B0EA7"/>
  <w15:docId w15:val="{D5850A7D-8BCF-4D41-B677-E14D5DA14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Arial Unicode MS"/>
        <w:sz w:val="24"/>
        <w:szCs w:val="24"/>
        <w:lang w:val="sk-SK"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rPr>
      <w:rFonts w:ascii="Times New Roman" w:eastAsia="Times New Roman" w:hAnsi="Times New Roman" w:cs="Times New Roman"/>
      <w:color w:val="00000A"/>
      <w:sz w:val="20"/>
      <w:szCs w:val="20"/>
      <w:lang w:bidi="ar-SA"/>
    </w:rPr>
  </w:style>
  <w:style w:type="paragraph" w:styleId="Nadpis1">
    <w:name w:val="heading 1"/>
    <w:basedOn w:val="Normlny"/>
    <w:next w:val="Normlny"/>
    <w:uiPriority w:val="9"/>
    <w:qFormat/>
    <w:pPr>
      <w:keepNext/>
      <w:outlineLvl w:val="0"/>
    </w:pPr>
    <w:rPr>
      <w:b/>
      <w:caps/>
      <w:sz w:val="18"/>
    </w:rPr>
  </w:style>
  <w:style w:type="paragraph" w:styleId="Nadpis2">
    <w:name w:val="heading 2"/>
    <w:basedOn w:val="Normlny"/>
    <w:next w:val="Normlny"/>
    <w:uiPriority w:val="9"/>
    <w:unhideWhenUsed/>
    <w:qFormat/>
    <w:pPr>
      <w:keepNext/>
      <w:outlineLvl w:val="1"/>
    </w:pPr>
    <w:rPr>
      <w:b/>
      <w:sz w:val="18"/>
    </w:rPr>
  </w:style>
  <w:style w:type="paragraph" w:styleId="Nadpis3">
    <w:name w:val="heading 3"/>
    <w:basedOn w:val="Normlny"/>
    <w:next w:val="Normlny"/>
    <w:uiPriority w:val="9"/>
    <w:semiHidden/>
    <w:unhideWhenUsed/>
    <w:qFormat/>
    <w:pPr>
      <w:keepNext/>
      <w:outlineLvl w:val="2"/>
    </w:pPr>
    <w:rPr>
      <w:rFonts w:ascii="Geneva;Arial" w:hAnsi="Geneva;Arial" w:cs="Geneva;Arial"/>
      <w:b/>
      <w:i/>
      <w:color w:val="000000"/>
      <w:sz w:val="16"/>
      <w:lang w:val="en-GB"/>
    </w:rPr>
  </w:style>
  <w:style w:type="paragraph" w:styleId="Nadpis4">
    <w:name w:val="heading 4"/>
    <w:basedOn w:val="Normlny"/>
    <w:next w:val="Normlny"/>
    <w:uiPriority w:val="9"/>
    <w:semiHidden/>
    <w:unhideWhenUsed/>
    <w:qFormat/>
    <w:pPr>
      <w:keepNext/>
      <w:outlineLvl w:val="3"/>
    </w:pPr>
    <w:rPr>
      <w:b/>
    </w:rPr>
  </w:style>
  <w:style w:type="paragraph" w:styleId="Nadpis5">
    <w:name w:val="heading 5"/>
    <w:basedOn w:val="Normlny"/>
    <w:next w:val="Normlny"/>
    <w:uiPriority w:val="9"/>
    <w:semiHidden/>
    <w:unhideWhenUsed/>
    <w:qFormat/>
    <w:pPr>
      <w:keepNext/>
      <w:outlineLvl w:val="4"/>
    </w:pPr>
    <w:rPr>
      <w:b/>
      <w:sz w:val="28"/>
    </w:rPr>
  </w:style>
  <w:style w:type="paragraph" w:styleId="Nadpis6">
    <w:name w:val="heading 6"/>
    <w:basedOn w:val="Normlny"/>
    <w:next w:val="Normlny"/>
    <w:uiPriority w:val="9"/>
    <w:semiHidden/>
    <w:unhideWhenUsed/>
    <w:qFormat/>
    <w:pPr>
      <w:keepNext/>
      <w:outlineLvl w:val="5"/>
    </w:pPr>
    <w:rPr>
      <w:b/>
      <w:caps/>
      <w:sz w:val="32"/>
    </w:rPr>
  </w:style>
  <w:style w:type="paragraph" w:styleId="Nadpis7">
    <w:name w:val="heading 7"/>
    <w:basedOn w:val="Normlny"/>
    <w:next w:val="Normlny"/>
    <w:pPr>
      <w:keepNext/>
      <w:jc w:val="center"/>
      <w:outlineLvl w:val="6"/>
    </w:pPr>
    <w:rPr>
      <w:b/>
      <w:sz w:val="52"/>
    </w:rPr>
  </w:style>
  <w:style w:type="paragraph" w:styleId="Nadpis8">
    <w:name w:val="heading 8"/>
    <w:basedOn w:val="Normlny"/>
    <w:next w:val="Normlny"/>
    <w:pPr>
      <w:keepNext/>
      <w:jc w:val="center"/>
      <w:outlineLvl w:val="7"/>
    </w:pPr>
    <w:rPr>
      <w:rFonts w:ascii="Geneva;Arial" w:hAnsi="Geneva;Arial" w:cs="Geneva;Arial"/>
      <w:color w:val="000000"/>
      <w:sz w:val="14"/>
      <w:u w:val="single"/>
    </w:rPr>
  </w:style>
  <w:style w:type="paragraph" w:styleId="Nadpis9">
    <w:name w:val="heading 9"/>
    <w:basedOn w:val="Normlny"/>
    <w:next w:val="Normlny"/>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sz w:val="20"/>
    </w:rPr>
  </w:style>
  <w:style w:type="character" w:customStyle="1" w:styleId="WW8Num2z0">
    <w:name w:val="WW8Num2z0"/>
  </w:style>
  <w:style w:type="character" w:customStyle="1" w:styleId="WW8Num3z0">
    <w:name w:val="WW8Num3z0"/>
  </w:style>
  <w:style w:type="character" w:customStyle="1" w:styleId="WW8Num4z0">
    <w:name w:val="WW8Num4z0"/>
  </w:style>
  <w:style w:type="character" w:customStyle="1" w:styleId="WW8Num4z1">
    <w:name w:val="WW8Num4z1"/>
    <w:rPr>
      <w:b w:val="0"/>
      <w:sz w:val="20"/>
    </w:rPr>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sz w:val="20"/>
    </w:rPr>
  </w:style>
  <w:style w:type="character" w:customStyle="1" w:styleId="WW8Num6z0">
    <w:name w:val="WW8Num6z0"/>
    <w:rPr>
      <w:sz w:val="20"/>
    </w:rPr>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rPr>
      <w:sz w:val="20"/>
    </w:rPr>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5z1">
    <w:name w:val="WW8Num5z1"/>
    <w:rPr>
      <w:rFonts w:ascii="Times New Roman" w:eastAsia="Times New Roman" w:hAnsi="Times New Roman" w:cs="Times New Roman"/>
    </w:rPr>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6z3">
    <w:name w:val="WW8Num6z3"/>
    <w:rPr>
      <w:rFonts w:ascii="Symbol" w:hAnsi="Symbol" w:cs="Symbol"/>
    </w:rPr>
  </w:style>
  <w:style w:type="character" w:styleId="slostrany">
    <w:name w:val="page number"/>
    <w:basedOn w:val="Predvolenpsmoodseku"/>
  </w:style>
  <w:style w:type="character" w:customStyle="1" w:styleId="Internetovodkaz">
    <w:name w:val="Internetový odkaz"/>
    <w:rPr>
      <w:color w:val="0000FF"/>
      <w:u w:val="single"/>
    </w:rPr>
  </w:style>
  <w:style w:type="character" w:customStyle="1" w:styleId="Navtveninternetovodkaz">
    <w:name w:val="Navštívený internetový odkaz"/>
    <w:rPr>
      <w:color w:val="800080"/>
      <w:u w:val="single"/>
    </w:rPr>
  </w:style>
  <w:style w:type="character" w:customStyle="1" w:styleId="ListLabel1">
    <w:name w:val="ListLabel 1"/>
    <w:rPr>
      <w:sz w:val="20"/>
    </w:rPr>
  </w:style>
  <w:style w:type="character" w:customStyle="1" w:styleId="ListLabel2">
    <w:name w:val="ListLabel 2"/>
    <w:rPr>
      <w:b w:val="0"/>
      <w:sz w:val="20"/>
    </w:rPr>
  </w:style>
  <w:style w:type="character" w:customStyle="1" w:styleId="ListLabel3">
    <w:name w:val="ListLabel 3"/>
    <w:rPr>
      <w:b w:val="0"/>
      <w:sz w:val="20"/>
    </w:rPr>
  </w:style>
  <w:style w:type="character" w:customStyle="1" w:styleId="ListLabel4">
    <w:name w:val="ListLabel 4"/>
    <w:rPr>
      <w:sz w:val="20"/>
    </w:rPr>
  </w:style>
  <w:style w:type="character" w:customStyle="1" w:styleId="ListLabel5">
    <w:name w:val="ListLabel 5"/>
    <w:rPr>
      <w:b w:val="0"/>
      <w:sz w:val="20"/>
    </w:rPr>
  </w:style>
  <w:style w:type="character" w:customStyle="1" w:styleId="ListLabel6">
    <w:name w:val="ListLabel 6"/>
    <w:rPr>
      <w:sz w:val="20"/>
    </w:rPr>
  </w:style>
  <w:style w:type="character" w:customStyle="1" w:styleId="ListLabel7">
    <w:name w:val="ListLabel 7"/>
    <w:rPr>
      <w:b w:val="0"/>
      <w:sz w:val="20"/>
    </w:rPr>
  </w:style>
  <w:style w:type="character" w:customStyle="1" w:styleId="ListLabel8">
    <w:name w:val="ListLabel 8"/>
    <w:rPr>
      <w:sz w:val="20"/>
    </w:rPr>
  </w:style>
  <w:style w:type="character" w:customStyle="1" w:styleId="ListLabel9">
    <w:name w:val="ListLabel 9"/>
    <w:rPr>
      <w:b w:val="0"/>
      <w:sz w:val="20"/>
    </w:rPr>
  </w:style>
  <w:style w:type="character" w:customStyle="1" w:styleId="ListLabel10">
    <w:name w:val="ListLabel 10"/>
    <w:rPr>
      <w:sz w:val="20"/>
    </w:rPr>
  </w:style>
  <w:style w:type="character" w:customStyle="1" w:styleId="ListLabel11">
    <w:name w:val="ListLabel 11"/>
    <w:rPr>
      <w:b w:val="0"/>
      <w:sz w:val="20"/>
    </w:rPr>
  </w:style>
  <w:style w:type="character" w:customStyle="1" w:styleId="ListLabel12">
    <w:name w:val="ListLabel 12"/>
    <w:rPr>
      <w:sz w:val="20"/>
    </w:rPr>
  </w:style>
  <w:style w:type="character" w:customStyle="1" w:styleId="ListLabel13">
    <w:name w:val="ListLabel 13"/>
    <w:rPr>
      <w:b w:val="0"/>
      <w:sz w:val="20"/>
    </w:rPr>
  </w:style>
  <w:style w:type="character" w:customStyle="1" w:styleId="ListLabel14">
    <w:name w:val="ListLabel 14"/>
    <w:rPr>
      <w:sz w:val="20"/>
    </w:rPr>
  </w:style>
  <w:style w:type="character" w:customStyle="1" w:styleId="ListLabel15">
    <w:name w:val="ListLabel 15"/>
    <w:rPr>
      <w:b w:val="0"/>
      <w:sz w:val="20"/>
    </w:rPr>
  </w:style>
  <w:style w:type="character" w:customStyle="1" w:styleId="ListLabel16">
    <w:name w:val="ListLabel 16"/>
    <w:rPr>
      <w:sz w:val="20"/>
    </w:rPr>
  </w:style>
  <w:style w:type="character" w:customStyle="1" w:styleId="ListLabel17">
    <w:name w:val="ListLabel 17"/>
    <w:rPr>
      <w:b w:val="0"/>
      <w:sz w:val="20"/>
    </w:rPr>
  </w:style>
  <w:style w:type="character" w:customStyle="1" w:styleId="ListLabel18">
    <w:name w:val="ListLabel 18"/>
    <w:rPr>
      <w:sz w:val="20"/>
    </w:rPr>
  </w:style>
  <w:style w:type="character" w:customStyle="1" w:styleId="ListLabel19">
    <w:name w:val="ListLabel 19"/>
    <w:rPr>
      <w:b w:val="0"/>
      <w:sz w:val="20"/>
    </w:rPr>
  </w:style>
  <w:style w:type="character" w:customStyle="1" w:styleId="ListLabel20">
    <w:name w:val="ListLabel 20"/>
    <w:rPr>
      <w:sz w:val="20"/>
    </w:rPr>
  </w:style>
  <w:style w:type="character" w:customStyle="1" w:styleId="ListLabel21">
    <w:name w:val="ListLabel 21"/>
    <w:rPr>
      <w:b w:val="0"/>
      <w:sz w:val="20"/>
    </w:rPr>
  </w:style>
  <w:style w:type="character" w:customStyle="1" w:styleId="ListLabel22">
    <w:name w:val="ListLabel 22"/>
    <w:rPr>
      <w:sz w:val="20"/>
    </w:rPr>
  </w:style>
  <w:style w:type="paragraph" w:customStyle="1" w:styleId="Nadpis">
    <w:name w:val="Nadpis"/>
    <w:basedOn w:val="Normlny"/>
    <w:next w:val="Telotextu"/>
    <w:pPr>
      <w:keepNext/>
      <w:spacing w:before="240" w:after="120"/>
    </w:pPr>
    <w:rPr>
      <w:rFonts w:ascii="Liberation Sans;Arial" w:eastAsia="Microsoft YaHei" w:hAnsi="Liberation Sans;Arial" w:cs="Arial Unicode MS"/>
      <w:sz w:val="28"/>
      <w:szCs w:val="28"/>
    </w:rPr>
  </w:style>
  <w:style w:type="paragraph" w:customStyle="1" w:styleId="Telotextu">
    <w:name w:val="Telo textu"/>
    <w:basedOn w:val="Normlny"/>
    <w:pPr>
      <w:spacing w:after="140" w:line="288" w:lineRule="auto"/>
      <w:ind w:left="426"/>
      <w:jc w:val="both"/>
    </w:pPr>
    <w:rPr>
      <w:sz w:val="18"/>
    </w:rPr>
  </w:style>
  <w:style w:type="paragraph" w:styleId="Zoznam">
    <w:name w:val="List"/>
    <w:basedOn w:val="Telotextu"/>
    <w:rPr>
      <w:rFonts w:cs="Arial Unicode MS"/>
    </w:rPr>
  </w:style>
  <w:style w:type="paragraph" w:styleId="Popis">
    <w:name w:val="caption"/>
    <w:basedOn w:val="Normlny"/>
    <w:pPr>
      <w:suppressLineNumbers/>
      <w:spacing w:before="120" w:after="120"/>
    </w:pPr>
    <w:rPr>
      <w:rFonts w:cs="Arial Unicode MS"/>
      <w:i/>
      <w:iCs/>
      <w:sz w:val="24"/>
      <w:szCs w:val="24"/>
    </w:rPr>
  </w:style>
  <w:style w:type="paragraph" w:customStyle="1" w:styleId="Index">
    <w:name w:val="Index"/>
    <w:basedOn w:val="Normlny"/>
    <w:pPr>
      <w:suppressLineNumbers/>
    </w:pPr>
    <w:rPr>
      <w:rFonts w:cs="Arial Unicode MS"/>
    </w:rPr>
  </w:style>
  <w:style w:type="paragraph" w:styleId="Hlavika">
    <w:name w:val="header"/>
    <w:basedOn w:val="Normlny"/>
    <w:pPr>
      <w:tabs>
        <w:tab w:val="center" w:pos="4153"/>
        <w:tab w:val="right" w:pos="8306"/>
      </w:tabs>
    </w:pPr>
  </w:style>
  <w:style w:type="paragraph" w:styleId="Pta">
    <w:name w:val="footer"/>
    <w:basedOn w:val="Normlny"/>
    <w:pPr>
      <w:tabs>
        <w:tab w:val="center" w:pos="4153"/>
        <w:tab w:val="right" w:pos="8306"/>
      </w:tabs>
    </w:p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Telotextu"/>
    <w:pPr>
      <w:tabs>
        <w:tab w:val="left" w:pos="426"/>
      </w:tabs>
      <w:ind w:hanging="426"/>
    </w:pPr>
    <w:rPr>
      <w:b/>
    </w:rPr>
  </w:style>
  <w:style w:type="paragraph" w:styleId="Obsah1">
    <w:name w:val="toc 1"/>
    <w:basedOn w:val="Normlny"/>
    <w:next w:val="Normlny"/>
    <w:pPr>
      <w:tabs>
        <w:tab w:val="left" w:pos="426"/>
        <w:tab w:val="right" w:pos="9203"/>
      </w:tabs>
      <w:spacing w:before="360"/>
    </w:pPr>
    <w:rPr>
      <w:b/>
      <w:bCs/>
      <w:caps/>
      <w:szCs w:val="18"/>
      <w:lang w:eastAsia="sk-SK"/>
    </w:rPr>
  </w:style>
  <w:style w:type="paragraph" w:styleId="Obsah2">
    <w:name w:val="toc 2"/>
    <w:basedOn w:val="Normlny"/>
    <w:next w:val="Normlny"/>
    <w:pPr>
      <w:tabs>
        <w:tab w:val="left" w:pos="993"/>
        <w:tab w:val="right" w:pos="9203"/>
      </w:tabs>
      <w:ind w:firstLine="567"/>
    </w:pPr>
    <w:rPr>
      <w:b/>
      <w:bCs/>
      <w:szCs w:val="18"/>
      <w:lang w:eastAsia="sk-SK"/>
    </w:rPr>
  </w:style>
  <w:style w:type="paragraph" w:styleId="Obsah3">
    <w:name w:val="toc 3"/>
    <w:basedOn w:val="Normlny"/>
    <w:next w:val="Normlny"/>
    <w:pPr>
      <w:ind w:left="200"/>
    </w:pPr>
    <w:rPr>
      <w:szCs w:val="24"/>
    </w:rPr>
  </w:style>
  <w:style w:type="paragraph" w:styleId="Obsah4">
    <w:name w:val="toc 4"/>
    <w:basedOn w:val="Normlny"/>
    <w:next w:val="Normlny"/>
    <w:pPr>
      <w:ind w:left="400"/>
    </w:pPr>
    <w:rPr>
      <w:szCs w:val="24"/>
    </w:rPr>
  </w:style>
  <w:style w:type="paragraph" w:styleId="Obsah5">
    <w:name w:val="toc 5"/>
    <w:basedOn w:val="Normlny"/>
    <w:next w:val="Normlny"/>
    <w:pPr>
      <w:ind w:left="600"/>
    </w:pPr>
    <w:rPr>
      <w:szCs w:val="24"/>
    </w:rPr>
  </w:style>
  <w:style w:type="paragraph" w:styleId="Obsah6">
    <w:name w:val="toc 6"/>
    <w:basedOn w:val="Normlny"/>
    <w:next w:val="Normlny"/>
    <w:pPr>
      <w:ind w:left="800"/>
    </w:pPr>
    <w:rPr>
      <w:szCs w:val="24"/>
    </w:rPr>
  </w:style>
  <w:style w:type="paragraph" w:styleId="Obsah7">
    <w:name w:val="toc 7"/>
    <w:basedOn w:val="Normlny"/>
    <w:next w:val="Normlny"/>
    <w:pPr>
      <w:ind w:left="1000"/>
    </w:pPr>
    <w:rPr>
      <w:szCs w:val="24"/>
    </w:rPr>
  </w:style>
  <w:style w:type="paragraph" w:styleId="Obsah8">
    <w:name w:val="toc 8"/>
    <w:basedOn w:val="Normlny"/>
    <w:next w:val="Normlny"/>
    <w:pPr>
      <w:ind w:left="1200"/>
    </w:pPr>
    <w:rPr>
      <w:szCs w:val="24"/>
    </w:rPr>
  </w:style>
  <w:style w:type="paragraph" w:styleId="Obsah9">
    <w:name w:val="toc 9"/>
    <w:basedOn w:val="Normlny"/>
    <w:next w:val="Normlny"/>
    <w:pPr>
      <w:ind w:left="1400"/>
    </w:pPr>
    <w:rPr>
      <w:szCs w:val="24"/>
    </w:rPr>
  </w:style>
  <w:style w:type="paragraph" w:customStyle="1" w:styleId="Odsadenietelatextu">
    <w:name w:val="Odsadenie tela textu"/>
    <w:basedOn w:val="Normlny"/>
    <w:pPr>
      <w:spacing w:after="120"/>
      <w:ind w:left="283"/>
    </w:pPr>
  </w:style>
  <w:style w:type="paragraph" w:customStyle="1" w:styleId="Odstavec">
    <w:name w:val="Odstavec"/>
    <w:basedOn w:val="Normlny"/>
    <w:pPr>
      <w:jc w:val="both"/>
    </w:pPr>
    <w:rPr>
      <w:b/>
      <w:sz w:val="24"/>
    </w:rPr>
  </w:style>
  <w:style w:type="paragraph" w:styleId="Zarkazkladnhotextu2">
    <w:name w:val="Body Text Indent 2"/>
    <w:basedOn w:val="Normlny"/>
    <w:pPr>
      <w:spacing w:before="120" w:line="240" w:lineRule="atLeast"/>
      <w:ind w:left="426"/>
      <w:jc w:val="both"/>
    </w:pPr>
    <w:rPr>
      <w:color w:val="0000FF"/>
    </w:rPr>
  </w:style>
  <w:style w:type="paragraph" w:styleId="Zarkazkladnhotextu3">
    <w:name w:val="Body Text Indent 3"/>
    <w:basedOn w:val="Normlny"/>
    <w:pPr>
      <w:ind w:left="426"/>
    </w:pPr>
    <w:rPr>
      <w:color w:val="0000FF"/>
    </w:rPr>
  </w:style>
  <w:style w:type="paragraph" w:styleId="Zkladntext2">
    <w:name w:val="Body Text 2"/>
    <w:basedOn w:val="Normlny"/>
  </w:style>
  <w:style w:type="paragraph" w:styleId="Zkladntext3">
    <w:name w:val="Body Text 3"/>
    <w:basedOn w:val="Normlny"/>
    <w:pPr>
      <w:spacing w:before="120" w:line="240" w:lineRule="atLeast"/>
      <w:jc w:val="both"/>
    </w:pPr>
  </w:style>
  <w:style w:type="paragraph" w:styleId="truktradokumentu">
    <w:name w:val="Document Map"/>
    <w:basedOn w:val="Normlny"/>
    <w:pPr>
      <w:shd w:val="clear" w:color="auto" w:fill="000080"/>
    </w:pPr>
    <w:rPr>
      <w:rFonts w:ascii="Tahoma" w:hAnsi="Tahoma" w:cs="Tahoma"/>
      <w:szCs w:val="24"/>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numbering" w:customStyle="1" w:styleId="WW8Num1">
    <w:name w:val="WW8Num1"/>
  </w:style>
  <w:style w:type="numbering" w:customStyle="1" w:styleId="WW8Num2">
    <w:name w:val="WW8Num2"/>
  </w:style>
  <w:style w:type="numbering" w:customStyle="1" w:styleId="WW8Num3">
    <w:name w:val="WW8Num3"/>
  </w:style>
  <w:style w:type="numbering" w:customStyle="1" w:styleId="WW8Num4">
    <w:name w:val="WW8Num4"/>
  </w:style>
  <w:style w:type="numbering" w:customStyle="1" w:styleId="WW8Num5">
    <w:name w:val="WW8Num5"/>
  </w:style>
  <w:style w:type="numbering" w:customStyle="1" w:styleId="WW8Num6">
    <w:name w:val="WW8Num6"/>
  </w:style>
  <w:style w:type="numbering" w:customStyle="1" w:styleId="WW8Num7">
    <w:name w:val="WW8Num7"/>
  </w:style>
  <w:style w:type="numbering" w:customStyle="1" w:styleId="WW8Num8">
    <w:name w:val="WW8Num8"/>
  </w:style>
  <w:style w:type="numbering" w:customStyle="1" w:styleId="WW8Num9">
    <w:name w:val="WW8Num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2295</Words>
  <Characters>13086</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Všeobecné údaje</vt:lpstr>
    </vt:vector>
  </TitlesOfParts>
  <Company/>
  <LinksUpToDate>false</LinksUpToDate>
  <CharactersWithSpaces>15351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Jasovská Martina</cp:lastModifiedBy>
  <cp:revision>5</cp:revision>
  <cp:lastPrinted>2026-03-12T14:31:00Z</cp:lastPrinted>
  <dcterms:created xsi:type="dcterms:W3CDTF">2026-03-12T14:12:00Z</dcterms:created>
  <dcterms:modified xsi:type="dcterms:W3CDTF">2026-03-12T14:31:00Z</dcterms:modified>
  <dc:language>sk-SK</dc:language>
</cp:coreProperties>
</file>