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before="2" w:lineRule="auto"/>
        <w:rPr>
          <w:sz w:val="14"/>
          <w:szCs w:val="1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pacing w:after="120" w:lineRule="auto"/>
        <w:jc w:val="center"/>
        <w:rPr>
          <w:rFonts w:ascii="Arial Narrow" w:cs="Arial Narrow" w:eastAsia="Arial Narrow" w:hAnsi="Arial Narrow"/>
          <w:b w:val="0"/>
          <w:bCs w:val="0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vertAlign w:val="baseline"/>
          <w:rtl w:val="0"/>
        </w:rPr>
        <w:t xml:space="preserve">Poznámky k mikro účtovnej závierke za rok </w:t>
      </w:r>
      <w:r w:rsidDel="00000000" w:rsidR="00000000" w:rsidRPr="00000000">
        <w:rPr>
          <w:rFonts w:ascii="Arial Narrow" w:cs="Arial Narrow" w:eastAsia="Arial Narrow" w:hAnsi="Arial Narrow"/>
          <w:b w:val="1"/>
          <w:bCs w:val="1"/>
          <w:rtl w:val="0"/>
        </w:rPr>
        <w:t xml:space="preserve">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jc w:val="center"/>
        <w:rPr>
          <w:rFonts w:ascii="Arial Narrow" w:cs="Arial Narrow" w:eastAsia="Arial Narrow" w:hAnsi="Arial Narrow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vertAlign w:val="baseline"/>
          <w:rtl w:val="0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Del="00000000" w:rsidR="00000000" w:rsidRPr="00000000">
        <w:rPr>
          <w:rFonts w:ascii="Arial Narrow" w:cs="Arial Narrow" w:eastAsia="Arial Narrow" w:hAnsi="Arial Narrow"/>
          <w:b w:val="1"/>
          <w:bCs w:val="1"/>
          <w:vertAlign w:val="baseline"/>
          <w:rtl w:val="0"/>
        </w:rPr>
        <w:t xml:space="preserve">mikro účtovné jednotky</w:t>
      </w:r>
      <w:r w:rsidDel="00000000" w:rsidR="00000000" w:rsidRPr="00000000">
        <w:rPr>
          <w:rFonts w:ascii="Arial Narrow" w:cs="Arial Narrow" w:eastAsia="Arial Narrow" w:hAnsi="Arial Narrow"/>
          <w:vertAlign w:val="baseline"/>
          <w:rtl w:val="0"/>
        </w:rPr>
        <w:t xml:space="preserve"> v znení neskorších predpisov</w:t>
      </w:r>
    </w:p>
    <w:p w:rsidR="00000000" w:rsidDel="00000000" w:rsidP="00000000" w:rsidRDefault="00000000" w:rsidRPr="00000000" w14:paraId="00000004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jc w:val="center"/>
        <w:rPr>
          <w:rFonts w:ascii="Arial Narrow" w:cs="Arial Narrow" w:eastAsia="Arial Narrow" w:hAnsi="Arial Narrow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vertAlign w:val="baseline"/>
          <w:rtl w:val="0"/>
        </w:rPr>
        <w:t xml:space="preserve">(ostatná novela č.MF/18008/2014-74 – FS č.10/2014)</w:t>
      </w:r>
    </w:p>
    <w:p w:rsidR="00000000" w:rsidDel="00000000" w:rsidP="00000000" w:rsidRDefault="00000000" w:rsidRPr="00000000" w14:paraId="00000005">
      <w:pPr>
        <w:spacing w:before="7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Style w:val="Heading1"/>
        <w:spacing w:before="69" w:lineRule="auto"/>
        <w:ind w:right="836"/>
        <w:jc w:val="center"/>
        <w:rPr>
          <w:rFonts w:ascii="Arial" w:cs="Arial" w:eastAsia="Arial" w:hAnsi="Arial"/>
          <w:b w:val="0"/>
          <w:bCs w:val="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vertAlign w:val="baseline"/>
          <w:rtl w:val="0"/>
        </w:rPr>
        <w:t xml:space="preserve">Článok 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right="841"/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vertAlign w:val="baseline"/>
          <w:rtl w:val="0"/>
        </w:rPr>
        <w:t xml:space="preserve">Všeobecné údaje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before="7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Identifikácia účtovnej jednotky (názov, IČO, sídlo):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87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085"/>
        <w:gridCol w:w="6602"/>
        <w:tblGridChange w:id="0">
          <w:tblGrid>
            <w:gridCol w:w="3085"/>
            <w:gridCol w:w="6602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B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Názov: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C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SMT group, s.r.o.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D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IČO: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E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44110961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F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Sídlo: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0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Výtvarná 40, 821 06 Bratislava</w:t>
            </w:r>
          </w:p>
        </w:tc>
      </w:tr>
    </w:tbl>
    <w:p w:rsidR="00000000" w:rsidDel="00000000" w:rsidP="00000000" w:rsidRDefault="00000000" w:rsidRPr="00000000" w14:paraId="00000011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Údaje o konsolidovanom celku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- obchodné meno a sídlo konsolidujúcej účtovnej jednotky: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3. </w:t>
      </w:r>
      <w:r w:rsidDel="00000000" w:rsidR="00000000" w:rsidRPr="00000000">
        <w:rPr>
          <w:rFonts w:ascii="Arial" w:cs="Arial" w:eastAsia="Arial" w:hAnsi="Arial"/>
          <w:u w:val="single"/>
          <w:vertAlign w:val="baseline"/>
          <w:rtl w:val="0"/>
        </w:rPr>
        <w:t xml:space="preserve">Priemerný prepočítaný počet zamestnancov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:</w:t>
      </w:r>
    </w:p>
    <w:p w:rsidR="00000000" w:rsidDel="00000000" w:rsidP="00000000" w:rsidRDefault="00000000" w:rsidRPr="00000000" w14:paraId="00000018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87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219"/>
        <w:gridCol w:w="2126"/>
        <w:gridCol w:w="3342"/>
        <w:tblGridChange w:id="0">
          <w:tblGrid>
            <w:gridCol w:w="4219"/>
            <w:gridCol w:w="2126"/>
            <w:gridCol w:w="3342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9">
            <w:pPr>
              <w:jc w:val="center"/>
              <w:rPr>
                <w:rFonts w:ascii="Arial" w:cs="Arial" w:eastAsia="Arial" w:hAnsi="Arial"/>
                <w:b w:val="0"/>
                <w:bCs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vertAlign w:val="baseline"/>
                <w:rtl w:val="0"/>
              </w:rPr>
              <w:t xml:space="preserve">Názov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A">
            <w:pPr>
              <w:jc w:val="center"/>
              <w:rPr>
                <w:rFonts w:ascii="Arial" w:cs="Arial" w:eastAsia="Arial" w:hAnsi="Arial"/>
                <w:b w:val="0"/>
                <w:bCs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vertAlign w:val="baseline"/>
                <w:rtl w:val="0"/>
              </w:rPr>
              <w:t xml:space="preserve">Bežné účtovné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jc w:val="center"/>
              <w:rPr>
                <w:rFonts w:ascii="Arial" w:cs="Arial" w:eastAsia="Arial" w:hAnsi="Arial"/>
                <w:b w:val="0"/>
                <w:bCs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vertAlign w:val="baseline"/>
                <w:rtl w:val="0"/>
              </w:rPr>
              <w:t xml:space="preserve">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C">
            <w:pPr>
              <w:jc w:val="center"/>
              <w:rPr>
                <w:rFonts w:ascii="Arial" w:cs="Arial" w:eastAsia="Arial" w:hAnsi="Arial"/>
                <w:b w:val="0"/>
                <w:bCs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vertAlign w:val="baseline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D">
            <w:pPr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Priemerný prepočítaný počet zamestnancov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E">
            <w:pPr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-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F">
            <w:pPr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-</w:t>
            </w:r>
          </w:p>
        </w:tc>
      </w:tr>
    </w:tbl>
    <w:p w:rsidR="00000000" w:rsidDel="00000000" w:rsidP="00000000" w:rsidRDefault="00000000" w:rsidRPr="00000000" w14:paraId="00000020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before="1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pStyle w:val="Heading1"/>
        <w:ind w:right="839"/>
        <w:jc w:val="center"/>
        <w:rPr>
          <w:rFonts w:ascii="Arial" w:cs="Arial" w:eastAsia="Arial" w:hAnsi="Arial"/>
          <w:b w:val="0"/>
          <w:bCs w:val="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vertAlign w:val="baseline"/>
          <w:rtl w:val="0"/>
        </w:rPr>
        <w:t xml:space="preserve">Článok 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ind w:right="836"/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vertAlign w:val="baseline"/>
          <w:rtl w:val="0"/>
        </w:rPr>
        <w:t xml:space="preserve">Informácie o prijatých postupoch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before="11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 Informácia, či je účtovná závierka zostavená za splnenia predpokladu, že účtovná jednotka bude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nepretržite pokračovať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vo svojej činnosti: áno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Spôsob oceňovania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jednotlivých položiek majetku a záväzkov, a to: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87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843"/>
        <w:gridCol w:w="4844"/>
        <w:tblGridChange w:id="0">
          <w:tblGrid>
            <w:gridCol w:w="4843"/>
            <w:gridCol w:w="4844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Spôsob oceňovania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nehmotný majetok: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hmotný majetok: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obstarané kúpou: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vytvorené vlastnou činnosťou: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náklady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pohľadávky: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Kúpené pohľadávky: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Záväzky vrátane rezerv: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Dlhopisy: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a úvery: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Derivátové operácie: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</w:tbl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 Spôsob zostavenia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odpisového plánu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pre jednotlivé druhy dlhodobého hmotného majetku a dlhodobého nehmotného majetku, pričom sa uvádza doba odpisovania, použité sadzby odpisov a odpisové metódy pri určení odpisov: Účtovná jednotka vlastní jedno motorové vozidlo, ktoré odpisuje po dobu 4 rokov rovnomerným spôsobom odpisovania.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4.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Zmeny účtovných  zásad  a zmeny účtovných  metód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s uvedením  dôvodu  týchto  zmien a vyčíslením ich  vplyvu  na  finančnú  hodnotu  majetku,  záväzkov,  základného  imania a výsledku hospodárenia účtovnej jednotky: -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5.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dotáciách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ich oceňovanie v účtovníctve: -</w:t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6. Informácie o účtovaní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významných opráv chýb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-</w:t>
      </w:r>
    </w:p>
    <w:p w:rsidR="00000000" w:rsidDel="00000000" w:rsidP="00000000" w:rsidRDefault="00000000" w:rsidRPr="00000000" w14:paraId="0000004C">
      <w:pPr>
        <w:spacing w:before="1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pStyle w:val="Heading1"/>
        <w:ind w:right="157"/>
        <w:jc w:val="center"/>
        <w:rPr>
          <w:rFonts w:ascii="Arial" w:cs="Arial" w:eastAsia="Arial" w:hAnsi="Arial"/>
          <w:b w:val="0"/>
          <w:bCs w:val="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vertAlign w:val="baseline"/>
          <w:rtl w:val="0"/>
        </w:rPr>
        <w:t xml:space="preserve">Článok III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ind w:right="157"/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vertAlign w:val="baseline"/>
          <w:rtl w:val="0"/>
        </w:rPr>
        <w:t xml:space="preserve">Informácie, ktoré vysvetľujú a dopĺňajú súvahu a výkaz ziskov a strát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spacing w:before="11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 Informácia o sume a dôvodoch vzniku jednotlivých položiek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nákladov alebo výnosov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ktoré majú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výnimočný rozsah alebo výskyt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napríklad výnosy z predaja podniku alebo časti podniku, náklady z dôvodu predaja podniku alebo časti podniku, škody z dôvodu živelných pohrôm: -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záväzkoch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a to: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- celkovej sume záväzkov so zostatkovou dobou splatnosti dlhšou ako päť rokov: -</w:t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- celkovej sume zabezpečených záväzkov, opis a spôsoby zabezpečenia záväzkov: -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vlastných akciách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 -</w:t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4.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orgánoch účtovnej jednotky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a to:</w:t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výške jednotlivých druhov záruk alebo iných zabezpečení poskytnutých pre členov štatutárneho orgánu,  dozorného  orgánu  a  iného  orgánu  účtovnej  jednotky,  a to v členení za jednotlivé orgány: -</w:t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-</w:t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hlavných podmienkach, na základe ktorých im boli záruky alebo iné zabezpečenie a pôžičky poskytnuté; pri pôžičkách sa uvádzajú úrokové sadzby: -</w:t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celkovej sume použitých finančných prostriedkov alebo iného plnenia na súkromné účely členmi štatutárneho orgánu, dozorného orgánu a iného orgánu účtovnej jednotky, ktoré je potrebné vyúčtovať: -</w:t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5.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povinnostiach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účtovnej jednotky, a to: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celkovej sume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finančných povinností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-</w:t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celkovej sume významných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podmienených záväzkov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-</w:t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opise významných finančných povinností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významných podmienených záväzkov, a to celkovej sume významných finančných povinností a významných podmienených záväzkoch voči dcérskej účtovnej jednotke a účtovnej jednotke s podstatným vplyvom: -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opise významných povinností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účtovnej jednotky vyplývajúcich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z dôchodkových programov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pre zamestnancov: -</w:t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6. Informácie o udelení výlučného práva alebo osobitného práva, ktorým sa udelilo právo poskytovať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služby vo verejnom záujme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-</w:t>
      </w:r>
    </w:p>
    <w:sectPr>
      <w:headerReference r:id="rId7" w:type="default"/>
      <w:footerReference r:id="rId8" w:type="default"/>
      <w:pgSz w:h="16860" w:w="11907" w:orient="portrait"/>
      <w:pgMar w:bottom="800" w:top="1340" w:left="1060" w:right="1300" w:header="0" w:footer="6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Georgia"/>
  <w:font w:name="Arial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5">
    <w:pPr>
      <w:rPr>
        <w:sz w:val="20"/>
        <w:szCs w:val="20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5456238</wp:posOffset>
              </wp:positionH>
              <wp:positionV relativeFrom="paragraph">
                <wp:posOffset>10142538</wp:posOffset>
              </wp:positionV>
              <wp:extent cx="560070" cy="196850"/>
              <wp:effectExtent b="0" l="0" r="0" t="0"/>
              <wp:wrapNone/>
              <wp:docPr id="2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075490" y="369110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20" w:right="0" w:firstLine="4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Strana  PAGE 1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5456238</wp:posOffset>
              </wp:positionH>
              <wp:positionV relativeFrom="paragraph">
                <wp:posOffset>10142538</wp:posOffset>
              </wp:positionV>
              <wp:extent cx="560070" cy="196850"/>
              <wp:effectExtent b="0" l="0" r="0" t="0"/>
              <wp:wrapNone/>
              <wp:docPr id="2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0070" cy="1968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F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0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1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2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990"/>
        <w:tab w:val="left" w:leader="none" w:pos="6348"/>
      </w:tabs>
      <w:spacing w:after="0" w:before="0" w:line="240" w:lineRule="auto"/>
      <w:ind w:left="-397" w:right="0" w:firstLine="0"/>
      <w:jc w:val="center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Poznámky Úč MÚJ 3 – 01                           IČO: 12345678        DIČ: 1234567890</w:t>
    </w:r>
  </w:p>
  <w:p w:rsidR="00000000" w:rsidDel="00000000" w:rsidP="00000000" w:rsidRDefault="00000000" w:rsidRPr="00000000" w14:paraId="00000073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4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sk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widowControl w:val="0"/>
    </w:pPr>
    <w:rPr>
      <w:rFonts w:ascii="Times New Roman" w:cs="Times New Roman" w:eastAsia="Times New Roman" w:hAnsi="Times New Roman"/>
      <w:b w:val="1"/>
      <w:bCs w:val="1"/>
      <w:sz w:val="24"/>
      <w:szCs w:val="24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character" w:styleId="DefaultParagraphFont">
    <w:name w:val="Default Paragraph Font"/>
    <w:next w:val="DefaultParagraphFont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leNormal">
    <w:name w:val="Table Normal"/>
    <w:next w:val="Table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>
    <w:name w:val="No List"/>
    <w:next w:val="NoList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table" w:styleId="TableNormal1">
    <w:name w:val="Table Normal1"/>
    <w:next w:val="TableNormal1"/>
    <w:autoRedefine w:val="0"/>
    <w:hidden w:val="0"/>
    <w:qFormat w:val="1"/>
    <w:pPr>
      <w:widowControl w:val="0"/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n-US"/>
    </w:rPr>
    <w:tblPr>
      <w:tblStyle w:val="TableNormal1"/>
      <w:jc w:val="left"/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BodyText">
    <w:name w:val="Body Text"/>
    <w:basedOn w:val="Normal"/>
    <w:next w:val="BodyText"/>
    <w:autoRedefine w:val="0"/>
    <w:hidden w:val="0"/>
    <w:qFormat w:val="0"/>
    <w:pPr>
      <w:widowControl w:val="0"/>
      <w:suppressAutoHyphens w:val="1"/>
      <w:spacing w:line="1" w:lineRule="atLeast"/>
      <w:ind w:left="668" w:leftChars="-1" w:rightChars="0" w:hanging="567" w:firstLineChars="-1"/>
      <w:textDirection w:val="btLr"/>
      <w:textAlignment w:val="top"/>
      <w:outlineLvl w:val="0"/>
    </w:pPr>
    <w:rPr>
      <w:rFonts w:ascii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sk-SK"/>
    </w:rPr>
  </w:style>
  <w:style w:type="paragraph" w:styleId="ListParagraph">
    <w:name w:val="List Paragraph"/>
    <w:basedOn w:val="Normal"/>
    <w:next w:val="ListParagraph"/>
    <w:autoRedefine w:val="0"/>
    <w:hidden w:val="0"/>
    <w:qFormat w:val="0"/>
    <w:pPr>
      <w:widowControl w:val="0"/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sk-SK"/>
    </w:rPr>
  </w:style>
  <w:style w:type="paragraph" w:styleId="TableParagraph">
    <w:name w:val="Table Paragraph"/>
    <w:basedOn w:val="Normal"/>
    <w:next w:val="TableParagraph"/>
    <w:autoRedefine w:val="0"/>
    <w:hidden w:val="0"/>
    <w:qFormat w:val="0"/>
    <w:pPr>
      <w:widowControl w:val="0"/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sk-SK"/>
    </w:rPr>
  </w:style>
  <w:style w:type="paragraph" w:styleId="Header">
    <w:name w:val="Header"/>
    <w:basedOn w:val="Normal"/>
    <w:next w:val="Header"/>
    <w:autoRedefine w:val="0"/>
    <w:hidden w:val="0"/>
    <w:qFormat w:val="1"/>
    <w:pPr>
      <w:widowControl w:val="0"/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sk-SK"/>
    </w:rPr>
  </w:style>
  <w:style w:type="character" w:styleId="HeaderChar">
    <w:name w:val="Header Char"/>
    <w:basedOn w:val="DefaultParagraphFont"/>
    <w:next w:val="HeaderCh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Footer">
    <w:name w:val="Footer"/>
    <w:basedOn w:val="Normal"/>
    <w:next w:val="Footer"/>
    <w:autoRedefine w:val="0"/>
    <w:hidden w:val="0"/>
    <w:qFormat w:val="1"/>
    <w:pPr>
      <w:widowControl w:val="0"/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sk-SK"/>
    </w:rPr>
  </w:style>
  <w:style w:type="character" w:styleId="FooterChar">
    <w:name w:val="Footer Char"/>
    <w:basedOn w:val="DefaultParagraphFont"/>
    <w:next w:val="FooterCh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leGrid">
    <w:name w:val="Table Grid"/>
    <w:basedOn w:val="TableNormal"/>
    <w:next w:val="TableGrid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eGrid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638u7rFCyRuSGJjG8jXD0zaly8A==">CgMxLjA4AHIhMV8waWkzNEhHOElrTER5Vzd0NGJlZ2hQeVQtZ3VlZzFJ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2024-06-26T10:16:00Z</dcterms:created>
  <dc:creator>maria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