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FE171" w14:textId="03B020DA" w:rsidR="00D665CF" w:rsidRDefault="00492956" w:rsidP="004929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956">
        <w:rPr>
          <w:rFonts w:ascii="Times New Roman" w:hAnsi="Times New Roman" w:cs="Times New Roman"/>
          <w:b/>
          <w:sz w:val="24"/>
          <w:szCs w:val="24"/>
        </w:rPr>
        <w:t>Poznámky k účtovnej závierke k 31.12.</w:t>
      </w:r>
      <w:r w:rsidR="00E22F90">
        <w:rPr>
          <w:rFonts w:ascii="Times New Roman" w:hAnsi="Times New Roman" w:cs="Times New Roman"/>
          <w:b/>
          <w:sz w:val="24"/>
          <w:szCs w:val="24"/>
        </w:rPr>
        <w:t>2025</w:t>
      </w:r>
    </w:p>
    <w:p w14:paraId="7F488E21" w14:textId="77777777" w:rsidR="00492956" w:rsidRPr="00492956" w:rsidRDefault="00492956" w:rsidP="00492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D817F47" w14:textId="77777777" w:rsidR="00492956" w:rsidRPr="00492956" w:rsidRDefault="00492956" w:rsidP="00492956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492956">
        <w:rPr>
          <w:rFonts w:ascii="Times New Roman" w:eastAsia="Calibri" w:hAnsi="Times New Roman" w:cs="Times New Roman"/>
          <w:b/>
          <w:sz w:val="24"/>
        </w:rPr>
        <w:t>Informácie o účtovnej jednotke</w:t>
      </w:r>
    </w:p>
    <w:p w14:paraId="0BFC80DE" w14:textId="77777777" w:rsidR="00492956" w:rsidRDefault="00492956" w:rsidP="0049295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eastAsia="Calibri" w:hAnsi="Times New Roman" w:cs="Times New Roman"/>
          <w:b/>
          <w:sz w:val="24"/>
        </w:rPr>
        <w:t>Obchodné meno a sídlo spoločnosti:</w:t>
      </w:r>
    </w:p>
    <w:p w14:paraId="70E86F5B" w14:textId="77777777" w:rsidR="00492956" w:rsidRDefault="00D871F8" w:rsidP="004929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NDN TRANS</w:t>
      </w:r>
      <w:r w:rsidR="0049295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92956">
        <w:rPr>
          <w:rFonts w:ascii="Times New Roman" w:hAnsi="Times New Roman" w:cs="Times New Roman"/>
          <w:sz w:val="24"/>
        </w:rPr>
        <w:t>s.r.o</w:t>
      </w:r>
      <w:proofErr w:type="spellEnd"/>
      <w:r w:rsidR="00492956">
        <w:rPr>
          <w:rFonts w:ascii="Times New Roman" w:hAnsi="Times New Roman" w:cs="Times New Roman"/>
          <w:sz w:val="24"/>
        </w:rPr>
        <w:t>.</w:t>
      </w:r>
    </w:p>
    <w:p w14:paraId="2004E46E" w14:textId="77777777" w:rsidR="00492956" w:rsidRDefault="00D871F8" w:rsidP="004929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Krajná Bystrá 49</w:t>
      </w:r>
    </w:p>
    <w:p w14:paraId="76BC18DD" w14:textId="77777777" w:rsidR="00492956" w:rsidRDefault="00492956" w:rsidP="004929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09</w:t>
      </w:r>
      <w:r w:rsidR="00D871F8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0</w:t>
      </w:r>
      <w:r w:rsidR="00D871F8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</w:t>
      </w:r>
      <w:r w:rsidR="00D871F8">
        <w:rPr>
          <w:rFonts w:ascii="Times New Roman" w:hAnsi="Times New Roman" w:cs="Times New Roman"/>
          <w:sz w:val="24"/>
        </w:rPr>
        <w:t>Krajná Poľana</w:t>
      </w:r>
    </w:p>
    <w:p w14:paraId="2912CC60" w14:textId="77777777" w:rsidR="00492956" w:rsidRDefault="00492956" w:rsidP="00492956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1373C8A" w14:textId="77777777" w:rsidR="00492956" w:rsidRPr="00492956" w:rsidRDefault="00492956" w:rsidP="00492956">
      <w:pPr>
        <w:spacing w:after="0"/>
        <w:ind w:left="0" w:firstLine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Spoločnosť </w:t>
      </w:r>
      <w:r w:rsidR="00D871F8">
        <w:rPr>
          <w:rFonts w:ascii="Times New Roman" w:hAnsi="Times New Roman" w:cs="Times New Roman"/>
          <w:sz w:val="24"/>
        </w:rPr>
        <w:t>NDN TRANS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s.r.o</w:t>
      </w:r>
      <w:proofErr w:type="spellEnd"/>
      <w:r>
        <w:rPr>
          <w:rFonts w:ascii="Times New Roman" w:hAnsi="Times New Roman" w:cs="Times New Roman"/>
          <w:sz w:val="24"/>
        </w:rPr>
        <w:t xml:space="preserve">. bola zapísaná </w:t>
      </w:r>
      <w:r w:rsidR="006B2CC2">
        <w:rPr>
          <w:rFonts w:ascii="Times New Roman" w:hAnsi="Times New Roman" w:cs="Times New Roman"/>
          <w:sz w:val="24"/>
        </w:rPr>
        <w:t xml:space="preserve">do obchodného registra </w:t>
      </w:r>
      <w:r w:rsidR="006D10F5">
        <w:rPr>
          <w:rFonts w:ascii="Times New Roman" w:hAnsi="Times New Roman" w:cs="Times New Roman"/>
          <w:sz w:val="24"/>
        </w:rPr>
        <w:t>23.09.2017</w:t>
      </w:r>
      <w:r w:rsidRPr="00492956">
        <w:rPr>
          <w:rFonts w:ascii="Times New Roman" w:eastAsia="Calibri" w:hAnsi="Times New Roman" w:cs="Times New Roman"/>
          <w:sz w:val="24"/>
        </w:rPr>
        <w:t xml:space="preserve"> (Obchodný register Okresného súdu v Prešove, oddiel </w:t>
      </w:r>
      <w:proofErr w:type="spellStart"/>
      <w:r w:rsidRPr="00492956">
        <w:rPr>
          <w:rFonts w:ascii="Times New Roman" w:eastAsia="Calibri" w:hAnsi="Times New Roman" w:cs="Times New Roman"/>
          <w:sz w:val="24"/>
        </w:rPr>
        <w:t>Sro</w:t>
      </w:r>
      <w:proofErr w:type="spellEnd"/>
      <w:r w:rsidRPr="00492956">
        <w:rPr>
          <w:rFonts w:ascii="Times New Roman" w:eastAsia="Calibri" w:hAnsi="Times New Roman" w:cs="Times New Roman"/>
          <w:sz w:val="24"/>
        </w:rPr>
        <w:t xml:space="preserve">, vložka </w:t>
      </w:r>
      <w:r w:rsidR="006D10F5">
        <w:rPr>
          <w:rFonts w:ascii="Times New Roman" w:hAnsi="Times New Roman" w:cs="Times New Roman"/>
          <w:sz w:val="24"/>
        </w:rPr>
        <w:t>35206</w:t>
      </w:r>
      <w:r>
        <w:rPr>
          <w:rFonts w:ascii="Times New Roman" w:hAnsi="Times New Roman" w:cs="Times New Roman"/>
          <w:sz w:val="24"/>
        </w:rPr>
        <w:t>/</w:t>
      </w:r>
      <w:r w:rsidRPr="00492956">
        <w:rPr>
          <w:rFonts w:ascii="Times New Roman" w:eastAsia="Calibri" w:hAnsi="Times New Roman" w:cs="Times New Roman"/>
          <w:sz w:val="24"/>
        </w:rPr>
        <w:t>P).</w:t>
      </w:r>
    </w:p>
    <w:p w14:paraId="4F1A66C7" w14:textId="77777777" w:rsidR="00492956" w:rsidRPr="00492956" w:rsidRDefault="00492956" w:rsidP="00492956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42E5C8AB" w14:textId="77777777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eastAsia="Calibri" w:hAnsi="Times New Roman" w:cs="Times New Roman"/>
          <w:b/>
          <w:sz w:val="24"/>
        </w:rPr>
        <w:t>Hlavnými činnosťami spoločnosti sú:</w:t>
      </w:r>
    </w:p>
    <w:p w14:paraId="045022F0" w14:textId="77777777" w:rsidR="00492956" w:rsidRPr="00D86FC6" w:rsidRDefault="00492956" w:rsidP="00D86FC6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2956">
        <w:rPr>
          <w:rFonts w:ascii="Times New Roman" w:hAnsi="Times New Roman" w:cs="Times New Roman"/>
          <w:sz w:val="24"/>
        </w:rPr>
        <w:t>-</w:t>
      </w:r>
      <w:r w:rsidR="006B2CC2">
        <w:rPr>
          <w:rFonts w:ascii="Times New Roman" w:hAnsi="Times New Roman" w:cs="Times New Roman"/>
          <w:sz w:val="24"/>
        </w:rPr>
        <w:t xml:space="preserve"> </w:t>
      </w:r>
      <w:r w:rsidR="00D86FC6" w:rsidRPr="00D86FC6">
        <w:rPr>
          <w:rStyle w:val="ra"/>
          <w:rFonts w:ascii="Times New Roman" w:hAnsi="Times New Roman" w:cs="Times New Roman"/>
          <w:sz w:val="24"/>
          <w:szCs w:val="24"/>
        </w:rPr>
        <w:t>Nákladná cestná doprava vykonávaná vozidlami s celko</w:t>
      </w:r>
      <w:r w:rsidR="00D86FC6">
        <w:rPr>
          <w:rStyle w:val="ra"/>
          <w:rFonts w:ascii="Times New Roman" w:hAnsi="Times New Roman" w:cs="Times New Roman"/>
          <w:sz w:val="24"/>
          <w:szCs w:val="24"/>
        </w:rPr>
        <w:t xml:space="preserve">vou hmotnosťou do 3,5 t vrátane </w:t>
      </w:r>
      <w:r w:rsidR="00D86FC6" w:rsidRPr="00D86FC6">
        <w:rPr>
          <w:rStyle w:val="ra"/>
          <w:rFonts w:ascii="Times New Roman" w:hAnsi="Times New Roman" w:cs="Times New Roman"/>
          <w:sz w:val="24"/>
          <w:szCs w:val="24"/>
        </w:rPr>
        <w:t>prípojného vozidla</w:t>
      </w:r>
      <w:r w:rsidR="006B2CC2" w:rsidRPr="00D86FC6">
        <w:rPr>
          <w:rFonts w:ascii="Times New Roman" w:hAnsi="Times New Roman" w:cs="Times New Roman"/>
          <w:sz w:val="24"/>
          <w:szCs w:val="24"/>
        </w:rPr>
        <w:t>.</w:t>
      </w:r>
    </w:p>
    <w:p w14:paraId="11590A5C" w14:textId="77777777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FEF359A" w14:textId="77777777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hAnsi="Times New Roman" w:cs="Times New Roman"/>
          <w:b/>
          <w:sz w:val="24"/>
        </w:rPr>
        <w:t>Priemerný počet zamestnancov</w:t>
      </w:r>
      <w:r>
        <w:rPr>
          <w:rFonts w:ascii="Times New Roman" w:hAnsi="Times New Roman" w:cs="Times New Roman"/>
          <w:b/>
          <w:sz w:val="24"/>
        </w:rPr>
        <w:t>:</w:t>
      </w:r>
    </w:p>
    <w:p w14:paraId="36E8280B" w14:textId="16E8FE39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Spoločnosť v roku 20</w:t>
      </w:r>
      <w:r w:rsidR="001A346C">
        <w:rPr>
          <w:rFonts w:ascii="Times New Roman" w:hAnsi="Times New Roman" w:cs="Times New Roman"/>
          <w:sz w:val="24"/>
        </w:rPr>
        <w:t>2</w:t>
      </w:r>
      <w:r w:rsidR="00E22F90">
        <w:rPr>
          <w:rFonts w:ascii="Times New Roman" w:hAnsi="Times New Roman" w:cs="Times New Roman"/>
          <w:sz w:val="24"/>
        </w:rPr>
        <w:t>5</w:t>
      </w:r>
      <w:r w:rsidR="005D7251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zamestnávala </w:t>
      </w:r>
      <w:r w:rsidR="005D7251">
        <w:rPr>
          <w:rFonts w:ascii="Times New Roman" w:hAnsi="Times New Roman" w:cs="Times New Roman"/>
          <w:sz w:val="24"/>
        </w:rPr>
        <w:t>štyroch</w:t>
      </w:r>
      <w:r w:rsidR="006B2CC2">
        <w:rPr>
          <w:rFonts w:ascii="Times New Roman" w:hAnsi="Times New Roman" w:cs="Times New Roman"/>
          <w:sz w:val="24"/>
        </w:rPr>
        <w:t xml:space="preserve"> zamestnanca</w:t>
      </w:r>
      <w:r>
        <w:rPr>
          <w:rFonts w:ascii="Times New Roman" w:hAnsi="Times New Roman" w:cs="Times New Roman"/>
          <w:sz w:val="24"/>
        </w:rPr>
        <w:t xml:space="preserve"> na TPP</w:t>
      </w:r>
      <w:r w:rsidR="006B2CC2">
        <w:rPr>
          <w:rFonts w:ascii="Times New Roman" w:hAnsi="Times New Roman" w:cs="Times New Roman"/>
          <w:sz w:val="24"/>
        </w:rPr>
        <w:t>.</w:t>
      </w:r>
    </w:p>
    <w:p w14:paraId="0354F256" w14:textId="77777777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6CE17387" w14:textId="77777777" w:rsidR="00492956" w:rsidRP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hAnsi="Times New Roman" w:cs="Times New Roman"/>
          <w:b/>
          <w:sz w:val="24"/>
        </w:rPr>
        <w:t>Právny dôvod zostavenia účtovnej závierky:</w:t>
      </w:r>
    </w:p>
    <w:p w14:paraId="2019FB48" w14:textId="1F770294" w:rsidR="00492956" w:rsidRP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Účtovná závierka spoločnosti k 31.12.20</w:t>
      </w:r>
      <w:r w:rsidR="001A346C">
        <w:rPr>
          <w:rFonts w:ascii="Times New Roman" w:hAnsi="Times New Roman" w:cs="Times New Roman"/>
          <w:sz w:val="24"/>
        </w:rPr>
        <w:t>2</w:t>
      </w:r>
      <w:r w:rsidR="00E22F90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je zostavená ako riadna účtovná závierka podľa </w:t>
      </w:r>
    </w:p>
    <w:p w14:paraId="1FC9BFAB" w14:textId="345F261E" w:rsidR="00492956" w:rsidRDefault="00492956" w:rsidP="00492956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§ 17 ods. 6 zákona NR SR č. 431/2002 </w:t>
      </w:r>
      <w:proofErr w:type="spellStart"/>
      <w:r>
        <w:rPr>
          <w:rFonts w:ascii="Times New Roman" w:hAnsi="Times New Roman" w:cs="Times New Roman"/>
          <w:sz w:val="24"/>
        </w:rPr>
        <w:t>Z.z</w:t>
      </w:r>
      <w:proofErr w:type="spellEnd"/>
      <w:r>
        <w:rPr>
          <w:rFonts w:ascii="Times New Roman" w:hAnsi="Times New Roman" w:cs="Times New Roman"/>
          <w:sz w:val="24"/>
        </w:rPr>
        <w:t xml:space="preserve">. o účtovníctve, za účtovné obdobie od </w:t>
      </w:r>
      <w:r w:rsidR="007E1EB2">
        <w:rPr>
          <w:rFonts w:ascii="Times New Roman" w:hAnsi="Times New Roman" w:cs="Times New Roman"/>
          <w:sz w:val="24"/>
        </w:rPr>
        <w:t>01</w:t>
      </w:r>
      <w:r w:rsidR="0020696A">
        <w:rPr>
          <w:rFonts w:ascii="Times New Roman" w:hAnsi="Times New Roman" w:cs="Times New Roman"/>
          <w:sz w:val="24"/>
        </w:rPr>
        <w:t>.0</w:t>
      </w:r>
      <w:r w:rsidR="007E1EB2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.20</w:t>
      </w:r>
      <w:r w:rsidR="001A346C">
        <w:rPr>
          <w:rFonts w:ascii="Times New Roman" w:hAnsi="Times New Roman" w:cs="Times New Roman"/>
          <w:sz w:val="24"/>
        </w:rPr>
        <w:t>2</w:t>
      </w:r>
      <w:r w:rsidR="00E22F90">
        <w:rPr>
          <w:rFonts w:ascii="Times New Roman" w:hAnsi="Times New Roman" w:cs="Times New Roman"/>
          <w:sz w:val="24"/>
        </w:rPr>
        <w:t>5</w:t>
      </w:r>
      <w:r w:rsidR="001A346C">
        <w:rPr>
          <w:rFonts w:ascii="Times New Roman" w:hAnsi="Times New Roman" w:cs="Times New Roman"/>
          <w:sz w:val="24"/>
        </w:rPr>
        <w:t xml:space="preserve"> </w:t>
      </w:r>
      <w:r w:rsidR="00FC7E4C">
        <w:rPr>
          <w:rFonts w:ascii="Times New Roman" w:hAnsi="Times New Roman" w:cs="Times New Roman"/>
          <w:sz w:val="24"/>
        </w:rPr>
        <w:t>do 31.12.20</w:t>
      </w:r>
      <w:r w:rsidR="001A346C">
        <w:rPr>
          <w:rFonts w:ascii="Times New Roman" w:hAnsi="Times New Roman" w:cs="Times New Roman"/>
          <w:sz w:val="24"/>
        </w:rPr>
        <w:t>2</w:t>
      </w:r>
      <w:r w:rsidR="00E22F90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.</w:t>
      </w:r>
    </w:p>
    <w:p w14:paraId="19CAB3AD" w14:textId="77777777" w:rsidR="00492956" w:rsidRDefault="00492956" w:rsidP="00492956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</w:p>
    <w:p w14:paraId="105BC24D" w14:textId="77777777" w:rsidR="00492956" w:rsidRPr="005A0E03" w:rsidRDefault="00492956" w:rsidP="00492956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Dátum schválenia účtovnej závierky za predchádzajúce účtovné obdobie</w:t>
      </w:r>
    </w:p>
    <w:p w14:paraId="2B39BE45" w14:textId="35572D02" w:rsidR="005A0E03" w:rsidRDefault="00C50AEB" w:rsidP="00492956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závierka za rok 202</w:t>
      </w:r>
      <w:r w:rsidR="00E22F9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bola schválená </w:t>
      </w:r>
      <w:r w:rsidR="00E22F90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D725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E22F90">
        <w:rPr>
          <w:rFonts w:ascii="Times New Roman" w:hAnsi="Times New Roman" w:cs="Times New Roman"/>
          <w:sz w:val="24"/>
          <w:szCs w:val="24"/>
        </w:rPr>
        <w:t>25</w:t>
      </w:r>
    </w:p>
    <w:p w14:paraId="61451CAE" w14:textId="77777777" w:rsidR="0020696A" w:rsidRPr="005A0E03" w:rsidRDefault="0020696A" w:rsidP="00492956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36A2138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Informácie o účtovných zásadách a účtovných metódach</w:t>
      </w:r>
    </w:p>
    <w:p w14:paraId="09892B4D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EE729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Východiská pre zostavenie účtovnej závierky</w:t>
      </w:r>
    </w:p>
    <w:p w14:paraId="640706F4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Účtovná závierka bola zostavená za predpokladu nepretržitého trvania spoloč</w:t>
      </w:r>
      <w:r>
        <w:rPr>
          <w:rFonts w:ascii="Times New Roman" w:hAnsi="Times New Roman" w:cs="Times New Roman"/>
          <w:sz w:val="24"/>
          <w:szCs w:val="24"/>
        </w:rPr>
        <w:t>nosti</w:t>
      </w:r>
      <w:r w:rsidRPr="005A0E03">
        <w:rPr>
          <w:rFonts w:ascii="Times New Roman" w:hAnsi="Times New Roman" w:cs="Times New Roman"/>
          <w:sz w:val="24"/>
          <w:szCs w:val="24"/>
        </w:rPr>
        <w:t>.</w:t>
      </w:r>
    </w:p>
    <w:p w14:paraId="7CA2B09A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Účtovné metódy a všeobecné účtovné zásady boli účtovnou jednotkou konzistentne</w:t>
      </w:r>
    </w:p>
    <w:p w14:paraId="085E0EB7" w14:textId="77777777" w:rsidR="00492956" w:rsidRDefault="005A0E03" w:rsidP="005A0E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aplikované v rámci platného zákona o účtovníctve.</w:t>
      </w:r>
    </w:p>
    <w:p w14:paraId="1B67453E" w14:textId="77777777" w:rsidR="005A0E03" w:rsidRDefault="005A0E03" w:rsidP="005A0E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82F4B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Poh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ľ</w:t>
      </w:r>
      <w:r>
        <w:rPr>
          <w:rFonts w:ascii="Times New Roman" w:hAnsi="Times New Roman" w:cs="Times New Roman"/>
          <w:b/>
          <w:bCs/>
          <w:sz w:val="24"/>
          <w:szCs w:val="24"/>
        </w:rPr>
        <w:t>adávky</w:t>
      </w:r>
    </w:p>
    <w:p w14:paraId="779B2CEE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 xml:space="preserve">adávky sa pri ich vzniku </w:t>
      </w:r>
      <w:r w:rsidRPr="005A0E03">
        <w:rPr>
          <w:rFonts w:ascii="Times New Roman" w:hAnsi="Times New Roman" w:cs="Times New Roman"/>
          <w:sz w:val="24"/>
          <w:szCs w:val="24"/>
        </w:rPr>
        <w:t>oce</w:t>
      </w:r>
      <w:r>
        <w:rPr>
          <w:rFonts w:ascii="Times New Roman" w:hAnsi="Times New Roman" w:cs="Times New Roman"/>
          <w:sz w:val="24"/>
          <w:szCs w:val="24"/>
        </w:rPr>
        <w:t>ň</w:t>
      </w:r>
      <w:r w:rsidRPr="005A0E03">
        <w:rPr>
          <w:rFonts w:ascii="Times New Roman" w:hAnsi="Times New Roman" w:cs="Times New Roman"/>
          <w:sz w:val="24"/>
          <w:szCs w:val="24"/>
        </w:rPr>
        <w:t>ujú</w:t>
      </w:r>
      <w:r>
        <w:rPr>
          <w:rFonts w:ascii="Times New Roman" w:hAnsi="Times New Roman" w:cs="Times New Roman"/>
          <w:sz w:val="24"/>
          <w:szCs w:val="24"/>
        </w:rPr>
        <w:t xml:space="preserve"> ich menovitou hodnotou; postúpené poh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adávky</w:t>
      </w:r>
    </w:p>
    <w:p w14:paraId="17179AC1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oceňujú obstarávacou cenou, vrátane nákladov súvisiacich s obstaraním. Toto ocenenie</w:t>
      </w:r>
    </w:p>
    <w:p w14:paraId="7F988DF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znižuje o pochybné a nevymožite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né poh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adávky.</w:t>
      </w:r>
    </w:p>
    <w:p w14:paraId="1A8C25B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D907CD5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Pe</w:t>
      </w:r>
      <w:r>
        <w:rPr>
          <w:rFonts w:ascii="Times New Roman" w:hAnsi="Times New Roman" w:cs="Times New Roman"/>
          <w:b/>
          <w:bCs/>
          <w:sz w:val="24"/>
          <w:szCs w:val="24"/>
        </w:rPr>
        <w:t>ň</w:t>
      </w:r>
      <w:r w:rsidRPr="005A0E03">
        <w:rPr>
          <w:rFonts w:ascii="Times New Roman" w:hAnsi="Times New Roman" w:cs="Times New Roman"/>
          <w:b/>
          <w:bCs/>
          <w:sz w:val="24"/>
          <w:szCs w:val="24"/>
        </w:rPr>
        <w:t>ažné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prostriedky a ceniny</w:t>
      </w:r>
    </w:p>
    <w:p w14:paraId="7B11C18E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Peňažné prostriedky a ceniny sa oceňujú ich menovitou hodnotou.</w:t>
      </w:r>
    </w:p>
    <w:p w14:paraId="733B5E0B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793B6C5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Náklady budúcich období a príjmy budúcich období</w:t>
      </w:r>
    </w:p>
    <w:p w14:paraId="08D77744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budúcich období a príjmy budúcich období sa vykazujú vo výške, ktorá je</w:t>
      </w:r>
    </w:p>
    <w:p w14:paraId="4D071B0F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potrebná na dodržanie zásady vecnej a časovej súvislosti s účtovným obdobím.</w:t>
      </w:r>
    </w:p>
    <w:p w14:paraId="24A5E07F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AA23E02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Záväzky</w:t>
      </w:r>
    </w:p>
    <w:p w14:paraId="0D318C5A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pri ich vzniku sa oceňujú menovitou hodnotou. Záväzky pri ich prevzatí sa</w:t>
      </w:r>
    </w:p>
    <w:p w14:paraId="40E1FFF5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oceňujú obstarávacou cenou. Ak sa pri inventarizácii zistí, že suma záväzkov je iná ako</w:t>
      </w:r>
    </w:p>
    <w:p w14:paraId="39253AB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ich výška v účtovníctve, uvedú sa záväzky v účtovníctve a v účtovnej závierke v tomto</w:t>
      </w:r>
    </w:p>
    <w:p w14:paraId="644B2B3E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zistenom ocenení.</w:t>
      </w:r>
    </w:p>
    <w:p w14:paraId="32C6C769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EDCD17A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Informácie o údajoch na strane aktív súvahy</w:t>
      </w:r>
    </w:p>
    <w:p w14:paraId="485CEFFD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F9F5E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Dlhodobý majetok</w:t>
      </w:r>
    </w:p>
    <w:p w14:paraId="029F3B0E" w14:textId="1EA2AA85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V roku 20</w:t>
      </w:r>
      <w:r w:rsidR="001A346C">
        <w:rPr>
          <w:rFonts w:ascii="Times New Roman" w:hAnsi="Times New Roman" w:cs="Times New Roman"/>
          <w:sz w:val="24"/>
          <w:szCs w:val="24"/>
        </w:rPr>
        <w:t>2</w:t>
      </w:r>
      <w:r w:rsidR="005D7251">
        <w:rPr>
          <w:rFonts w:ascii="Times New Roman" w:hAnsi="Times New Roman" w:cs="Times New Roman"/>
          <w:sz w:val="24"/>
          <w:szCs w:val="24"/>
        </w:rPr>
        <w:t>4</w:t>
      </w:r>
      <w:r w:rsidR="006B7AAF">
        <w:rPr>
          <w:rFonts w:ascii="Times New Roman" w:hAnsi="Times New Roman" w:cs="Times New Roman"/>
          <w:sz w:val="24"/>
          <w:szCs w:val="24"/>
        </w:rPr>
        <w:t xml:space="preserve"> </w:t>
      </w:r>
      <w:r w:rsidR="007B1F2D">
        <w:rPr>
          <w:rFonts w:ascii="Times New Roman" w:hAnsi="Times New Roman" w:cs="Times New Roman"/>
          <w:sz w:val="24"/>
          <w:szCs w:val="24"/>
        </w:rPr>
        <w:t>bol prírastok</w:t>
      </w:r>
      <w:r w:rsidRPr="005A0E03">
        <w:rPr>
          <w:rFonts w:ascii="Times New Roman" w:hAnsi="Times New Roman" w:cs="Times New Roman"/>
          <w:sz w:val="24"/>
          <w:szCs w:val="24"/>
        </w:rPr>
        <w:t xml:space="preserve"> </w:t>
      </w:r>
      <w:r w:rsidR="007B1F2D">
        <w:rPr>
          <w:rFonts w:ascii="Times New Roman" w:hAnsi="Times New Roman" w:cs="Times New Roman"/>
          <w:sz w:val="24"/>
          <w:szCs w:val="24"/>
        </w:rPr>
        <w:t xml:space="preserve">dlhodobého majetku </w:t>
      </w:r>
      <w:r w:rsidR="00186FB5">
        <w:rPr>
          <w:rFonts w:ascii="Times New Roman" w:hAnsi="Times New Roman" w:cs="Times New Roman"/>
          <w:sz w:val="24"/>
          <w:szCs w:val="24"/>
        </w:rPr>
        <w:t xml:space="preserve"> </w:t>
      </w:r>
      <w:r w:rsidR="005D7251">
        <w:rPr>
          <w:rFonts w:ascii="Times New Roman" w:hAnsi="Times New Roman" w:cs="Times New Roman"/>
          <w:sz w:val="24"/>
          <w:szCs w:val="24"/>
        </w:rPr>
        <w:t>2</w:t>
      </w:r>
      <w:r w:rsidR="00186FB5">
        <w:rPr>
          <w:rFonts w:ascii="Times New Roman" w:hAnsi="Times New Roman" w:cs="Times New Roman"/>
          <w:sz w:val="24"/>
          <w:szCs w:val="24"/>
        </w:rPr>
        <w:t>0</w:t>
      </w:r>
      <w:r w:rsidR="005D7251">
        <w:rPr>
          <w:rFonts w:ascii="Times New Roman" w:hAnsi="Times New Roman" w:cs="Times New Roman"/>
          <w:sz w:val="24"/>
          <w:szCs w:val="24"/>
        </w:rPr>
        <w:t xml:space="preserve"> </w:t>
      </w:r>
      <w:r w:rsidR="00186FB5">
        <w:rPr>
          <w:rFonts w:ascii="Times New Roman" w:hAnsi="Times New Roman" w:cs="Times New Roman"/>
          <w:sz w:val="24"/>
          <w:szCs w:val="24"/>
        </w:rPr>
        <w:t>659</w:t>
      </w:r>
      <w:r w:rsidR="00244652">
        <w:rPr>
          <w:rFonts w:ascii="Times New Roman" w:hAnsi="Times New Roman" w:cs="Times New Roman"/>
          <w:sz w:val="24"/>
          <w:szCs w:val="24"/>
        </w:rPr>
        <w:t xml:space="preserve"> EUR </w:t>
      </w:r>
      <w:r w:rsidR="005D7251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5D7251">
        <w:rPr>
          <w:rFonts w:ascii="Times New Roman" w:hAnsi="Times New Roman" w:cs="Times New Roman"/>
          <w:sz w:val="24"/>
          <w:szCs w:val="24"/>
        </w:rPr>
        <w:t>ubytok</w:t>
      </w:r>
      <w:proofErr w:type="spellEnd"/>
      <w:r w:rsidR="005D7251">
        <w:rPr>
          <w:rFonts w:ascii="Times New Roman" w:hAnsi="Times New Roman" w:cs="Times New Roman"/>
          <w:sz w:val="24"/>
          <w:szCs w:val="24"/>
        </w:rPr>
        <w:t xml:space="preserve"> 1</w:t>
      </w:r>
      <w:r w:rsidR="00186FB5">
        <w:rPr>
          <w:rFonts w:ascii="Times New Roman" w:hAnsi="Times New Roman" w:cs="Times New Roman"/>
          <w:sz w:val="24"/>
          <w:szCs w:val="24"/>
        </w:rPr>
        <w:t>2</w:t>
      </w:r>
      <w:r w:rsidR="005D7251">
        <w:rPr>
          <w:rFonts w:ascii="Times New Roman" w:hAnsi="Times New Roman" w:cs="Times New Roman"/>
          <w:sz w:val="24"/>
          <w:szCs w:val="24"/>
        </w:rPr>
        <w:t> 000 EUR</w:t>
      </w:r>
    </w:p>
    <w:p w14:paraId="03C4CC58" w14:textId="77777777" w:rsidR="00244652" w:rsidRPr="005A0E03" w:rsidRDefault="0024465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1A934AB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Pohľadávky</w:t>
      </w:r>
    </w:p>
    <w:p w14:paraId="435660E3" w14:textId="26E5A06B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 xml:space="preserve">Vykázané pohľadávky z obchodného styku </w:t>
      </w:r>
      <w:r w:rsidR="00186FB5">
        <w:rPr>
          <w:rFonts w:ascii="Times New Roman" w:hAnsi="Times New Roman" w:cs="Times New Roman"/>
          <w:sz w:val="24"/>
          <w:szCs w:val="24"/>
        </w:rPr>
        <w:t>70 456</w:t>
      </w:r>
      <w:r w:rsidR="006B2C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EUR.</w:t>
      </w:r>
    </w:p>
    <w:p w14:paraId="63CFA9FF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0B98B0E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Finančné účty</w:t>
      </w:r>
    </w:p>
    <w:p w14:paraId="591875BF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Ako finančné účty sú vykázané peniaze v pokladnici a účty v bankách.</w:t>
      </w:r>
    </w:p>
    <w:p w14:paraId="1A69FC2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EFC1161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Informácie o údajoch na strane pasív súvahy</w:t>
      </w:r>
    </w:p>
    <w:p w14:paraId="57339792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A9414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Vlastné imanie</w:t>
      </w:r>
    </w:p>
    <w:p w14:paraId="551FAD83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 xml:space="preserve">Vo výške zapísaného ZI </w:t>
      </w:r>
      <w:r w:rsidR="007B1F2D">
        <w:rPr>
          <w:rFonts w:ascii="Times New Roman" w:hAnsi="Times New Roman" w:cs="Times New Roman"/>
          <w:sz w:val="24"/>
          <w:szCs w:val="24"/>
        </w:rPr>
        <w:t>5 000</w:t>
      </w:r>
      <w:r w:rsidRPr="005A0E03">
        <w:rPr>
          <w:rFonts w:ascii="Times New Roman" w:hAnsi="Times New Roman" w:cs="Times New Roman"/>
          <w:sz w:val="24"/>
          <w:szCs w:val="24"/>
        </w:rPr>
        <w:t xml:space="preserve"> EUR</w:t>
      </w:r>
    </w:p>
    <w:p w14:paraId="3B506A4F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170B2BDF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Záväzky</w:t>
      </w:r>
    </w:p>
    <w:p w14:paraId="229ED551" w14:textId="6A8338A0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Vykázané záväzky sú v lehote splatnosti v sume </w:t>
      </w:r>
      <w:r w:rsidR="005E08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27 741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EUR.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26A4CF5" w14:textId="1FD1764E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 toho: z obchodného styku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950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03172641" w14:textId="5FF75BE1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daňové</w:t>
      </w:r>
      <w:r w:rsidR="005E08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 xml:space="preserve">9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775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2A233786" w14:textId="46660E88" w:rsidR="007E1EB2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zamestnanci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3 676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2415D418" w14:textId="77777777" w:rsidR="007B1F2D" w:rsidRDefault="007B1F2D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</w:p>
    <w:p w14:paraId="747660FA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7C7342D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výnosoch</w:t>
      </w:r>
    </w:p>
    <w:p w14:paraId="6CD915CA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F25C9D0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Tržby</w:t>
      </w:r>
    </w:p>
    <w:p w14:paraId="47BC0BE6" w14:textId="4F5AAB71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Vykázané za </w:t>
      </w:r>
      <w:r w:rsidR="004D0B38">
        <w:rPr>
          <w:rFonts w:ascii="Times New Roman" w:hAnsi="Times New Roman" w:cs="Times New Roman"/>
          <w:color w:val="000000"/>
          <w:sz w:val="24"/>
          <w:szCs w:val="24"/>
        </w:rPr>
        <w:t>prevedené služby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v sume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400 069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EUR.</w:t>
      </w:r>
    </w:p>
    <w:p w14:paraId="14216082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F80088E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 nákladoch</w:t>
      </w:r>
    </w:p>
    <w:p w14:paraId="4DD52BAB" w14:textId="0E08EC39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Z celkových nákladov 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82 878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EUR rozhodujúcu položku predstavujú</w:t>
      </w:r>
      <w:r w:rsidR="00767D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náklady 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>PHM</w:t>
      </w:r>
      <w:r w:rsidR="005159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7D1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403</w:t>
      </w:r>
      <w:r w:rsidR="000A1C53">
        <w:rPr>
          <w:rFonts w:ascii="Times New Roman" w:hAnsi="Times New Roman" w:cs="Times New Roman"/>
          <w:color w:val="000000"/>
          <w:sz w:val="24"/>
          <w:szCs w:val="24"/>
        </w:rPr>
        <w:t xml:space="preserve"> EUR)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 xml:space="preserve">, odpisy 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 xml:space="preserve"> 0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 xml:space="preserve"> EUR, mzdy a odvody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67 051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 xml:space="preserve"> EUR, 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 xml:space="preserve">služby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69</w:t>
      </w:r>
      <w:r w:rsidR="002563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>79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05F9112C" w14:textId="77777777" w:rsidR="00B01221" w:rsidRPr="005A0E03" w:rsidRDefault="00B01221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F14747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 daniach z</w:t>
      </w:r>
      <w:r w:rsidR="007E1E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príjmov</w:t>
      </w:r>
    </w:p>
    <w:p w14:paraId="0EC5BF66" w14:textId="77777777" w:rsidR="007E1EB2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4C5351" w14:textId="40F45D9F" w:rsidR="005A0E03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 roku 20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D7251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bol vyk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zaný zisk po zdanení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14 840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32252B29" w14:textId="49B4D2EA" w:rsidR="007E1EB2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Daň vo výške  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4 446</w:t>
      </w:r>
      <w:r w:rsidR="00C50A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2102">
        <w:rPr>
          <w:rFonts w:ascii="Times New Roman" w:hAnsi="Times New Roman" w:cs="Times New Roman"/>
          <w:color w:val="000000"/>
          <w:sz w:val="24"/>
          <w:szCs w:val="24"/>
        </w:rPr>
        <w:t>EUR</w:t>
      </w:r>
    </w:p>
    <w:p w14:paraId="56F58A7A" w14:textId="77777777" w:rsidR="00892102" w:rsidRPr="005A0E03" w:rsidRDefault="0089210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4CE4835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 skutočnostiach, ktoré nastali po dni, ku ktorému sa</w:t>
      </w:r>
    </w:p>
    <w:p w14:paraId="18B4E396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zostavuje účtovná závierka, do dňa zostavenia účtovnej závierky</w:t>
      </w:r>
    </w:p>
    <w:p w14:paraId="6E8BAC29" w14:textId="22A50DE8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>Po 31. decembri 20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86FB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nenastali žiadne udalosti, ktoré majú významný vplyv na verné</w:t>
      </w:r>
    </w:p>
    <w:p w14:paraId="7F588359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>zobrazenie skutočností, ktoré sú predmetom účtovníctva.</w:t>
      </w:r>
    </w:p>
    <w:p w14:paraId="01B3E140" w14:textId="77777777" w:rsidR="00EB3DC3" w:rsidRDefault="00EB3DC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CD507B9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5A0E03" w:rsidRPr="005A0E03" w:rsidSect="00D665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D9760" w14:textId="77777777" w:rsidR="00720EFA" w:rsidRDefault="00720EFA" w:rsidP="00492956">
      <w:pPr>
        <w:spacing w:after="0" w:line="240" w:lineRule="auto"/>
      </w:pPr>
      <w:r>
        <w:separator/>
      </w:r>
    </w:p>
  </w:endnote>
  <w:endnote w:type="continuationSeparator" w:id="0">
    <w:p w14:paraId="759E984D" w14:textId="77777777" w:rsidR="00720EFA" w:rsidRDefault="00720EFA" w:rsidP="0049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9F703" w14:textId="77777777" w:rsidR="00720EFA" w:rsidRDefault="00720EFA" w:rsidP="00492956">
      <w:pPr>
        <w:spacing w:after="0" w:line="240" w:lineRule="auto"/>
      </w:pPr>
      <w:r>
        <w:separator/>
      </w:r>
    </w:p>
  </w:footnote>
  <w:footnote w:type="continuationSeparator" w:id="0">
    <w:p w14:paraId="7674848B" w14:textId="77777777" w:rsidR="00720EFA" w:rsidRDefault="00720EFA" w:rsidP="0049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9" w:type="dxa"/>
      <w:tblInd w:w="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977"/>
      <w:gridCol w:w="595"/>
      <w:gridCol w:w="326"/>
      <w:gridCol w:w="236"/>
      <w:gridCol w:w="281"/>
      <w:gridCol w:w="281"/>
      <w:gridCol w:w="281"/>
      <w:gridCol w:w="282"/>
      <w:gridCol w:w="276"/>
      <w:gridCol w:w="236"/>
      <w:gridCol w:w="236"/>
      <w:gridCol w:w="300"/>
      <w:gridCol w:w="622"/>
      <w:gridCol w:w="282"/>
      <w:gridCol w:w="281"/>
      <w:gridCol w:w="282"/>
      <w:gridCol w:w="281"/>
      <w:gridCol w:w="282"/>
      <w:gridCol w:w="281"/>
      <w:gridCol w:w="282"/>
      <w:gridCol w:w="319"/>
    </w:tblGrid>
    <w:tr w:rsidR="00492956" w14:paraId="283B9739" w14:textId="77777777" w:rsidTr="00492956">
      <w:trPr>
        <w:trHeight w:val="274"/>
      </w:trPr>
      <w:tc>
        <w:tcPr>
          <w:tcW w:w="2977" w:type="dxa"/>
          <w:tcBorders>
            <w:right w:val="single" w:sz="4" w:space="0" w:color="auto"/>
          </w:tcBorders>
          <w:vAlign w:val="bottom"/>
        </w:tcPr>
        <w:p w14:paraId="3226E67B" w14:textId="77777777" w:rsidR="00492956" w:rsidRPr="00905C33" w:rsidRDefault="00492956" w:rsidP="00492956">
          <w:pPr>
            <w:jc w:val="center"/>
            <w:rPr>
              <w:rFonts w:ascii="Times New Roman" w:eastAsia="Calibri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Poznámky </w:t>
          </w:r>
          <w:proofErr w:type="spellStart"/>
          <w:r>
            <w:rPr>
              <w:rFonts w:ascii="Times New Roman" w:hAnsi="Times New Roman" w:cs="Times New Roman"/>
            </w:rPr>
            <w:t>Úč</w:t>
          </w:r>
          <w:proofErr w:type="spellEnd"/>
          <w:r>
            <w:rPr>
              <w:rFonts w:ascii="Times New Roman" w:hAnsi="Times New Roman" w:cs="Times New Roman"/>
            </w:rPr>
            <w:t xml:space="preserve"> MÚJ 3 - 01</w:t>
          </w:r>
        </w:p>
      </w:tc>
      <w:tc>
        <w:tcPr>
          <w:tcW w:w="595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964BD59" w14:textId="77777777" w:rsidR="00492956" w:rsidRDefault="00492956" w:rsidP="00327341">
          <w:pPr>
            <w:jc w:val="both"/>
            <w:rPr>
              <w:rFonts w:ascii="Calibri" w:eastAsia="Calibri" w:hAnsi="Calibri" w:cs="Times New Roman"/>
            </w:rPr>
          </w:pPr>
          <w:r w:rsidRPr="00905C33">
            <w:rPr>
              <w:rFonts w:ascii="Times New Roman" w:eastAsia="Calibri" w:hAnsi="Times New Roman" w:cs="Times New Roman"/>
            </w:rPr>
            <w:t>DIČ</w:t>
          </w:r>
        </w:p>
      </w:tc>
      <w:tc>
        <w:tcPr>
          <w:tcW w:w="3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C0CFCE" w14:textId="77777777" w:rsidR="00492956" w:rsidRDefault="00492956" w:rsidP="00492956">
          <w:pPr>
            <w:jc w:val="center"/>
            <w:rPr>
              <w:rFonts w:ascii="Calibri" w:eastAsia="Calibri" w:hAnsi="Calibri" w:cs="Times New Roman"/>
            </w:rPr>
          </w:pPr>
          <w:r>
            <w:t>2</w:t>
          </w:r>
        </w:p>
      </w:tc>
      <w:tc>
        <w:tcPr>
          <w:tcW w:w="236" w:type="dxa"/>
          <w:tcBorders>
            <w:left w:val="single" w:sz="4" w:space="0" w:color="auto"/>
          </w:tcBorders>
          <w:vAlign w:val="center"/>
        </w:tcPr>
        <w:p w14:paraId="27F0EED3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1</w:t>
          </w:r>
        </w:p>
      </w:tc>
      <w:tc>
        <w:tcPr>
          <w:tcW w:w="281" w:type="dxa"/>
          <w:vAlign w:val="center"/>
        </w:tcPr>
        <w:p w14:paraId="6106D816" w14:textId="77777777" w:rsidR="00492956" w:rsidRDefault="00492956" w:rsidP="00492956">
          <w:pPr>
            <w:ind w:left="0" w:firstLine="0"/>
            <w:jc w:val="center"/>
            <w:rPr>
              <w:rFonts w:ascii="Calibri" w:eastAsia="Calibri" w:hAnsi="Calibri" w:cs="Times New Roman"/>
            </w:rPr>
          </w:pPr>
          <w:r>
            <w:t>2</w:t>
          </w:r>
        </w:p>
      </w:tc>
      <w:tc>
        <w:tcPr>
          <w:tcW w:w="281" w:type="dxa"/>
          <w:vAlign w:val="center"/>
        </w:tcPr>
        <w:p w14:paraId="5E9CB01D" w14:textId="77777777"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t>0</w:t>
          </w:r>
        </w:p>
      </w:tc>
      <w:tc>
        <w:tcPr>
          <w:tcW w:w="281" w:type="dxa"/>
          <w:vAlign w:val="center"/>
        </w:tcPr>
        <w:p w14:paraId="3C1D267F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5</w:t>
          </w:r>
        </w:p>
      </w:tc>
      <w:tc>
        <w:tcPr>
          <w:tcW w:w="282" w:type="dxa"/>
          <w:vAlign w:val="center"/>
        </w:tcPr>
        <w:p w14:paraId="455AA76F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9</w:t>
          </w:r>
        </w:p>
      </w:tc>
      <w:tc>
        <w:tcPr>
          <w:tcW w:w="276" w:type="dxa"/>
          <w:vAlign w:val="center"/>
        </w:tcPr>
        <w:p w14:paraId="41D62A3C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5</w:t>
          </w:r>
        </w:p>
      </w:tc>
      <w:tc>
        <w:tcPr>
          <w:tcW w:w="236" w:type="dxa"/>
          <w:tcBorders>
            <w:right w:val="single" w:sz="4" w:space="0" w:color="auto"/>
          </w:tcBorders>
          <w:vAlign w:val="center"/>
        </w:tcPr>
        <w:p w14:paraId="501F22A0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9</w:t>
          </w:r>
        </w:p>
      </w:tc>
      <w:tc>
        <w:tcPr>
          <w:tcW w:w="2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80445E" w14:textId="77777777" w:rsidR="00492956" w:rsidRPr="00905C33" w:rsidRDefault="00D871F8" w:rsidP="00492956">
          <w:pPr>
            <w:jc w:val="center"/>
            <w:rPr>
              <w:rFonts w:ascii="Times New Roman" w:eastAsia="Calibri" w:hAnsi="Times New Roman" w:cs="Times New Roman"/>
            </w:rPr>
          </w:pPr>
          <w:r>
            <w:rPr>
              <w:rFonts w:ascii="Times New Roman" w:eastAsia="Calibri" w:hAnsi="Times New Roman" w:cs="Times New Roman"/>
            </w:rPr>
            <w:t>7</w:t>
          </w:r>
        </w:p>
      </w:tc>
      <w:tc>
        <w:tcPr>
          <w:tcW w:w="300" w:type="dxa"/>
          <w:tcBorders>
            <w:left w:val="single" w:sz="4" w:space="0" w:color="auto"/>
          </w:tcBorders>
          <w:vAlign w:val="center"/>
        </w:tcPr>
        <w:p w14:paraId="34CBA7BC" w14:textId="77777777"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2</w:t>
          </w:r>
        </w:p>
      </w:tc>
      <w:tc>
        <w:tcPr>
          <w:tcW w:w="622" w:type="dxa"/>
          <w:tcBorders>
            <w:top w:val="nil"/>
            <w:bottom w:val="nil"/>
          </w:tcBorders>
        </w:tcPr>
        <w:p w14:paraId="03EEAC1F" w14:textId="77777777" w:rsidR="00492956" w:rsidRPr="00905C33" w:rsidRDefault="00492956" w:rsidP="00327341">
          <w:pPr>
            <w:jc w:val="both"/>
            <w:rPr>
              <w:rFonts w:ascii="Times New Roman" w:eastAsia="Calibri" w:hAnsi="Times New Roman" w:cs="Times New Roman"/>
            </w:rPr>
          </w:pPr>
          <w:r w:rsidRPr="00905C33">
            <w:rPr>
              <w:rFonts w:ascii="Times New Roman" w:eastAsia="Calibri" w:hAnsi="Times New Roman" w:cs="Times New Roman"/>
            </w:rPr>
            <w:t>IČO</w:t>
          </w:r>
        </w:p>
      </w:tc>
      <w:tc>
        <w:tcPr>
          <w:tcW w:w="282" w:type="dxa"/>
          <w:vAlign w:val="center"/>
        </w:tcPr>
        <w:p w14:paraId="764DC60C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5</w:t>
          </w:r>
        </w:p>
      </w:tc>
      <w:tc>
        <w:tcPr>
          <w:tcW w:w="281" w:type="dxa"/>
          <w:vAlign w:val="center"/>
        </w:tcPr>
        <w:p w14:paraId="20B3C1AF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1</w:t>
          </w:r>
        </w:p>
      </w:tc>
      <w:tc>
        <w:tcPr>
          <w:tcW w:w="282" w:type="dxa"/>
          <w:vAlign w:val="center"/>
        </w:tcPr>
        <w:p w14:paraId="2B1A0BDA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0</w:t>
          </w:r>
        </w:p>
      </w:tc>
      <w:tc>
        <w:tcPr>
          <w:tcW w:w="281" w:type="dxa"/>
          <w:vAlign w:val="center"/>
        </w:tcPr>
        <w:p w14:paraId="2145634B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3</w:t>
          </w:r>
        </w:p>
      </w:tc>
      <w:tc>
        <w:tcPr>
          <w:tcW w:w="282" w:type="dxa"/>
          <w:vAlign w:val="center"/>
        </w:tcPr>
        <w:p w14:paraId="7DFEF774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7</w:t>
          </w:r>
        </w:p>
      </w:tc>
      <w:tc>
        <w:tcPr>
          <w:tcW w:w="281" w:type="dxa"/>
          <w:vAlign w:val="center"/>
        </w:tcPr>
        <w:p w14:paraId="39681AB9" w14:textId="77777777"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0</w:t>
          </w:r>
        </w:p>
      </w:tc>
      <w:tc>
        <w:tcPr>
          <w:tcW w:w="282" w:type="dxa"/>
          <w:vAlign w:val="center"/>
        </w:tcPr>
        <w:p w14:paraId="69D5EF2A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4</w:t>
          </w:r>
        </w:p>
      </w:tc>
      <w:tc>
        <w:tcPr>
          <w:tcW w:w="319" w:type="dxa"/>
          <w:vAlign w:val="center"/>
        </w:tcPr>
        <w:p w14:paraId="4F4514CB" w14:textId="77777777"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1</w:t>
          </w:r>
        </w:p>
      </w:tc>
    </w:tr>
  </w:tbl>
  <w:p w14:paraId="112539A1" w14:textId="77777777" w:rsidR="00492956" w:rsidRDefault="0049295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56"/>
    <w:rsid w:val="00020ECA"/>
    <w:rsid w:val="000606BF"/>
    <w:rsid w:val="000A17ED"/>
    <w:rsid w:val="000A1C53"/>
    <w:rsid w:val="000E7256"/>
    <w:rsid w:val="000F7091"/>
    <w:rsid w:val="00174123"/>
    <w:rsid w:val="00186FB5"/>
    <w:rsid w:val="001A346C"/>
    <w:rsid w:val="001B7419"/>
    <w:rsid w:val="001D66CD"/>
    <w:rsid w:val="001E14AA"/>
    <w:rsid w:val="0020696A"/>
    <w:rsid w:val="00244652"/>
    <w:rsid w:val="00256300"/>
    <w:rsid w:val="00256D30"/>
    <w:rsid w:val="002B1838"/>
    <w:rsid w:val="00317EBA"/>
    <w:rsid w:val="00324D51"/>
    <w:rsid w:val="0032581C"/>
    <w:rsid w:val="003A136E"/>
    <w:rsid w:val="003A13E0"/>
    <w:rsid w:val="0042453D"/>
    <w:rsid w:val="00492956"/>
    <w:rsid w:val="004D0B38"/>
    <w:rsid w:val="00515954"/>
    <w:rsid w:val="0059197B"/>
    <w:rsid w:val="005A0E03"/>
    <w:rsid w:val="005B47F9"/>
    <w:rsid w:val="005D7251"/>
    <w:rsid w:val="005E08BB"/>
    <w:rsid w:val="00602D8F"/>
    <w:rsid w:val="00642D62"/>
    <w:rsid w:val="00676FB9"/>
    <w:rsid w:val="006B2CC2"/>
    <w:rsid w:val="006B7AAF"/>
    <w:rsid w:val="006C0EC3"/>
    <w:rsid w:val="006D10F5"/>
    <w:rsid w:val="00720EFA"/>
    <w:rsid w:val="007603D1"/>
    <w:rsid w:val="00767D10"/>
    <w:rsid w:val="0079555C"/>
    <w:rsid w:val="007B1F2D"/>
    <w:rsid w:val="007E1EB2"/>
    <w:rsid w:val="00892102"/>
    <w:rsid w:val="00971C56"/>
    <w:rsid w:val="00973AF5"/>
    <w:rsid w:val="009D580A"/>
    <w:rsid w:val="009E070C"/>
    <w:rsid w:val="009E10EF"/>
    <w:rsid w:val="00A67318"/>
    <w:rsid w:val="00A95A8F"/>
    <w:rsid w:val="00AE2253"/>
    <w:rsid w:val="00B01221"/>
    <w:rsid w:val="00B26F80"/>
    <w:rsid w:val="00BD2B85"/>
    <w:rsid w:val="00BD75DC"/>
    <w:rsid w:val="00BF058F"/>
    <w:rsid w:val="00C07AE1"/>
    <w:rsid w:val="00C36DEB"/>
    <w:rsid w:val="00C50AEB"/>
    <w:rsid w:val="00D1464D"/>
    <w:rsid w:val="00D50E6D"/>
    <w:rsid w:val="00D51836"/>
    <w:rsid w:val="00D665CF"/>
    <w:rsid w:val="00D82207"/>
    <w:rsid w:val="00D86FC6"/>
    <w:rsid w:val="00D871F8"/>
    <w:rsid w:val="00DE3F57"/>
    <w:rsid w:val="00E20A10"/>
    <w:rsid w:val="00E22F90"/>
    <w:rsid w:val="00E31223"/>
    <w:rsid w:val="00E90DC9"/>
    <w:rsid w:val="00EB3DC3"/>
    <w:rsid w:val="00F06ABC"/>
    <w:rsid w:val="00F45232"/>
    <w:rsid w:val="00FC7E4C"/>
    <w:rsid w:val="00FD6BC5"/>
    <w:rsid w:val="00FF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0DD8"/>
  <w15:docId w15:val="{983AAF6A-6F5D-49B1-8455-82F56121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  <w:ind w:left="425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65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49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92956"/>
  </w:style>
  <w:style w:type="paragraph" w:styleId="Zpat">
    <w:name w:val="footer"/>
    <w:basedOn w:val="Normln"/>
    <w:link w:val="ZpatChar"/>
    <w:uiPriority w:val="99"/>
    <w:semiHidden/>
    <w:unhideWhenUsed/>
    <w:rsid w:val="0049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92956"/>
  </w:style>
  <w:style w:type="character" w:customStyle="1" w:styleId="ra">
    <w:name w:val="ra"/>
    <w:basedOn w:val="Standardnpsmoodstavce"/>
    <w:rsid w:val="00D86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73D78-04BD-411B-B8DD-7446C06DB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469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astefanisinova@gmail.com</cp:lastModifiedBy>
  <cp:revision>4</cp:revision>
  <cp:lastPrinted>2026-03-15T13:53:00Z</cp:lastPrinted>
  <dcterms:created xsi:type="dcterms:W3CDTF">2026-03-15T12:55:00Z</dcterms:created>
  <dcterms:modified xsi:type="dcterms:W3CDTF">2026-03-15T13:53:00Z</dcterms:modified>
</cp:coreProperties>
</file>