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I</w:t>
      </w:r>
    </w:p>
    <w:p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Všeobecné informácie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  <w:lang w:val="en-US"/>
        </w:rPr>
      </w:pPr>
      <w:r>
        <w:rPr>
          <w:rFonts w:ascii="Arial CE" w:hAnsi="Arial CE"/>
          <w:sz w:val="20"/>
          <w:szCs w:val="20"/>
        </w:rPr>
        <w:t xml:space="preserve">(1) Názov a sídlo právnickej osoby: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  <w:lang w:val="en-US"/>
        </w:rPr>
        <w:t xml:space="preserve"> </w:t>
      </w:r>
      <w:r>
        <w:rPr>
          <w:rFonts w:ascii="Arial CE" w:hAnsi="Arial CE"/>
          <w:sz w:val="20"/>
          <w:szCs w:val="20"/>
          <w:lang w:val="en-US"/>
        </w:rPr>
        <w:t>Produce It, s.r.o., Nová Polhora 145, 044 44 Nová Polhora</w:t>
      </w:r>
      <w:r>
        <w:rPr>
          <w:rFonts w:ascii="Arial CE" w:hAnsi="Arial CE"/>
          <w:sz w:val="20"/>
          <w:szCs w:val="20"/>
        </w:rPr>
        <w:t xml:space="preserve">.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jednotky: </w:t>
      </w:r>
      <w:r>
        <w:rPr>
          <w:rFonts w:ascii="Arial CE" w:hAnsi="Arial CE"/>
          <w:sz w:val="20"/>
          <w:szCs w:val="20"/>
        </w:rPr>
        <w:t>15</w:t>
      </w:r>
      <w:r>
        <w:rPr>
          <w:rFonts w:ascii="Arial CE" w:hAnsi="Arial CE"/>
          <w:sz w:val="20"/>
          <w:szCs w:val="20"/>
        </w:rPr>
        <w:t>.03.202</w:t>
      </w:r>
      <w:r>
        <w:rPr>
          <w:rFonts w:ascii="Arial CE" w:hAnsi="Arial CE"/>
          <w:sz w:val="20"/>
          <w:szCs w:val="20"/>
        </w:rPr>
        <w:t>6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(3) Právny dôvod na zostavenie účtovnej závierky: </w:t>
      </w:r>
      <w:r>
        <w:rPr>
          <w:rFonts w:ascii="Arial CE" w:hAnsi="Arial CE"/>
          <w:sz w:val="20"/>
          <w:szCs w:val="20"/>
          <w:lang w:val="en-US"/>
        </w:rPr>
        <w:t xml:space="preserve"> </w:t>
      </w:r>
      <w:r>
        <w:rPr>
          <w:rFonts w:ascii="Arial CE" w:hAnsi="Arial CE"/>
          <w:sz w:val="20"/>
          <w:szCs w:val="20"/>
          <w:lang w:val="en-US"/>
        </w:rPr>
        <w:t xml:space="preserve">riadna </w:t>
      </w:r>
      <w:r>
        <w:rPr>
          <w:rFonts w:ascii="Arial CE" w:hAnsi="Arial CE"/>
          <w:sz w:val="20"/>
          <w:szCs w:val="20"/>
          <w:lang w:val="en-US"/>
        </w:rPr>
        <w:t>ro</w:t>
      </w:r>
      <w:r>
        <w:rPr>
          <w:rFonts w:cs="Calibri" w:ascii="Calibri" w:hAnsi="Calibri"/>
          <w:sz w:val="20"/>
          <w:szCs w:val="20"/>
          <w:lang w:val="en-US"/>
        </w:rPr>
        <w:t>č</w:t>
      </w:r>
      <w:r>
        <w:rPr>
          <w:rFonts w:ascii="Arial CE" w:hAnsi="Arial CE"/>
          <w:sz w:val="20"/>
          <w:szCs w:val="20"/>
          <w:lang w:val="en-US"/>
        </w:rPr>
        <w:t>ná uzávierka ú</w:t>
      </w:r>
      <w:r>
        <w:rPr>
          <w:rFonts w:cs="Calibri" w:ascii="Calibri" w:hAnsi="Calibri"/>
          <w:sz w:val="20"/>
          <w:szCs w:val="20"/>
          <w:lang w:val="en-US"/>
        </w:rPr>
        <w:t>č</w:t>
      </w:r>
      <w:r>
        <w:rPr>
          <w:rFonts w:ascii="Arial CE" w:hAnsi="Arial CE"/>
          <w:sz w:val="20"/>
          <w:szCs w:val="20"/>
          <w:lang w:val="en-US"/>
        </w:rPr>
        <w:t>tovníctva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(4) Údaje o skupine ú</w:t>
      </w:r>
      <w:r>
        <w:rPr>
          <w:rFonts w:cs="Calibri" w:ascii="Calibri" w:hAnsi="Calibri"/>
          <w:sz w:val="20"/>
          <w:szCs w:val="20"/>
        </w:rPr>
        <w:t>č</w:t>
      </w:r>
      <w:r>
        <w:rPr>
          <w:rFonts w:ascii="Arial CE" w:hAnsi="Arial CE"/>
          <w:sz w:val="20"/>
          <w:szCs w:val="20"/>
        </w:rPr>
        <w:t>tovn</w:t>
      </w:r>
      <w:r>
        <w:rPr>
          <w:rFonts w:cs="Arial CE" w:ascii="Arial CE" w:hAnsi="Arial CE"/>
          <w:sz w:val="20"/>
          <w:szCs w:val="20"/>
        </w:rPr>
        <w:t>ý</w:t>
      </w:r>
      <w:r>
        <w:rPr>
          <w:rFonts w:ascii="Arial CE" w:hAnsi="Arial CE"/>
          <w:sz w:val="20"/>
          <w:szCs w:val="20"/>
        </w:rPr>
        <w:t>ch jednotiek: žiadne</w:t>
      </w:r>
    </w:p>
    <w:p>
      <w:pPr>
        <w:pStyle w:val="Default"/>
        <w:ind w:start="1416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(5) Priemerný prepočítaný počet zamestnancov účtovnej jednotky: 0</w:t>
      </w:r>
    </w:p>
    <w:p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</w:r>
    </w:p>
    <w:p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II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Informácie o orgánoch spoločnosti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Informácie o orgánoch účtovnej jednotky, a to: </w:t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štatutárneho orgánu, dozorného orgánu a iného orgánu účtovnej jednotky, a to v členení za jednotlivé orgány: žiadne</w:t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b) pôži</w:t>
      </w:r>
      <w:r>
        <w:rPr>
          <w:rFonts w:cs="Calibri" w:ascii="Calibri" w:hAnsi="Calibri"/>
          <w:sz w:val="20"/>
          <w:szCs w:val="20"/>
        </w:rPr>
        <w:t>č</w:t>
      </w:r>
      <w:r>
        <w:rPr>
          <w:rFonts w:ascii="Arial CE" w:hAnsi="Arial CE"/>
          <w:sz w:val="20"/>
          <w:szCs w:val="20"/>
        </w:rPr>
        <w:t>k</w:t>
      </w:r>
      <w:r>
        <w:rPr>
          <w:rFonts w:cs="Arial CE" w:ascii="Arial CE" w:hAnsi="Arial CE"/>
          <w:sz w:val="20"/>
          <w:szCs w:val="20"/>
        </w:rPr>
        <w:t>á</w:t>
      </w:r>
      <w:r>
        <w:rPr>
          <w:rFonts w:ascii="Arial CE" w:hAnsi="Arial CE"/>
          <w:sz w:val="20"/>
          <w:szCs w:val="20"/>
        </w:rPr>
        <w:t>ch poskytnut</w:t>
      </w:r>
      <w:r>
        <w:rPr>
          <w:rFonts w:cs="Arial CE" w:ascii="Arial CE" w:hAnsi="Arial CE"/>
          <w:sz w:val="20"/>
          <w:szCs w:val="20"/>
        </w:rPr>
        <w:t>ý</w:t>
      </w:r>
      <w:r>
        <w:rPr>
          <w:rFonts w:ascii="Arial CE" w:hAnsi="Arial CE"/>
          <w:sz w:val="20"/>
          <w:szCs w:val="20"/>
        </w:rPr>
        <w:t xml:space="preserve">ch </w:t>
      </w:r>
      <w:r>
        <w:rPr>
          <w:rFonts w:cs="Calibri" w:ascii="Calibri" w:hAnsi="Calibri"/>
          <w:sz w:val="20"/>
          <w:szCs w:val="20"/>
        </w:rPr>
        <w:t>č</w:t>
      </w:r>
      <w:r>
        <w:rPr>
          <w:rFonts w:ascii="Arial CE" w:hAnsi="Arial CE"/>
          <w:sz w:val="20"/>
          <w:szCs w:val="20"/>
        </w:rPr>
        <w:t xml:space="preserve">lenom </w:t>
      </w:r>
      <w:r>
        <w:rPr>
          <w:rFonts w:cs="Arial CE" w:ascii="Arial CE" w:hAnsi="Arial CE"/>
          <w:sz w:val="20"/>
          <w:szCs w:val="20"/>
        </w:rPr>
        <w:t>š</w:t>
      </w:r>
      <w:r>
        <w:rPr>
          <w:rFonts w:ascii="Arial CE" w:hAnsi="Arial CE"/>
          <w:sz w:val="20"/>
          <w:szCs w:val="20"/>
        </w:rPr>
        <w:t>tatut</w:t>
      </w:r>
      <w:r>
        <w:rPr>
          <w:rFonts w:cs="Arial CE" w:ascii="Arial CE" w:hAnsi="Arial CE"/>
          <w:sz w:val="20"/>
          <w:szCs w:val="20"/>
        </w:rPr>
        <w:t>á</w:t>
      </w:r>
      <w:r>
        <w:rPr>
          <w:rFonts w:ascii="Arial CE" w:hAnsi="Arial CE"/>
          <w:sz w:val="20"/>
          <w:szCs w:val="20"/>
        </w:rPr>
        <w:t>rneho org</w:t>
      </w:r>
      <w:r>
        <w:rPr>
          <w:rFonts w:cs="Arial CE" w:ascii="Arial CE" w:hAnsi="Arial CE"/>
          <w:sz w:val="20"/>
          <w:szCs w:val="20"/>
        </w:rPr>
        <w:t>á</w:t>
      </w:r>
      <w:r>
        <w:rPr>
          <w:rFonts w:ascii="Arial CE" w:hAnsi="Arial CE"/>
          <w:sz w:val="20"/>
          <w:szCs w:val="20"/>
        </w:rPr>
        <w:t>nu, dozorn</w:t>
      </w:r>
      <w:r>
        <w:rPr>
          <w:rFonts w:cs="Arial CE" w:ascii="Arial CE" w:hAnsi="Arial CE"/>
          <w:sz w:val="20"/>
          <w:szCs w:val="20"/>
        </w:rPr>
        <w:t>é</w:t>
      </w:r>
      <w:r>
        <w:rPr>
          <w:rFonts w:ascii="Arial CE" w:hAnsi="Arial CE"/>
          <w:sz w:val="20"/>
          <w:szCs w:val="20"/>
        </w:rPr>
        <w:t>ho org</w:t>
      </w:r>
      <w:r>
        <w:rPr>
          <w:rFonts w:cs="Arial CE" w:ascii="Arial CE" w:hAnsi="Arial CE"/>
          <w:sz w:val="20"/>
          <w:szCs w:val="20"/>
        </w:rPr>
        <w:t>á</w:t>
      </w:r>
      <w:r>
        <w:rPr>
          <w:rFonts w:ascii="Arial CE" w:hAnsi="Arial CE"/>
          <w:sz w:val="20"/>
          <w:szCs w:val="20"/>
        </w:rPr>
        <w:t>nu a in</w:t>
      </w:r>
      <w:r>
        <w:rPr>
          <w:rFonts w:cs="Arial CE" w:ascii="Arial CE" w:hAnsi="Arial CE"/>
          <w:sz w:val="20"/>
          <w:szCs w:val="20"/>
        </w:rPr>
        <w:t>é</w:t>
      </w:r>
      <w:r>
        <w:rPr>
          <w:rFonts w:ascii="Arial CE" w:hAnsi="Arial CE"/>
          <w:sz w:val="20"/>
          <w:szCs w:val="20"/>
        </w:rPr>
        <w:t>ho org</w:t>
      </w:r>
      <w:r>
        <w:rPr>
          <w:rFonts w:cs="Arial CE" w:ascii="Arial CE" w:hAnsi="Arial CE"/>
          <w:sz w:val="20"/>
          <w:szCs w:val="20"/>
        </w:rPr>
        <w:t>á</w:t>
      </w:r>
      <w:r>
        <w:rPr>
          <w:rFonts w:ascii="Arial CE" w:hAnsi="Arial CE"/>
          <w:sz w:val="20"/>
          <w:szCs w:val="20"/>
        </w:rPr>
        <w:t xml:space="preserve">nu </w:t>
      </w:r>
      <w:r>
        <w:rPr>
          <w:rFonts w:cs="Arial CE" w:ascii="Arial CE" w:hAnsi="Arial CE"/>
          <w:sz w:val="20"/>
          <w:szCs w:val="20"/>
        </w:rPr>
        <w:t>ú</w:t>
      </w:r>
      <w:r>
        <w:rPr>
          <w:rFonts w:cs="Calibri" w:ascii="Calibri" w:hAnsi="Calibri"/>
          <w:sz w:val="20"/>
          <w:szCs w:val="20"/>
        </w:rPr>
        <w:t>č</w:t>
      </w:r>
      <w:r>
        <w:rPr>
          <w:rFonts w:ascii="Arial CE" w:hAnsi="Arial CE"/>
          <w:sz w:val="20"/>
          <w:szCs w:val="20"/>
        </w:rPr>
        <w:t>tovnej jednotky: žiadne</w:t>
      </w:r>
    </w:p>
    <w:p>
      <w:pPr>
        <w:pStyle w:val="Default"/>
        <w:spacing w:before="0" w:after="14"/>
        <w:ind w:start="1416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</w:t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c) hlavných podmienkach: žiadne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vyúčtovať: 0</w:t>
      </w:r>
    </w:p>
    <w:p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</w:r>
    </w:p>
    <w:p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III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Informácie o prijatých postupoch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(1) Informácia, či je účtovná závierka zostavená za splnenia predpokladu, že účtovná jednotka bude nepretržite pokračovať vo svojej činnosti: áno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hodnotách: nie je aplikovateľné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(4) Spôsob a ur</w:t>
      </w:r>
      <w:r>
        <w:rPr>
          <w:rFonts w:cs="Calibri" w:ascii="Calibri" w:hAnsi="Calibri"/>
          <w:sz w:val="20"/>
          <w:szCs w:val="20"/>
        </w:rPr>
        <w:t>č</w:t>
      </w:r>
      <w:r>
        <w:rPr>
          <w:rFonts w:ascii="Arial CE" w:hAnsi="Arial CE"/>
          <w:sz w:val="20"/>
          <w:szCs w:val="20"/>
        </w:rPr>
        <w:t>enie ocenenia majetku: žiadny majetok</w:t>
      </w:r>
    </w:p>
    <w:p>
      <w:pPr>
        <w:pStyle w:val="Default"/>
        <w:ind w:star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období: žiadne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IV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(1) K dlhodobému nehmotnému majetku, ktorým je goodwill alebo záporný goodwill sa uvádza dôvod jeho vzniku, spôsob výpočtu a prehodnotenie opodstatnenosti jeho výšky a odpisu jeho hodnoty: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5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(3) Informácie o záväzkoch, a to o </w:t>
      </w:r>
    </w:p>
    <w:p>
      <w:pPr>
        <w:pStyle w:val="Default"/>
        <w:spacing w:before="0" w:after="15"/>
        <w:ind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a) celkovej sume záväzkov so zostatkovou dobou splatnosti dlhšou ako päť rokov -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ind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b) celkovej sume zabezpečených záväzkov, opise a spôsoboch zabezpečenia záväzkov - žiadne.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(4) Informácie o vlastných akciách, a to o </w:t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ind w:star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Nie je aplikovateľné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V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ind w:star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žiadne</w:t>
      </w:r>
    </w:p>
    <w:p>
      <w:pPr>
        <w:pStyle w:val="Default"/>
        <w:spacing w:before="0" w:after="14"/>
        <w:ind w:star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ind w:star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ind w:start="1416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1. možná povinnosť, ktorá vznikla ako dôsledok minulej udalosti a ktorej existencia závisí od toho, či nastane alebo nenastane jedna alebo viac neistých udalostí v budúcnosti, ktorých vznik nezávisí od účtovnej jednotky: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ind w:start="1416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oceniť: žiadne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(2) V poznámkach sa uvádzajú významné položky ostatných finančných povinností, ktoré sa nevykazujú v účtovných výkazoch, napríklad zákonná povinnosť alebo zmluvná povinnosť odobrať určité množstvo produktu, uskutočniť investície a veľké opravy – nie je aplikovateľné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start w:w="28" w:type="dxa"/>
          <w:bottom w:w="0" w:type="dxa"/>
          <w:end w:w="28" w:type="dxa"/>
        </w:tblCellMar>
        <w:tblLook w:val="04a0" w:noHBand="0" w:noVBand="1" w:firstColumn="1" w:lastRow="0" w:lastColumn="0" w:firstRow="1"/>
      </w:tblPr>
      <w:tblGrid>
        <w:gridCol w:w="4503"/>
        <w:gridCol w:w="2489"/>
        <w:gridCol w:w="2553"/>
      </w:tblGrid>
      <w:tr>
        <w:trPr>
          <w:trHeight w:val="840" w:hRule="atLeast"/>
        </w:trPr>
        <w:tc>
          <w:tcPr>
            <w:tcW w:w="450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3" w:type="dxa"/>
            <w:tcBorders>
              <w:top w:val="single" w:sz="12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top w:val="single" w:sz="12" w:space="0" w:color="000000"/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2489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top w:val="single" w:sz="12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248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248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248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2489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248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2489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12" w:space="0" w:color="000000"/>
              <w:bottom w:val="single" w:sz="4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30" w:hRule="atLeast"/>
        </w:trPr>
        <w:tc>
          <w:tcPr>
            <w:tcW w:w="4503" w:type="dxa"/>
            <w:tcBorders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2489" w:type="dxa"/>
            <w:tcBorders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start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  <w:tr>
        <w:trPr>
          <w:trHeight w:val="345" w:hRule="atLeast"/>
        </w:trPr>
        <w:tc>
          <w:tcPr>
            <w:tcW w:w="450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Normal"/>
              <w:ind w:end="-87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2489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12" w:space="0" w:color="000000"/>
              <w:bottom w:val="single" w:sz="12" w:space="0" w:color="000000"/>
              <w:end w:val="single" w:sz="12" w:space="0" w:color="000000"/>
            </w:tcBorders>
            <w:vAlign w:val="center"/>
          </w:tcPr>
          <w:p>
            <w:pPr>
              <w:pStyle w:val="Value"/>
              <w:ind w:end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</w:tr>
    </w:tbl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VI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žiadne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VII</w:t>
      </w:r>
    </w:p>
    <w:p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Ostatné informácie</w:t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(1) žiadne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7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(2) žiadne </w:t>
      </w:r>
    </w:p>
    <w:p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spacing w:before="0"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(3) žiadne</w:t>
      </w:r>
    </w:p>
    <w:p>
      <w:pPr>
        <w:pStyle w:val="Default"/>
        <w:ind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p>
      <w:pPr>
        <w:pStyle w:val="Default"/>
        <w:ind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7338"/>
      <w:pgMar w:left="1205" w:right="1156" w:gutter="0" w:header="708" w:top="1834" w:footer="0" w:bottom="8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Arial Narrow">
    <w:charset w:val="01" w:characterSet="utf-8"/>
    <w:family w:val="swiss"/>
    <w:pitch w:val="variable"/>
  </w:font>
  <w:font w:name="Liberation Sans">
    <w:altName w:val="Arial"/>
    <w:charset w:val="01" w:characterSet="utf-8"/>
    <w:family w:val="swiss"/>
    <w:pitch w:val="variable"/>
  </w:font>
  <w:font w:name="Arial">
    <w:charset w:val="01" w:characterSet="utf-8"/>
    <w:family w:val="swiss"/>
    <w:pitch w:val="variable"/>
  </w:font>
  <w:font w:name="Arial CE">
    <w:charset w:val="01" w:characterSet="utf-8"/>
    <w:family w:val="swiss"/>
    <w:pitch w:val="variable"/>
  </w:font>
  <w:font w:name="Calibri">
    <w:charset w:val="01" w:characterSet="utf-8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719" w:type="dxa"/>
      <w:jc w:val="start"/>
      <w:tblInd w:w="55" w:type="dxa"/>
      <w:tblLayout w:type="fixed"/>
      <w:tblCellMar>
        <w:top w:w="0" w:type="dxa"/>
        <w:start w:w="70" w:type="dxa"/>
        <w:bottom w:w="0" w:type="dxa"/>
        <w:end w:w="70" w:type="dxa"/>
      </w:tblCellMar>
      <w:tblLook w:val="04a0" w:noHBand="0" w:noVBand="1" w:firstColumn="1" w:lastRow="0" w:lastColumn="0" w:firstRow="1"/>
    </w:tblPr>
    <w:tblGrid>
      <w:gridCol w:w="278"/>
      <w:gridCol w:w="280"/>
      <w:gridCol w:w="279"/>
      <w:gridCol w:w="559"/>
      <w:gridCol w:w="280"/>
      <w:gridCol w:w="279"/>
      <w:gridCol w:w="1596"/>
      <w:gridCol w:w="279"/>
      <w:gridCol w:w="280"/>
      <w:gridCol w:w="301"/>
      <w:gridCol w:w="279"/>
      <w:gridCol w:w="279"/>
      <w:gridCol w:w="280"/>
      <w:gridCol w:w="279"/>
      <w:gridCol w:w="280"/>
      <w:gridCol w:w="279"/>
      <w:gridCol w:w="279"/>
      <w:gridCol w:w="279"/>
      <w:gridCol w:w="280"/>
      <w:gridCol w:w="279"/>
      <w:gridCol w:w="279"/>
      <w:gridCol w:w="280"/>
      <w:gridCol w:w="279"/>
      <w:gridCol w:w="280"/>
      <w:gridCol w:w="279"/>
      <w:gridCol w:w="280"/>
      <w:gridCol w:w="279"/>
      <w:gridCol w:w="280"/>
      <w:gridCol w:w="279"/>
    </w:tblGrid>
    <w:tr>
      <w:trPr>
        <w:trHeight w:val="300" w:hRule="atLeast"/>
      </w:trPr>
      <w:tc>
        <w:tcPr>
          <w:tcW w:w="1396" w:type="dxa"/>
          <w:gridSpan w:val="4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jc w:val="center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1596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80" w:type="dxa"/>
          <w:gridSpan w:val="2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58" w:type="dxa"/>
          <w:gridSpan w:val="2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</w:tr>
    <w:tr>
      <w:trPr>
        <w:trHeight w:val="331" w:hRule="atLeast"/>
      </w:trPr>
      <w:tc>
        <w:tcPr>
          <w:tcW w:w="278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5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1596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301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719" w:type="dxa"/>
      <w:jc w:val="start"/>
      <w:tblInd w:w="55" w:type="dxa"/>
      <w:tblLayout w:type="fixed"/>
      <w:tblCellMar>
        <w:top w:w="0" w:type="dxa"/>
        <w:start w:w="70" w:type="dxa"/>
        <w:bottom w:w="0" w:type="dxa"/>
        <w:end w:w="70" w:type="dxa"/>
      </w:tblCellMar>
      <w:tblLook w:val="04a0" w:noHBand="0" w:noVBand="1" w:firstColumn="1" w:lastRow="0" w:lastColumn="0" w:firstRow="1"/>
    </w:tblPr>
    <w:tblGrid>
      <w:gridCol w:w="278"/>
      <w:gridCol w:w="280"/>
      <w:gridCol w:w="279"/>
      <w:gridCol w:w="559"/>
      <w:gridCol w:w="280"/>
      <w:gridCol w:w="279"/>
      <w:gridCol w:w="1596"/>
      <w:gridCol w:w="279"/>
      <w:gridCol w:w="280"/>
      <w:gridCol w:w="301"/>
      <w:gridCol w:w="279"/>
      <w:gridCol w:w="279"/>
      <w:gridCol w:w="280"/>
      <w:gridCol w:w="279"/>
      <w:gridCol w:w="280"/>
      <w:gridCol w:w="279"/>
      <w:gridCol w:w="279"/>
      <w:gridCol w:w="279"/>
      <w:gridCol w:w="280"/>
      <w:gridCol w:w="279"/>
      <w:gridCol w:w="279"/>
      <w:gridCol w:w="280"/>
      <w:gridCol w:w="279"/>
      <w:gridCol w:w="280"/>
      <w:gridCol w:w="279"/>
      <w:gridCol w:w="280"/>
      <w:gridCol w:w="279"/>
      <w:gridCol w:w="280"/>
      <w:gridCol w:w="279"/>
    </w:tblGrid>
    <w:tr>
      <w:trPr>
        <w:trHeight w:val="300" w:hRule="atLeast"/>
      </w:trPr>
      <w:tc>
        <w:tcPr>
          <w:tcW w:w="1396" w:type="dxa"/>
          <w:gridSpan w:val="4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jc w:val="center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1596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80" w:type="dxa"/>
          <w:gridSpan w:val="2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58" w:type="dxa"/>
          <w:gridSpan w:val="2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</w:tr>
    <w:tr>
      <w:trPr>
        <w:trHeight w:val="331" w:hRule="atLeast"/>
      </w:trPr>
      <w:tc>
        <w:tcPr>
          <w:tcW w:w="278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55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1596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301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 </w:t>
          </w: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79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</w:r>
        </w:p>
      </w:tc>
      <w:tc>
        <w:tcPr>
          <w:tcW w:w="279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shd w:color="auto" w:fill="auto" w:val="clear"/>
          <w:vAlign w:val="bottom"/>
        </w:tcPr>
        <w:p>
          <w:pPr>
            <w:pStyle w:val="Normal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</w:tr>
  </w:tbl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7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70cb5"/>
    <w:pPr>
      <w:widowControl/>
      <w:bidi w:val="0"/>
      <w:spacing w:lineRule="auto" w:line="240" w:before="0" w:after="0"/>
      <w:jc w:val="star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650024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qFormat/>
    <w:rsid w:val="00650024"/>
    <w:rPr>
      <w:rFonts w:ascii="Times New Roman" w:hAnsi="Times New Roman" w:cs="Times New Roman"/>
      <w:sz w:val="24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qFormat/>
    <w:rsid w:val="00650024"/>
    <w:rPr>
      <w:rFonts w:ascii="Times New Roman" w:hAnsi="Times New Roman" w:cs="Times New Roman"/>
      <w:sz w:val="20"/>
      <w:szCs w:val="20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650024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rsid w:val="00650024"/>
    <w:rPr>
      <w:rFonts w:ascii="Times New Roman" w:hAnsi="Times New Roman" w:cs="Times New Roman"/>
      <w:sz w:val="20"/>
      <w:szCs w:val="20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650024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ValueChar" w:customStyle="1">
    <w:name w:val="Value Char"/>
    <w:link w:val="Value"/>
    <w:qFormat/>
    <w:locked/>
    <w:rsid w:val="00170cb5"/>
    <w:rPr>
      <w:rFonts w:ascii="Arial Narrow" w:hAnsi="Arial Narrow" w:eastAsia="Times New Roman" w:cs="Times New Roman"/>
      <w:sz w:val="20"/>
      <w:szCs w:val="24"/>
      <w:lang w:eastAsia="sk-SK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Noto Sans Devanagari"/>
    </w:rPr>
  </w:style>
  <w:style w:type="paragraph" w:styleId="Default" w:customStyle="1">
    <w:name w:val="Default"/>
    <w:qFormat/>
    <w:rsid w:val="00a20833"/>
    <w:pPr>
      <w:widowControl/>
      <w:bidi w:val="0"/>
      <w:spacing w:lineRule="auto" w:line="240" w:before="0" w:after="0"/>
      <w:jc w:val="start"/>
    </w:pPr>
    <w:rPr>
      <w:rFonts w:ascii="Arial" w:hAnsi="Arial" w:cs="Arial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650024"/>
    <w:pPr>
      <w:tabs>
        <w:tab w:val="clear" w:pos="708"/>
        <w:tab w:val="center" w:pos="4536" w:leader="none"/>
        <w:tab w:val="right" w:pos="9072" w:leader="none"/>
      </w:tabs>
    </w:pPr>
    <w:rPr>
      <w:rFonts w:eastAsia="Calibri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5002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EndnoteText">
    <w:name w:val="endnote text"/>
    <w:basedOn w:val="Normal"/>
    <w:link w:val="EndnoteTextChar"/>
    <w:uiPriority w:val="99"/>
    <w:semiHidden/>
    <w:unhideWhenUsed/>
    <w:rsid w:val="00650024"/>
    <w:pPr/>
    <w:rPr>
      <w:rFonts w:eastAsia="Calibri"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50024"/>
    <w:pPr/>
    <w:rPr>
      <w:rFonts w:eastAsia="Calibri"/>
      <w:sz w:val="20"/>
      <w:szCs w:val="20"/>
      <w:lang w:eastAsia="en-US"/>
    </w:rPr>
  </w:style>
  <w:style w:type="paragraph" w:styleId="TopHeader" w:customStyle="1">
    <w:name w:val="Top Header"/>
    <w:basedOn w:val="Normal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Value" w:customStyle="1">
    <w:name w:val="Value"/>
    <w:basedOn w:val="Normal"/>
    <w:link w:val="ValueChar"/>
    <w:qFormat/>
    <w:rsid w:val="00170cb5"/>
    <w:pPr>
      <w:jc w:val="end"/>
    </w:pPr>
    <w:rPr>
      <w:rFonts w:ascii="Arial Narrow" w:hAnsi="Arial Narrow"/>
      <w:sz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LibreOffice/25.8.4.2$Linux_X86_64 LibreOffice_project/580$Build-2</Application>
  <AppVersion>15.0000</AppVersion>
  <Pages>3</Pages>
  <Words>868</Words>
  <Characters>5157</Characters>
  <CharactersWithSpaces>5944</CharactersWithSpaces>
  <Paragraphs>104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2025-03-27T14:37:00Z</dcterms:created>
  <dc:creator>Newton</dc:creator>
  <dc:description/>
  <dc:language>en-US</dc:language>
  <cp:lastModifiedBy/>
  <dcterms:modified xsi:type="dcterms:W3CDTF">2026-03-15T09:19:19Z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