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DS SEVIS s.r.o.</w:t>
      </w:r>
    </w:p>
    <w:p>
      <w:pPr>
        <w:pStyle w:val="Nzov"/>
        <w:numPr>
          <w:ilvl w:val="0"/>
          <w:numId w:val="0"/>
        </w:numPr>
        <w:ind w:left="720" w:hanging="0"/>
        <w:jc w:val="left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b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I. Hatvániho 1602/1 979 01 Rimavská Sobota</w:t>
      </w:r>
      <w:r>
        <w:rPr>
          <w:rFonts w:ascii="Arial" w:hAnsi="Arial"/>
          <w:color w:val="000000"/>
          <w:sz w:val="22"/>
          <w:szCs w:val="22"/>
        </w:rPr>
        <w:t xml:space="preserve"> </w:t>
      </w:r>
    </w:p>
    <w:p>
      <w:pPr>
        <w:pStyle w:val="Nzov"/>
        <w:jc w:val="left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color w:val="000000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26.03.2011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638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37"/>
        <w:gridCol w:w="1000"/>
      </w:tblGrid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sprostredkovanie predaja, prenájmu a kúpy nehnuteľností (realitná činnosť)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poskytovanie služieb v poľnohospodárstve a záhradníctve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uskutočňovanie stavieb a ich zmien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dokončovacie stavebné práce pri realizácii exteriérov a interiérov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sprostredkovateľská činnosť v oblasti obchodu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sprostredkovateľská činnosť v oblasti služieb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vedenie účtovníctva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sťahovacie služby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prenájom hnuteľných vecí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čistiace a upratovacie služby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prevádzkovanie čistiarne a práčovne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26.3.2011</w:t>
            </w:r>
          </w:p>
        </w:tc>
      </w:tr>
      <w:tr>
        <w:trPr/>
        <w:tc>
          <w:tcPr>
            <w:tcW w:w="8637" w:type="dxa"/>
            <w:tcBorders/>
            <w:shd w:fill="FFF5D9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Prenájom nehnuteľností spojený s poskytovaním iných než základných služieb spojených s prenájmom</w:t>
            </w:r>
          </w:p>
        </w:tc>
        <w:tc>
          <w:tcPr>
            <w:tcW w:w="1000" w:type="dxa"/>
            <w:tcBorders/>
            <w:shd w:fill="FFF5D9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7.3.2025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Ubytovacie služby bez poskytovania pohostinských činností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7.3.2025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Činnosť podnikateľských, organizačných a ekonomických poradcov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7.3.2025</w:t>
            </w:r>
          </w:p>
        </w:tc>
      </w:tr>
      <w:tr>
        <w:trPr/>
        <w:tc>
          <w:tcPr>
            <w:tcW w:w="8637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000" w:type="dxa"/>
            <w:tcBorders/>
            <w:shd w:fill="FFFFFF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7.3.2025</w:t>
            </w:r>
          </w:p>
        </w:tc>
      </w:tr>
      <w:tr>
        <w:trPr/>
        <w:tc>
          <w:tcPr>
            <w:tcW w:w="8637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Poskytovanie služieb osobného charakteru</w:t>
            </w:r>
          </w:p>
        </w:tc>
        <w:tc>
          <w:tcPr>
            <w:tcW w:w="1000" w:type="dxa"/>
            <w:tcBorders/>
            <w:shd w:fill="FAFAFA" w:val="clear"/>
            <w:vAlign w:val="center"/>
          </w:tcPr>
          <w:p>
            <w:pPr>
              <w:pStyle w:val="Obsahtabuky"/>
              <w:widowControl w:val="false"/>
              <w:spacing w:lineRule="auto" w:line="338"/>
              <w:jc w:val="right"/>
              <w:rPr>
                <w:rFonts w:ascii="Roboto;Arial;Helvetica;sans-serif" w:hAnsi="Roboto;Arial;Helvetica;sans-serif"/>
                <w:color w:val="000000"/>
                <w:sz w:val="20"/>
              </w:rPr>
            </w:pPr>
            <w:r>
              <w:rPr>
                <w:rFonts w:ascii="Roboto;Arial;Helvetica;sans-serif" w:hAnsi="Roboto;Arial;Helvetica;sans-serif"/>
                <w:color w:val="000000"/>
                <w:sz w:val="20"/>
              </w:rPr>
              <w:t>7.3.2025</w:t>
            </w:r>
          </w:p>
        </w:tc>
      </w:tr>
    </w:tbl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DS SERVIS s.r.o. predkladá riadnu účtovnú závierku za rok 2025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2025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2025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2025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973</w:t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973</w:t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2025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31.12.2025 ani v 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2025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2025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2025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2025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31.12.2025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2025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2025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2025 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2025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2025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2025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31.12.2025 daňovú pohľadávku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  <w:t>7329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8178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  <w:t>15507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2025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2025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2025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Stav základného imania k 31.12.2025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5"/>
        <w:gridCol w:w="2888"/>
        <w:gridCol w:w="2587"/>
      </w:tblGrid>
      <w:tr>
        <w:trPr>
          <w:trHeight w:val="920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2025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2024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2025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2025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2025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32352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35004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32352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35004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  <w:t>25570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  <w:t>30113</w:t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  <w:t>770</w:t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2025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2025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2025 neevidovala neuplatnené umorenie daňovej straty, nevyužité daňové odpočty a iné nároky a odpočítatľné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2025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2025 nenastali zmeny sadzby sadzby dane z príjmov a účtovná jednotka  o zmene sadzby dane v roku 2025 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2025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01.01.2021 a 2023 nastali udalosti /</w:t>
      </w:r>
      <w:r>
        <w:rPr>
          <w:rFonts w:cs="Arial Narrow" w:ascii="Arial Narrow" w:hAnsi="Arial Narrow"/>
          <w:i/>
          <w:iCs/>
          <w:sz w:val="22"/>
          <w:szCs w:val="22"/>
        </w:rPr>
        <w:t>Covid19/ k</w:t>
      </w:r>
      <w:r>
        <w:rPr>
          <w:rFonts w:cs="Arial Narrow" w:ascii="Arial Narrow" w:hAnsi="Arial Narrow"/>
          <w:sz w:val="22"/>
          <w:szCs w:val="22"/>
        </w:rPr>
        <w:t>toré mali významný dopad na  ekonomickú alebo finančnú situáciu spoločnosti. Od roku 2024 a 205 je tiež pokles záujmu o služby spoločnosti aj keď nie významný.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2025 evidovala len pohyb peňažných prostriedkov bez 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630" w:top="1215" w:footer="1135" w:bottom="1583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Roboto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27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9"/>
      <w:gridCol w:w="271"/>
      <w:gridCol w:w="267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3</w:t>
          </w:r>
        </w:p>
      </w:tc>
      <w:tc>
        <w:tcPr>
          <w:tcW w:w="27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7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7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Application>LibreOffice/7.1.1.2$Windows_X86_64 LibreOffice_project/fe0b08f4af1bacafe4c7ecc87ce55bb426164676</Application>
  <AppVersion>15.0000</AppVersion>
  <Pages>29</Pages>
  <Words>4751</Words>
  <Characters>25921</Characters>
  <CharactersWithSpaces>29622</CharactersWithSpaces>
  <Paragraphs>1230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2026-03-17T08:11:10Z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