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47E5AE22" w14:textId="77777777" w:rsidR="009628B1" w:rsidRDefault="00000000">
      <w:pPr>
        <w:spacing w:after="0" w:line="259" w:lineRule="auto"/>
        <w:ind w:left="423"/>
        <w:jc w:val="left"/>
      </w:pPr>
      <w:r>
        <w:rPr>
          <w:rFonts w:ascii="Arial" w:eastAsia="Arial" w:hAnsi="Arial" w:cs="Arial"/>
          <w:b/>
          <w:sz w:val="20"/>
        </w:rPr>
        <w:t xml:space="preserve">VŠEOBECNÉ INFORMÁCIE </w:t>
      </w:r>
    </w:p>
    <w:p w14:paraId="51563454" w14:textId="77777777" w:rsidR="009628B1" w:rsidRDefault="00000000">
      <w:pPr>
        <w:spacing w:after="0" w:line="259" w:lineRule="auto"/>
        <w:ind w:left="711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14:paraId="73225C85" w14:textId="77777777" w:rsidR="009628B1" w:rsidRDefault="00000000">
      <w:pPr>
        <w:spacing w:after="15" w:line="259" w:lineRule="auto"/>
        <w:ind w:left="711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14:paraId="08444AA3" w14:textId="77777777" w:rsidR="009628B1" w:rsidRDefault="00000000">
      <w:pPr>
        <w:pStyle w:val="Nadpis1"/>
        <w:ind w:left="423"/>
      </w:pPr>
      <w:r>
        <w:t xml:space="preserve">Základné informácie o spoločnosti </w:t>
      </w:r>
    </w:p>
    <w:p w14:paraId="3EF00D7B" w14:textId="77777777" w:rsidR="009628B1" w:rsidRDefault="00000000">
      <w:pPr>
        <w:spacing w:after="24" w:line="259" w:lineRule="auto"/>
        <w:ind w:left="428" w:firstLine="0"/>
        <w:jc w:val="left"/>
      </w:pPr>
      <w:r>
        <w:t xml:space="preserve"> </w:t>
      </w:r>
    </w:p>
    <w:p w14:paraId="1A41FF5A" w14:textId="77777777" w:rsidR="009628B1" w:rsidRDefault="00000000">
      <w:pPr>
        <w:spacing w:after="14" w:line="259" w:lineRule="auto"/>
        <w:ind w:left="423"/>
        <w:jc w:val="left"/>
      </w:pPr>
      <w:r>
        <w:rPr>
          <w:b/>
        </w:rPr>
        <w:t xml:space="preserve">Obchodné meno a sídlo spoločnosti: </w:t>
      </w:r>
    </w:p>
    <w:p w14:paraId="70EDE719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71C7AE41" w14:textId="77777777" w:rsidR="009628B1" w:rsidRDefault="00000000">
      <w:pPr>
        <w:ind w:left="423" w:right="456"/>
      </w:pPr>
      <w:r>
        <w:t xml:space="preserve">MIM, s. r. o. </w:t>
      </w:r>
    </w:p>
    <w:p w14:paraId="1474DD57" w14:textId="77777777" w:rsidR="009628B1" w:rsidRDefault="00000000">
      <w:pPr>
        <w:ind w:left="423" w:right="456"/>
      </w:pPr>
      <w:r>
        <w:t xml:space="preserve">Slnečná 211/1 </w:t>
      </w:r>
    </w:p>
    <w:p w14:paraId="625C1178" w14:textId="77777777" w:rsidR="009628B1" w:rsidRDefault="00000000">
      <w:pPr>
        <w:ind w:left="423" w:right="456"/>
      </w:pPr>
      <w:r>
        <w:t xml:space="preserve">010 03  Žilina </w:t>
      </w:r>
    </w:p>
    <w:p w14:paraId="011711A6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6D0CB3BE" w14:textId="77777777" w:rsidR="009628B1" w:rsidRDefault="00000000">
      <w:pPr>
        <w:ind w:left="423" w:right="456"/>
      </w:pPr>
      <w:r>
        <w:t xml:space="preserve">Spoločnosť MIM, s. r. o., (ďalej len Spoločnosť) bola založená 17. novembra 2000 a do obchodného registra bola zapísaná </w:t>
      </w:r>
    </w:p>
    <w:p w14:paraId="1B5860D6" w14:textId="77777777" w:rsidR="009628B1" w:rsidRDefault="00000000">
      <w:pPr>
        <w:ind w:left="423" w:right="456"/>
      </w:pPr>
      <w:r>
        <w:t xml:space="preserve">18.decembra 2000  (Obchodný register Okresného súdu Žilina, oddiel s.r.o., vložka 12610/L).  </w:t>
      </w:r>
    </w:p>
    <w:p w14:paraId="2887A478" w14:textId="77777777" w:rsidR="009628B1" w:rsidRDefault="00000000">
      <w:pPr>
        <w:spacing w:after="7" w:line="259" w:lineRule="auto"/>
        <w:ind w:left="428" w:firstLine="0"/>
        <w:jc w:val="left"/>
      </w:pPr>
      <w:r>
        <w:rPr>
          <w:sz w:val="20"/>
        </w:rPr>
        <w:t xml:space="preserve"> </w:t>
      </w:r>
    </w:p>
    <w:p w14:paraId="76BD684E" w14:textId="77777777" w:rsidR="009628B1" w:rsidRDefault="00000000">
      <w:pPr>
        <w:spacing w:after="14" w:line="259" w:lineRule="auto"/>
        <w:ind w:left="423"/>
        <w:jc w:val="left"/>
      </w:pPr>
      <w:r>
        <w:rPr>
          <w:b/>
        </w:rPr>
        <w:t xml:space="preserve">Hlavnými činnosťami Spoločnosti sú: </w:t>
      </w:r>
    </w:p>
    <w:p w14:paraId="5B577AEF" w14:textId="77777777" w:rsidR="009628B1" w:rsidRDefault="00000000">
      <w:pPr>
        <w:numPr>
          <w:ilvl w:val="0"/>
          <w:numId w:val="1"/>
        </w:numPr>
        <w:ind w:left="519" w:right="456" w:hanging="106"/>
      </w:pPr>
      <w:r>
        <w:t xml:space="preserve">softvérové poradenstvo, </w:t>
      </w:r>
    </w:p>
    <w:p w14:paraId="461413BE" w14:textId="77777777" w:rsidR="009628B1" w:rsidRDefault="00000000">
      <w:pPr>
        <w:numPr>
          <w:ilvl w:val="0"/>
          <w:numId w:val="1"/>
        </w:numPr>
        <w:ind w:left="519" w:right="456" w:hanging="106"/>
      </w:pPr>
      <w:r>
        <w:t xml:space="preserve">činnosť organizačných a ekonomických poradcov, </w:t>
      </w:r>
    </w:p>
    <w:p w14:paraId="0B462F9A" w14:textId="77777777" w:rsidR="009628B1" w:rsidRDefault="00000000">
      <w:pPr>
        <w:numPr>
          <w:ilvl w:val="0"/>
          <w:numId w:val="1"/>
        </w:numPr>
        <w:ind w:left="519" w:right="456" w:hanging="106"/>
      </w:pPr>
      <w:r>
        <w:t xml:space="preserve">podnikateľské poradenstvo. </w:t>
      </w:r>
    </w:p>
    <w:p w14:paraId="1E9CD6AD" w14:textId="77777777" w:rsidR="009628B1" w:rsidRDefault="00000000">
      <w:pPr>
        <w:spacing w:after="24" w:line="259" w:lineRule="auto"/>
        <w:ind w:left="428" w:firstLine="0"/>
        <w:jc w:val="left"/>
      </w:pPr>
      <w:r>
        <w:t xml:space="preserve"> </w:t>
      </w:r>
    </w:p>
    <w:p w14:paraId="01E47960" w14:textId="77777777" w:rsidR="009628B1" w:rsidRDefault="00000000">
      <w:pPr>
        <w:pStyle w:val="Nadpis2"/>
        <w:ind w:left="423"/>
      </w:pPr>
      <w:r>
        <w:t xml:space="preserve">Právny dôvod na zostavenie účtovnej závierky </w:t>
      </w:r>
    </w:p>
    <w:p w14:paraId="35111923" w14:textId="1A78AF52" w:rsidR="009628B1" w:rsidRDefault="00000000">
      <w:pPr>
        <w:ind w:left="423" w:right="456"/>
      </w:pPr>
      <w:r>
        <w:t>Účtovná závierka Spoločnosti k 31. decembru 202</w:t>
      </w:r>
      <w:r w:rsidR="006B0E88">
        <w:t>5</w:t>
      </w:r>
      <w:r>
        <w:t xml:space="preserve"> je zostavená ako riadna účtovná závierka podľa § 17 ods. 6 zákona NR SR č. 431/2002 Z. z. o účtovníctve, za účtovné obdobie od 1. januára 202</w:t>
      </w:r>
      <w:r w:rsidR="006B0E88">
        <w:t>5</w:t>
      </w:r>
      <w:r>
        <w:t xml:space="preserve"> do 31. decembra 202</w:t>
      </w:r>
      <w:r w:rsidR="006B0E88">
        <w:t>5</w:t>
      </w:r>
      <w:r>
        <w:t xml:space="preserve">. </w:t>
      </w:r>
    </w:p>
    <w:p w14:paraId="6BFE3592" w14:textId="77777777" w:rsidR="009628B1" w:rsidRDefault="00000000">
      <w:pPr>
        <w:spacing w:after="24" w:line="259" w:lineRule="auto"/>
        <w:ind w:left="428" w:firstLine="0"/>
        <w:jc w:val="left"/>
      </w:pPr>
      <w:r>
        <w:t xml:space="preserve"> </w:t>
      </w:r>
    </w:p>
    <w:p w14:paraId="125A1B6D" w14:textId="77777777" w:rsidR="009628B1" w:rsidRDefault="00000000">
      <w:pPr>
        <w:pStyle w:val="Nadpis2"/>
        <w:ind w:left="423"/>
      </w:pPr>
      <w:r>
        <w:t xml:space="preserve">Dátum schválenia účtovnej závierky za predchádzajúce účtovné obdobie </w:t>
      </w:r>
    </w:p>
    <w:p w14:paraId="25DAE1F7" w14:textId="2EF9DBE4" w:rsidR="009628B1" w:rsidRDefault="006B0E88">
      <w:pPr>
        <w:ind w:left="428" w:right="456" w:hanging="428"/>
      </w:pPr>
      <w:r>
        <w:t xml:space="preserve">        </w:t>
      </w:r>
      <w:r w:rsidR="00000000">
        <w:t xml:space="preserve"> Účtovná závierka Spoločnosti k 31. decembru 202</w:t>
      </w:r>
      <w:r>
        <w:t>4</w:t>
      </w:r>
      <w:r w:rsidR="00000000">
        <w:t xml:space="preserve">, za predchádzajúce účtovné obdobie, bola schválená valným zhromaždením Spoločnosti dňa 4. </w:t>
      </w:r>
      <w:r w:rsidR="00FA4B7E">
        <w:t>júna</w:t>
      </w:r>
      <w:r w:rsidR="00000000">
        <w:t xml:space="preserve"> 202</w:t>
      </w:r>
      <w:r w:rsidR="00FA4B7E">
        <w:t>5</w:t>
      </w:r>
      <w:r w:rsidR="00000000">
        <w:t xml:space="preserve">.  </w:t>
      </w:r>
    </w:p>
    <w:p w14:paraId="591B9181" w14:textId="77777777" w:rsidR="009628B1" w:rsidRDefault="00000000">
      <w:pPr>
        <w:spacing w:after="24" w:line="259" w:lineRule="auto"/>
        <w:ind w:left="0" w:firstLine="0"/>
        <w:jc w:val="left"/>
      </w:pPr>
      <w:r>
        <w:t xml:space="preserve"> </w:t>
      </w:r>
    </w:p>
    <w:p w14:paraId="11A9D45D" w14:textId="77777777" w:rsidR="009628B1" w:rsidRDefault="00000000">
      <w:pPr>
        <w:pStyle w:val="Nadpis2"/>
        <w:ind w:left="423"/>
      </w:pPr>
      <w:r>
        <w:t xml:space="preserve">Informácie o počte zamestnancov účtovnej jednotky </w:t>
      </w:r>
    </w:p>
    <w:p w14:paraId="3B44A6BD" w14:textId="77777777" w:rsidR="009628B1" w:rsidRDefault="00000000">
      <w:pPr>
        <w:spacing w:after="0" w:line="259" w:lineRule="auto"/>
        <w:ind w:left="711" w:firstLine="0"/>
        <w:jc w:val="left"/>
      </w:pPr>
      <w:r>
        <w:t xml:space="preserve"> </w:t>
      </w:r>
    </w:p>
    <w:tbl>
      <w:tblPr>
        <w:tblStyle w:val="TableGrid"/>
        <w:tblW w:w="9638" w:type="dxa"/>
        <w:tblInd w:w="542" w:type="dxa"/>
        <w:tblCellMar>
          <w:top w:w="8" w:type="dxa"/>
          <w:left w:w="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6662"/>
        <w:gridCol w:w="1277"/>
        <w:gridCol w:w="1699"/>
      </w:tblGrid>
      <w:tr w:rsidR="009628B1" w14:paraId="4626EDD0" w14:textId="77777777">
        <w:trPr>
          <w:trHeight w:val="629"/>
        </w:trPr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53BD67EB" w14:textId="77777777" w:rsidR="009628B1" w:rsidRDefault="00000000">
            <w:pPr>
              <w:spacing w:after="0" w:line="259" w:lineRule="auto"/>
              <w:ind w:left="0" w:right="176" w:firstLine="0"/>
              <w:jc w:val="center"/>
            </w:pPr>
            <w:r>
              <w:rPr>
                <w:b/>
              </w:rPr>
              <w:t xml:space="preserve">Názov položky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2448723F" w14:textId="77777777" w:rsidR="009628B1" w:rsidRDefault="00000000">
            <w:pPr>
              <w:spacing w:after="0" w:line="259" w:lineRule="auto"/>
              <w:ind w:left="192" w:firstLine="75"/>
              <w:jc w:val="left"/>
            </w:pPr>
            <w:r>
              <w:rPr>
                <w:b/>
              </w:rPr>
              <w:t xml:space="preserve">Bežné účtovné obdobie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6A6A6"/>
          </w:tcPr>
          <w:p w14:paraId="0A53A67E" w14:textId="77777777" w:rsidR="009628B1" w:rsidRDefault="00000000">
            <w:pPr>
              <w:spacing w:after="0" w:line="259" w:lineRule="auto"/>
              <w:ind w:left="0" w:firstLine="0"/>
              <w:jc w:val="left"/>
            </w:pPr>
            <w:r>
              <w:rPr>
                <w:b/>
              </w:rPr>
              <w:t xml:space="preserve">Bezprostredne predchádzajúce účtovné obdobie </w:t>
            </w:r>
          </w:p>
        </w:tc>
      </w:tr>
      <w:tr w:rsidR="009628B1" w14:paraId="3A1934FA" w14:textId="77777777">
        <w:trPr>
          <w:trHeight w:val="217"/>
        </w:trPr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E7E2DAF" w14:textId="77777777" w:rsidR="009628B1" w:rsidRDefault="00000000">
            <w:pPr>
              <w:spacing w:after="0" w:line="259" w:lineRule="auto"/>
              <w:ind w:left="-1" w:firstLine="0"/>
              <w:jc w:val="left"/>
            </w:pPr>
            <w:r>
              <w:t xml:space="preserve">Priemerný prepočítaný stav zamestnancov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9AB8CB6" w14:textId="5E95D9FD" w:rsidR="009628B1" w:rsidRDefault="00000000">
            <w:pPr>
              <w:spacing w:after="0" w:line="259" w:lineRule="auto"/>
              <w:ind w:left="339" w:firstLine="0"/>
              <w:jc w:val="left"/>
            </w:pPr>
            <w:r>
              <w:t>36</w:t>
            </w:r>
            <w:r w:rsidR="006B1A54">
              <w:t>,8</w:t>
            </w: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541D871" w14:textId="45FF0935" w:rsidR="009628B1" w:rsidRDefault="00000000">
            <w:pPr>
              <w:spacing w:after="0" w:line="259" w:lineRule="auto"/>
              <w:ind w:left="552" w:firstLine="0"/>
              <w:jc w:val="left"/>
            </w:pPr>
            <w:r>
              <w:t>38,</w:t>
            </w:r>
            <w:r w:rsidR="006B1A54">
              <w:t>6</w:t>
            </w:r>
            <w:r>
              <w:t xml:space="preserve"> </w:t>
            </w:r>
          </w:p>
        </w:tc>
      </w:tr>
      <w:tr w:rsidR="009628B1" w14:paraId="08AE00FD" w14:textId="77777777">
        <w:trPr>
          <w:trHeight w:val="216"/>
        </w:trPr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412310F" w14:textId="77777777" w:rsidR="009628B1" w:rsidRDefault="00000000">
            <w:pPr>
              <w:spacing w:after="0" w:line="259" w:lineRule="auto"/>
              <w:ind w:left="-1" w:firstLine="0"/>
              <w:jc w:val="left"/>
            </w:pPr>
            <w:r>
              <w:t xml:space="preserve">Stav zamestnancov ku dňu, ku ktorému sa zostavuje účtovná závierka, z toho: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8F10F45" w14:textId="65ABAF4D" w:rsidR="009628B1" w:rsidRDefault="00000000">
            <w:pPr>
              <w:spacing w:after="0" w:line="259" w:lineRule="auto"/>
              <w:ind w:left="406" w:firstLine="0"/>
              <w:jc w:val="left"/>
            </w:pPr>
            <w:r>
              <w:t>3</w:t>
            </w:r>
            <w:r w:rsidR="00BD2B43">
              <w:t>7</w:t>
            </w:r>
            <w: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2E3CFF6" w14:textId="07BD794D" w:rsidR="009628B1" w:rsidRDefault="006B1A54">
            <w:pPr>
              <w:spacing w:after="0" w:line="259" w:lineRule="auto"/>
              <w:ind w:left="619" w:firstLine="0"/>
              <w:jc w:val="left"/>
            </w:pPr>
            <w:r>
              <w:t>36</w:t>
            </w:r>
          </w:p>
        </w:tc>
      </w:tr>
      <w:tr w:rsidR="009628B1" w14:paraId="67AB9724" w14:textId="77777777">
        <w:trPr>
          <w:trHeight w:val="218"/>
        </w:trPr>
        <w:tc>
          <w:tcPr>
            <w:tcW w:w="6662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6689D9D" w14:textId="77777777" w:rsidR="009628B1" w:rsidRDefault="00000000">
            <w:pPr>
              <w:spacing w:after="0" w:line="259" w:lineRule="auto"/>
              <w:ind w:left="-1" w:firstLine="0"/>
              <w:jc w:val="left"/>
            </w:pPr>
            <w:r>
              <w:t xml:space="preserve">Počet vedúcich zamestnancov </w:t>
            </w:r>
          </w:p>
        </w:tc>
        <w:tc>
          <w:tcPr>
            <w:tcW w:w="1277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6735040" w14:textId="77777777" w:rsidR="009628B1" w:rsidRDefault="00000000">
            <w:pPr>
              <w:spacing w:after="0" w:line="259" w:lineRule="auto"/>
              <w:ind w:left="452" w:firstLine="0"/>
              <w:jc w:val="left"/>
            </w:pPr>
            <w:r>
              <w:t>4</w:t>
            </w:r>
            <w:r>
              <w:rPr>
                <w:color w:val="FF0000"/>
              </w:rPr>
              <w:t xml:space="preserve"> </w:t>
            </w:r>
          </w:p>
        </w:tc>
        <w:tc>
          <w:tcPr>
            <w:tcW w:w="169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0DA7447" w14:textId="77777777" w:rsidR="009628B1" w:rsidRDefault="00000000">
            <w:pPr>
              <w:spacing w:after="0" w:line="259" w:lineRule="auto"/>
              <w:ind w:left="662" w:firstLine="0"/>
              <w:jc w:val="left"/>
            </w:pPr>
            <w:r>
              <w:t>4</w:t>
            </w:r>
            <w:r>
              <w:rPr>
                <w:color w:val="FF0000"/>
              </w:rPr>
              <w:t xml:space="preserve"> </w:t>
            </w:r>
          </w:p>
        </w:tc>
      </w:tr>
    </w:tbl>
    <w:p w14:paraId="3CD227A1" w14:textId="77777777" w:rsidR="009628B1" w:rsidRDefault="00000000">
      <w:pPr>
        <w:spacing w:after="0" w:line="259" w:lineRule="auto"/>
        <w:ind w:left="0" w:firstLine="0"/>
        <w:jc w:val="center"/>
      </w:pPr>
      <w:r>
        <w:t xml:space="preserve"> </w:t>
      </w:r>
    </w:p>
    <w:p w14:paraId="65472660" w14:textId="77777777" w:rsidR="009628B1" w:rsidRDefault="00000000">
      <w:pPr>
        <w:spacing w:after="37" w:line="259" w:lineRule="auto"/>
        <w:ind w:left="428" w:firstLine="0"/>
        <w:jc w:val="left"/>
      </w:pPr>
      <w:r>
        <w:t xml:space="preserve"> </w:t>
      </w:r>
    </w:p>
    <w:p w14:paraId="75981760" w14:textId="77777777" w:rsidR="009628B1" w:rsidRDefault="00000000">
      <w:pPr>
        <w:pStyle w:val="Nadpis1"/>
        <w:ind w:left="423"/>
      </w:pPr>
      <w:r>
        <w:t xml:space="preserve">INFORMÁCIE O PRIJATÝCH POSTUPOCH </w:t>
      </w:r>
    </w:p>
    <w:p w14:paraId="66C5AA4B" w14:textId="77777777" w:rsidR="009628B1" w:rsidRDefault="00000000">
      <w:pPr>
        <w:spacing w:after="26" w:line="259" w:lineRule="auto"/>
        <w:ind w:left="428" w:firstLine="0"/>
        <w:jc w:val="left"/>
      </w:pPr>
      <w:r>
        <w:t xml:space="preserve"> </w:t>
      </w:r>
    </w:p>
    <w:p w14:paraId="4822F927" w14:textId="77777777" w:rsidR="009628B1" w:rsidRDefault="00000000">
      <w:pPr>
        <w:pStyle w:val="Nadpis2"/>
        <w:tabs>
          <w:tab w:val="center" w:pos="532"/>
          <w:tab w:val="center" w:pos="2859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(a)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Východiská pre zostavenie účtovnej závierky </w:t>
      </w:r>
    </w:p>
    <w:p w14:paraId="00BD3B51" w14:textId="768ED79D" w:rsidR="009628B1" w:rsidRDefault="00000000">
      <w:pPr>
        <w:ind w:left="423" w:right="674"/>
      </w:pPr>
      <w:r>
        <w:t xml:space="preserve">Účtovná závierka bola zostavená za predpokladu nepretržitého trvania </w:t>
      </w:r>
      <w:r w:rsidR="00052457">
        <w:t>s</w:t>
      </w:r>
      <w:r>
        <w:t xml:space="preserve">poločnosti. Účtovné metódy a všeobecné účtovné zásady boli účtovnou jednotkou konzistentne aplikované počas celého účtovného obdobia. </w:t>
      </w:r>
    </w:p>
    <w:p w14:paraId="76994659" w14:textId="77777777" w:rsidR="009628B1" w:rsidRDefault="00000000">
      <w:pPr>
        <w:spacing w:after="26" w:line="259" w:lineRule="auto"/>
        <w:ind w:left="428" w:firstLine="0"/>
        <w:jc w:val="left"/>
      </w:pPr>
      <w:r>
        <w:t xml:space="preserve"> </w:t>
      </w:r>
    </w:p>
    <w:p w14:paraId="712CBFD0" w14:textId="77777777" w:rsidR="009628B1" w:rsidRDefault="00000000">
      <w:pPr>
        <w:pStyle w:val="Nadpis2"/>
        <w:tabs>
          <w:tab w:val="center" w:pos="537"/>
          <w:tab w:val="center" w:pos="3026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(b)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Dlhodobý nehmotný a dlhodobý hmotný majetok </w:t>
      </w:r>
    </w:p>
    <w:p w14:paraId="5CC78120" w14:textId="77777777" w:rsidR="009628B1" w:rsidRDefault="00000000">
      <w:pPr>
        <w:ind w:left="423" w:right="456"/>
      </w:pPr>
      <w:r>
        <w:t xml:space="preserve">Dlhodobý nehmotný majetok vytvorený vlastnou činnosťou sa oceňuje vlastnými nákladmi, ktoré zahŕňajú priame náklady a pomernú časť režijných nákladov. </w:t>
      </w:r>
    </w:p>
    <w:p w14:paraId="6CB19E7C" w14:textId="77777777" w:rsidR="009628B1" w:rsidRDefault="00000000">
      <w:pPr>
        <w:spacing w:after="19" w:line="259" w:lineRule="auto"/>
        <w:ind w:left="428" w:firstLine="0"/>
        <w:jc w:val="left"/>
      </w:pPr>
      <w:r>
        <w:t xml:space="preserve"> </w:t>
      </w:r>
    </w:p>
    <w:p w14:paraId="7519F088" w14:textId="77777777" w:rsidR="009628B1" w:rsidRDefault="00000000">
      <w:pPr>
        <w:ind w:left="423" w:right="456"/>
      </w:pPr>
      <w:r>
        <w:t xml:space="preserve">Dlhodobý majetok  nakupovaný sa oceňuje obstarávacou cenou, ktorá zahŕňa cenu obstarania a náklady súvisiace s obstaraním. </w:t>
      </w:r>
    </w:p>
    <w:p w14:paraId="7F2D8A69" w14:textId="77777777" w:rsidR="009628B1" w:rsidRDefault="00000000">
      <w:pPr>
        <w:spacing w:after="15" w:line="259" w:lineRule="auto"/>
        <w:ind w:left="428" w:firstLine="0"/>
        <w:jc w:val="left"/>
      </w:pPr>
      <w:r>
        <w:t xml:space="preserve"> </w:t>
      </w:r>
    </w:p>
    <w:p w14:paraId="1123EBD6" w14:textId="77777777" w:rsidR="009628B1" w:rsidRDefault="00000000">
      <w:pPr>
        <w:ind w:left="423" w:right="456"/>
      </w:pPr>
      <w:r>
        <w:t xml:space="preserve">Odpisy dlhodobého nehmotného majetku sú stanovené vychádzajúc z predpokladanej doby jeho používania a predpokladaného priebehu jeho opotrebenia. Odpisovať sa začína v mesiaci zaradenia dlhodobého majetku do používania. O dlhodobom nehmotnom majetku, ktorého obstarávacia cena je 2 400 eur a menej, sa účtuje priamo do nákladov. Predpokladaná doba používania a metóda odpisovania sú uvedené v nasledujúcej tabuľke. </w:t>
      </w:r>
    </w:p>
    <w:p w14:paraId="2A1B36CD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tbl>
      <w:tblPr>
        <w:tblStyle w:val="TableGrid"/>
        <w:tblW w:w="9381" w:type="dxa"/>
        <w:tblInd w:w="540" w:type="dxa"/>
        <w:tblCellMar>
          <w:top w:w="8" w:type="dxa"/>
          <w:left w:w="199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343"/>
        <w:gridCol w:w="2979"/>
        <w:gridCol w:w="3059"/>
      </w:tblGrid>
      <w:tr w:rsidR="009628B1" w14:paraId="3AE2EBCC" w14:textId="77777777">
        <w:trPr>
          <w:trHeight w:val="218"/>
        </w:trPr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11229F1" w14:textId="77777777" w:rsidR="009628B1" w:rsidRDefault="00000000">
            <w:pPr>
              <w:spacing w:after="0" w:line="259" w:lineRule="auto"/>
              <w:ind w:left="334" w:firstLine="0"/>
              <w:jc w:val="left"/>
            </w:pPr>
            <w:r>
              <w:t xml:space="preserve">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0DFE9BA" w14:textId="77777777" w:rsidR="009628B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Predpokladaná doba používania 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916630F" w14:textId="77777777" w:rsidR="009628B1" w:rsidRDefault="00000000">
            <w:pPr>
              <w:spacing w:after="0" w:line="259" w:lineRule="auto"/>
              <w:ind w:left="454" w:firstLine="0"/>
              <w:jc w:val="left"/>
            </w:pPr>
            <w:r>
              <w:t xml:space="preserve">Metóda odpisovania </w:t>
            </w:r>
          </w:p>
        </w:tc>
      </w:tr>
      <w:tr w:rsidR="009628B1" w14:paraId="1188AC6A" w14:textId="77777777">
        <w:trPr>
          <w:trHeight w:val="216"/>
        </w:trPr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7CD78A" w14:textId="77777777" w:rsidR="009628B1" w:rsidRDefault="00000000">
            <w:pPr>
              <w:spacing w:after="0" w:line="259" w:lineRule="auto"/>
              <w:ind w:left="0" w:right="371" w:firstLine="0"/>
              <w:jc w:val="center"/>
            </w:pPr>
            <w:r>
              <w:t xml:space="preserve">Softwér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665883A" w14:textId="77777777" w:rsidR="009628B1" w:rsidRDefault="00000000">
            <w:pPr>
              <w:spacing w:after="0" w:line="259" w:lineRule="auto"/>
              <w:ind w:left="0" w:right="366" w:firstLine="0"/>
              <w:jc w:val="center"/>
            </w:pPr>
            <w:r>
              <w:t xml:space="preserve">2 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027CA4D" w14:textId="77777777" w:rsidR="009628B1" w:rsidRDefault="00000000">
            <w:pPr>
              <w:spacing w:after="0" w:line="259" w:lineRule="auto"/>
              <w:ind w:left="0" w:right="372" w:firstLine="0"/>
              <w:jc w:val="center"/>
            </w:pPr>
            <w:r>
              <w:t xml:space="preserve">lineárna </w:t>
            </w:r>
          </w:p>
        </w:tc>
      </w:tr>
      <w:tr w:rsidR="009628B1" w14:paraId="6CD5D3EC" w14:textId="77777777">
        <w:trPr>
          <w:trHeight w:val="218"/>
        </w:trPr>
        <w:tc>
          <w:tcPr>
            <w:tcW w:w="33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4B1A14" w14:textId="77777777" w:rsidR="009628B1" w:rsidRDefault="00000000">
            <w:pPr>
              <w:spacing w:after="0" w:line="259" w:lineRule="auto"/>
              <w:ind w:left="0" w:right="373" w:firstLine="0"/>
              <w:jc w:val="center"/>
            </w:pPr>
            <w:r>
              <w:t xml:space="preserve">Majetkové práva </w:t>
            </w:r>
          </w:p>
        </w:tc>
        <w:tc>
          <w:tcPr>
            <w:tcW w:w="297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34429F" w14:textId="77777777" w:rsidR="009628B1" w:rsidRDefault="00000000">
            <w:pPr>
              <w:spacing w:after="0" w:line="259" w:lineRule="auto"/>
              <w:ind w:left="0" w:right="366" w:firstLine="0"/>
              <w:jc w:val="center"/>
            </w:pPr>
            <w:r>
              <w:t xml:space="preserve">2 </w:t>
            </w:r>
          </w:p>
        </w:tc>
        <w:tc>
          <w:tcPr>
            <w:tcW w:w="3059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6EC9324" w14:textId="77777777" w:rsidR="009628B1" w:rsidRDefault="00000000">
            <w:pPr>
              <w:spacing w:after="0" w:line="259" w:lineRule="auto"/>
              <w:ind w:left="0" w:right="372" w:firstLine="0"/>
              <w:jc w:val="center"/>
            </w:pPr>
            <w:r>
              <w:t xml:space="preserve">lineárna </w:t>
            </w:r>
          </w:p>
        </w:tc>
      </w:tr>
    </w:tbl>
    <w:p w14:paraId="622FEAB6" w14:textId="77777777" w:rsidR="009628B1" w:rsidRDefault="00000000">
      <w:pPr>
        <w:spacing w:after="15" w:line="259" w:lineRule="auto"/>
        <w:ind w:left="428" w:firstLine="0"/>
        <w:jc w:val="left"/>
      </w:pPr>
      <w:r>
        <w:t xml:space="preserve"> </w:t>
      </w:r>
    </w:p>
    <w:p w14:paraId="634C2A32" w14:textId="77777777" w:rsidR="009628B1" w:rsidRDefault="00000000">
      <w:pPr>
        <w:ind w:left="423" w:right="456"/>
      </w:pPr>
      <w:r>
        <w:t xml:space="preserve">Odpisy dlhodobého hmotného majetku sú stanovené vychádzajúc z predpokladanej doby jeho používania a predpokladaného priebehu jeho opotrebenia. Odpisovať sa začína v mesiaci zaradenia dlhodobého majetku do používania. O dlhodobom hmotnom majetku, </w:t>
      </w:r>
      <w:r>
        <w:lastRenderedPageBreak/>
        <w:t xml:space="preserve">ktorého obstarávacia cena je 1 700 eur  a nižšia sa účtuje priamo do nákladov. Pozemky sa neodpisujú. Predpokladaná doba používania a metóda odpisovania sú uvedené v nasledujúcej tabuľke: </w:t>
      </w:r>
    </w:p>
    <w:p w14:paraId="7BFBB772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tbl>
      <w:tblPr>
        <w:tblStyle w:val="TableGrid"/>
        <w:tblW w:w="9381" w:type="dxa"/>
        <w:tblInd w:w="540" w:type="dxa"/>
        <w:tblCellMar>
          <w:top w:w="8" w:type="dxa"/>
          <w:left w:w="180" w:type="dxa"/>
          <w:bottom w:w="0" w:type="dxa"/>
          <w:right w:w="115" w:type="dxa"/>
        </w:tblCellMar>
        <w:tblLook w:val="04A0" w:firstRow="1" w:lastRow="0" w:firstColumn="1" w:lastColumn="0" w:noHBand="0" w:noVBand="1"/>
      </w:tblPr>
      <w:tblGrid>
        <w:gridCol w:w="3358"/>
        <w:gridCol w:w="2943"/>
        <w:gridCol w:w="3080"/>
      </w:tblGrid>
      <w:tr w:rsidR="009628B1" w14:paraId="0784916D" w14:textId="77777777">
        <w:trPr>
          <w:trHeight w:val="218"/>
        </w:trPr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2B99737" w14:textId="77777777" w:rsidR="009628B1" w:rsidRDefault="009628B1">
            <w:pPr>
              <w:spacing w:after="160" w:line="259" w:lineRule="auto"/>
              <w:ind w:left="0" w:firstLine="0"/>
              <w:jc w:val="left"/>
            </w:pP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4EAC3C4" w14:textId="77777777" w:rsidR="009628B1" w:rsidRDefault="00000000">
            <w:pPr>
              <w:spacing w:after="0" w:line="259" w:lineRule="auto"/>
              <w:ind w:left="0" w:firstLine="0"/>
              <w:jc w:val="left"/>
            </w:pPr>
            <w:r>
              <w:t xml:space="preserve">Predpokladaná doba používania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65052E" w14:textId="77777777" w:rsidR="009628B1" w:rsidRDefault="00000000">
            <w:pPr>
              <w:spacing w:after="0" w:line="259" w:lineRule="auto"/>
              <w:ind w:left="485" w:firstLine="0"/>
              <w:jc w:val="left"/>
            </w:pPr>
            <w:r>
              <w:t xml:space="preserve">Metóda odpisovania </w:t>
            </w:r>
          </w:p>
        </w:tc>
      </w:tr>
      <w:tr w:rsidR="009628B1" w14:paraId="2F24440A" w14:textId="77777777">
        <w:trPr>
          <w:trHeight w:val="216"/>
        </w:trPr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3CBC2AA" w14:textId="77777777" w:rsidR="009628B1" w:rsidRDefault="00000000">
            <w:pPr>
              <w:spacing w:after="0" w:line="259" w:lineRule="auto"/>
              <w:ind w:left="0" w:right="348" w:firstLine="0"/>
              <w:jc w:val="center"/>
            </w:pPr>
            <w:r>
              <w:t xml:space="preserve">Budovy, stavby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AF7B2D9" w14:textId="77777777" w:rsidR="009628B1" w:rsidRDefault="00000000">
            <w:pPr>
              <w:spacing w:after="0" w:line="259" w:lineRule="auto"/>
              <w:ind w:left="0" w:right="347" w:firstLine="0"/>
              <w:jc w:val="center"/>
            </w:pPr>
            <w:r>
              <w:t xml:space="preserve">20, 40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B95066C" w14:textId="77777777" w:rsidR="009628B1" w:rsidRDefault="00000000">
            <w:pPr>
              <w:spacing w:after="0" w:line="259" w:lineRule="auto"/>
              <w:ind w:left="0" w:right="350" w:firstLine="0"/>
              <w:jc w:val="center"/>
            </w:pPr>
            <w:r>
              <w:t xml:space="preserve">lineárna </w:t>
            </w:r>
          </w:p>
        </w:tc>
      </w:tr>
      <w:tr w:rsidR="009628B1" w14:paraId="5D9F750B" w14:textId="77777777">
        <w:trPr>
          <w:trHeight w:val="216"/>
        </w:trPr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D52EF34" w14:textId="77777777" w:rsidR="009628B1" w:rsidRDefault="00000000">
            <w:pPr>
              <w:spacing w:after="0" w:line="259" w:lineRule="auto"/>
              <w:ind w:left="0" w:right="351" w:firstLine="0"/>
              <w:jc w:val="center"/>
            </w:pPr>
            <w:r>
              <w:t xml:space="preserve">Drobné stavby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60E1" w14:textId="77777777" w:rsidR="009628B1" w:rsidRDefault="00000000">
            <w:pPr>
              <w:spacing w:after="0" w:line="259" w:lineRule="auto"/>
              <w:ind w:left="0" w:right="349" w:firstLine="0"/>
              <w:jc w:val="center"/>
            </w:pPr>
            <w:r>
              <w:t xml:space="preserve">12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0245A0E" w14:textId="77777777" w:rsidR="009628B1" w:rsidRDefault="00000000">
            <w:pPr>
              <w:spacing w:after="0" w:line="259" w:lineRule="auto"/>
              <w:ind w:left="0" w:right="350" w:firstLine="0"/>
              <w:jc w:val="center"/>
            </w:pPr>
            <w:r>
              <w:t xml:space="preserve">lineárna </w:t>
            </w:r>
          </w:p>
        </w:tc>
      </w:tr>
      <w:tr w:rsidR="009628B1" w14:paraId="0BABBA67" w14:textId="77777777">
        <w:trPr>
          <w:trHeight w:val="218"/>
        </w:trPr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95A1C69" w14:textId="77777777" w:rsidR="009628B1" w:rsidRDefault="00000000">
            <w:pPr>
              <w:spacing w:after="0" w:line="259" w:lineRule="auto"/>
              <w:ind w:left="245" w:firstLine="0"/>
              <w:jc w:val="left"/>
            </w:pPr>
            <w:r>
              <w:t xml:space="preserve">Kancelárska technika, inventár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00B3D3" w14:textId="77777777" w:rsidR="009628B1" w:rsidRDefault="00000000">
            <w:pPr>
              <w:spacing w:after="0" w:line="259" w:lineRule="auto"/>
              <w:ind w:left="0" w:right="349" w:firstLine="0"/>
              <w:jc w:val="center"/>
            </w:pPr>
            <w:r>
              <w:t xml:space="preserve">4, 6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2FF6AAA" w14:textId="77777777" w:rsidR="009628B1" w:rsidRDefault="00000000">
            <w:pPr>
              <w:spacing w:after="0" w:line="259" w:lineRule="auto"/>
              <w:ind w:left="0" w:right="350" w:firstLine="0"/>
              <w:jc w:val="center"/>
            </w:pPr>
            <w:r>
              <w:t xml:space="preserve">lineárna </w:t>
            </w:r>
          </w:p>
        </w:tc>
      </w:tr>
      <w:tr w:rsidR="009628B1" w14:paraId="3C1CDCAA" w14:textId="77777777">
        <w:trPr>
          <w:trHeight w:val="216"/>
        </w:trPr>
        <w:tc>
          <w:tcPr>
            <w:tcW w:w="335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61AAF33" w14:textId="77777777" w:rsidR="009628B1" w:rsidRDefault="00000000">
            <w:pPr>
              <w:spacing w:after="0" w:line="259" w:lineRule="auto"/>
              <w:ind w:left="569" w:firstLine="0"/>
              <w:jc w:val="left"/>
            </w:pPr>
            <w:r>
              <w:t xml:space="preserve">Dopravné prostriedky </w:t>
            </w:r>
          </w:p>
        </w:tc>
        <w:tc>
          <w:tcPr>
            <w:tcW w:w="2943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8C010B1" w14:textId="77777777" w:rsidR="009628B1" w:rsidRDefault="00000000">
            <w:pPr>
              <w:spacing w:after="0" w:line="259" w:lineRule="auto"/>
              <w:ind w:left="0" w:right="349" w:firstLine="0"/>
              <w:jc w:val="center"/>
            </w:pPr>
            <w:r>
              <w:t xml:space="preserve">4  </w:t>
            </w:r>
          </w:p>
        </w:tc>
        <w:tc>
          <w:tcPr>
            <w:tcW w:w="308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B4D35FC" w14:textId="77777777" w:rsidR="009628B1" w:rsidRDefault="00000000">
            <w:pPr>
              <w:spacing w:after="0" w:line="259" w:lineRule="auto"/>
              <w:ind w:left="0" w:right="350" w:firstLine="0"/>
              <w:jc w:val="center"/>
            </w:pPr>
            <w:r>
              <w:t xml:space="preserve">lineárna </w:t>
            </w:r>
          </w:p>
        </w:tc>
      </w:tr>
    </w:tbl>
    <w:p w14:paraId="3A4A309D" w14:textId="77777777" w:rsidR="009628B1" w:rsidRDefault="00000000">
      <w:pPr>
        <w:spacing w:after="0" w:line="259" w:lineRule="auto"/>
        <w:ind w:left="711" w:firstLine="0"/>
        <w:jc w:val="left"/>
      </w:pPr>
      <w:r>
        <w:t xml:space="preserve"> </w:t>
      </w:r>
    </w:p>
    <w:p w14:paraId="4B37BC1E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3438B6DF" w14:textId="77777777" w:rsidR="009628B1" w:rsidRDefault="00000000">
      <w:pPr>
        <w:spacing w:after="25" w:line="259" w:lineRule="auto"/>
        <w:ind w:left="428" w:firstLine="0"/>
        <w:jc w:val="left"/>
      </w:pPr>
      <w:r>
        <w:t xml:space="preserve"> </w:t>
      </w:r>
    </w:p>
    <w:p w14:paraId="7ECC5908" w14:textId="77777777" w:rsidR="009628B1" w:rsidRDefault="00000000">
      <w:pPr>
        <w:pStyle w:val="Nadpis2"/>
        <w:tabs>
          <w:tab w:val="center" w:pos="527"/>
          <w:tab w:val="center" w:pos="3873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(c)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Podielové cenné papiere a podiely v prepojených účtovných jednotkách </w:t>
      </w:r>
    </w:p>
    <w:p w14:paraId="008087D0" w14:textId="77777777" w:rsidR="009628B1" w:rsidRDefault="00000000">
      <w:pPr>
        <w:ind w:left="423" w:right="456"/>
      </w:pPr>
      <w:r>
        <w:t xml:space="preserve">Spoločnosť k 15.3.2022 založila dcérsku spoločnosť MIM SOLUTIONS INDONESIA s 90 % podielom na majetkových právach. Výška vkladu oceneného kurzom k 31.12.2024 predstavuje 535.049 €. Zostatok nesplateného vkladu oceneného kurzom k 31.12.2024 je 493.968 €. Spoločnosť je oslobodená od povinnosti zostaviť konsolidovanú účtovnú závierku a konsolidovanú výročnú správu podľa § 22. </w:t>
      </w:r>
    </w:p>
    <w:p w14:paraId="7DE56541" w14:textId="6888A90E" w:rsidR="00CE0DE4" w:rsidRDefault="00CE0DE4">
      <w:pPr>
        <w:ind w:left="423" w:right="456"/>
      </w:pPr>
      <w:r>
        <w:t xml:space="preserve">Spoločnosť </w:t>
      </w:r>
      <w:r w:rsidR="00E406D3">
        <w:t xml:space="preserve">k 15.5.2025 dcérsku spoločnosť MIM SOLUTIONS INDONESIA s 90% </w:t>
      </w:r>
      <w:r w:rsidR="009D6405">
        <w:t>podielom na m</w:t>
      </w:r>
      <w:r w:rsidR="007B77D4">
        <w:t>a</w:t>
      </w:r>
      <w:r w:rsidR="009D6405">
        <w:t>jetkových právach zrušila</w:t>
      </w:r>
      <w:r w:rsidR="007B77D4">
        <w:t>.</w:t>
      </w:r>
      <w:r w:rsidR="009D6405">
        <w:t xml:space="preserve">  </w:t>
      </w:r>
    </w:p>
    <w:p w14:paraId="5DE6EC6F" w14:textId="77777777" w:rsidR="009628B1" w:rsidRDefault="00000000">
      <w:pPr>
        <w:spacing w:after="8" w:line="259" w:lineRule="auto"/>
        <w:ind w:left="428" w:firstLine="0"/>
        <w:jc w:val="left"/>
      </w:pPr>
      <w:r>
        <w:rPr>
          <w:b/>
        </w:rPr>
        <w:t xml:space="preserve"> </w:t>
      </w:r>
    </w:p>
    <w:p w14:paraId="7F094F2A" w14:textId="77777777" w:rsidR="009628B1" w:rsidRDefault="00000000">
      <w:pPr>
        <w:pStyle w:val="Nadpis2"/>
        <w:tabs>
          <w:tab w:val="center" w:pos="537"/>
          <w:tab w:val="center" w:pos="1417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(d)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Zásoby </w:t>
      </w:r>
    </w:p>
    <w:p w14:paraId="232EF8B1" w14:textId="77777777" w:rsidR="009628B1" w:rsidRDefault="00000000">
      <w:pPr>
        <w:ind w:left="423" w:right="456"/>
      </w:pPr>
      <w:r>
        <w:t xml:space="preserve">Nedokončená výroba sa oceňuje vlastnými nákladmi, ktoré zahŕňajú priame náklady a pomernú časť režijných nákladov. </w:t>
      </w:r>
    </w:p>
    <w:p w14:paraId="5C0770A5" w14:textId="77777777" w:rsidR="009628B1" w:rsidRDefault="00000000">
      <w:pPr>
        <w:spacing w:after="16" w:line="259" w:lineRule="auto"/>
        <w:ind w:left="428" w:firstLine="0"/>
        <w:jc w:val="left"/>
      </w:pPr>
      <w:r>
        <w:t xml:space="preserve"> </w:t>
      </w:r>
    </w:p>
    <w:p w14:paraId="24795BAF" w14:textId="77777777" w:rsidR="009628B1" w:rsidRDefault="00000000">
      <w:pPr>
        <w:ind w:left="423" w:right="456"/>
      </w:pPr>
      <w:r>
        <w:t xml:space="preserve">Nakupované zásoby sa oceňujú obstarávacou cenou, ktorá zahŕňa cenu zásob a náklady súvisiace s obstaraním.  </w:t>
      </w:r>
    </w:p>
    <w:p w14:paraId="5EBF1812" w14:textId="77777777" w:rsidR="009628B1" w:rsidRDefault="00000000">
      <w:pPr>
        <w:spacing w:after="18" w:line="259" w:lineRule="auto"/>
        <w:ind w:left="428" w:firstLine="0"/>
        <w:jc w:val="left"/>
      </w:pPr>
      <w:r>
        <w:t xml:space="preserve"> </w:t>
      </w:r>
    </w:p>
    <w:p w14:paraId="640B6006" w14:textId="77777777" w:rsidR="009628B1" w:rsidRDefault="00000000">
      <w:pPr>
        <w:numPr>
          <w:ilvl w:val="0"/>
          <w:numId w:val="2"/>
        </w:numPr>
        <w:spacing w:after="14" w:line="259" w:lineRule="auto"/>
        <w:ind w:hanging="710"/>
        <w:jc w:val="left"/>
      </w:pPr>
      <w:r>
        <w:rPr>
          <w:b/>
        </w:rPr>
        <w:t xml:space="preserve">Pohľadávky </w:t>
      </w:r>
    </w:p>
    <w:p w14:paraId="236FBF31" w14:textId="77777777" w:rsidR="009628B1" w:rsidRDefault="00000000">
      <w:pPr>
        <w:ind w:left="423" w:right="456"/>
      </w:pPr>
      <w:r>
        <w:t xml:space="preserve">Pohľadávky pri ich vzniku sa  oceňujú ich menovitou hodnotou Toto ocenenie sa znižuje o pochybné a nevymožiteľné pohľadávky. </w:t>
      </w:r>
    </w:p>
    <w:p w14:paraId="11067BB1" w14:textId="77777777" w:rsidR="009628B1" w:rsidRDefault="00000000">
      <w:pPr>
        <w:spacing w:after="2" w:line="259" w:lineRule="auto"/>
        <w:ind w:left="428" w:firstLine="0"/>
        <w:jc w:val="left"/>
      </w:pPr>
      <w:r>
        <w:t xml:space="preserve"> </w:t>
      </w:r>
    </w:p>
    <w:p w14:paraId="40C3F451" w14:textId="77777777" w:rsidR="009628B1" w:rsidRDefault="00000000">
      <w:pPr>
        <w:numPr>
          <w:ilvl w:val="0"/>
          <w:numId w:val="2"/>
        </w:numPr>
        <w:spacing w:after="14" w:line="259" w:lineRule="auto"/>
        <w:ind w:hanging="710"/>
        <w:jc w:val="left"/>
      </w:pPr>
      <w:r>
        <w:rPr>
          <w:b/>
        </w:rPr>
        <w:t xml:space="preserve">Peňažné prostriedky a ceniny </w:t>
      </w:r>
    </w:p>
    <w:p w14:paraId="3880980D" w14:textId="77777777" w:rsidR="009628B1" w:rsidRDefault="00000000">
      <w:pPr>
        <w:ind w:left="423" w:right="456"/>
      </w:pPr>
      <w:r>
        <w:t xml:space="preserve">Peňažné prostriedky a ceniny sa oceňujú ich menovitou hodnotou.  </w:t>
      </w:r>
    </w:p>
    <w:p w14:paraId="3855EF48" w14:textId="77777777" w:rsidR="009628B1" w:rsidRDefault="00000000">
      <w:pPr>
        <w:spacing w:after="24" w:line="259" w:lineRule="auto"/>
        <w:ind w:left="428" w:firstLine="0"/>
        <w:jc w:val="left"/>
      </w:pPr>
      <w:r>
        <w:t xml:space="preserve"> </w:t>
      </w:r>
    </w:p>
    <w:p w14:paraId="53C97EB6" w14:textId="77777777" w:rsidR="009628B1" w:rsidRDefault="00000000">
      <w:pPr>
        <w:pStyle w:val="Nadpis2"/>
        <w:tabs>
          <w:tab w:val="center" w:pos="533"/>
          <w:tab w:val="center" w:pos="3146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(g)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Náklady budúcich období a príjmy budúcich období </w:t>
      </w:r>
    </w:p>
    <w:p w14:paraId="740EF8FC" w14:textId="77777777" w:rsidR="009628B1" w:rsidRDefault="00000000">
      <w:pPr>
        <w:ind w:left="423" w:right="456"/>
      </w:pPr>
      <w:r>
        <w:t xml:space="preserve">Náklady budúcich období a príjmy budúcich období sa vykazujú vo výške, ktorá je potrebná na dodržanie zásady vecnej a časovej súvislosti s účtovným obdobím. Spoločnosť využila výnimku z časového rozlíšenia a časovo nerozlišuje telefónne poplatky. </w:t>
      </w:r>
    </w:p>
    <w:p w14:paraId="7D72D8D3" w14:textId="77777777" w:rsidR="009628B1" w:rsidRDefault="00000000">
      <w:pPr>
        <w:spacing w:after="22" w:line="259" w:lineRule="auto"/>
        <w:ind w:left="428" w:firstLine="0"/>
        <w:jc w:val="left"/>
      </w:pPr>
      <w:r>
        <w:t xml:space="preserve"> </w:t>
      </w:r>
    </w:p>
    <w:p w14:paraId="39F50B77" w14:textId="77777777" w:rsidR="009628B1" w:rsidRDefault="00000000">
      <w:pPr>
        <w:tabs>
          <w:tab w:val="center" w:pos="537"/>
          <w:tab w:val="center" w:pos="2270"/>
        </w:tabs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(h)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Kapitálový fond z príspevkov </w:t>
      </w:r>
    </w:p>
    <w:p w14:paraId="08C5B4F7" w14:textId="77777777" w:rsidR="009628B1" w:rsidRDefault="00000000">
      <w:pPr>
        <w:ind w:left="423" w:right="456"/>
      </w:pPr>
      <w:r>
        <w:t xml:space="preserve">Spoločnosť netvorila kapitálový fond z príspevkov podľa § 123 ods.2 a § 217a Obchodného zákonníka v znení neskorších predpisov. </w:t>
      </w:r>
    </w:p>
    <w:p w14:paraId="23BC2E51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054990F4" w14:textId="77777777" w:rsidR="009628B1" w:rsidRDefault="00000000">
      <w:pPr>
        <w:pStyle w:val="Nadpis2"/>
        <w:tabs>
          <w:tab w:val="center" w:pos="513"/>
          <w:tab w:val="center" w:pos="145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(i)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Rezervy </w:t>
      </w:r>
    </w:p>
    <w:p w14:paraId="724A849A" w14:textId="77777777" w:rsidR="009628B1" w:rsidRDefault="00000000">
      <w:pPr>
        <w:ind w:left="423" w:right="456"/>
      </w:pPr>
      <w:r>
        <w:t xml:space="preserve">Rezervy sú záväzky s neurčitým časovým vymedzením alebo výškou, tvoria sa na krytie známych rizík alebo strát z podnikania. Oceňujú sa v očakávanej výške záväzku. Spoločnosť tvorí rezervy na nevyčerpané dovolenky a súvisiace odvody do poistných fondov a na nevyfakturované dodávky. </w:t>
      </w:r>
    </w:p>
    <w:p w14:paraId="2FCE0F58" w14:textId="77777777" w:rsidR="009628B1" w:rsidRDefault="00000000">
      <w:pPr>
        <w:spacing w:after="11" w:line="259" w:lineRule="auto"/>
        <w:ind w:left="428" w:firstLine="0"/>
        <w:jc w:val="left"/>
      </w:pPr>
      <w:r>
        <w:rPr>
          <w:b/>
        </w:rPr>
        <w:t xml:space="preserve"> </w:t>
      </w:r>
    </w:p>
    <w:p w14:paraId="0F2F5F24" w14:textId="77777777" w:rsidR="009628B1" w:rsidRDefault="00000000">
      <w:pPr>
        <w:tabs>
          <w:tab w:val="center" w:pos="518"/>
          <w:tab w:val="center" w:pos="1466"/>
        </w:tabs>
        <w:spacing w:after="14" w:line="259" w:lineRule="auto"/>
        <w:ind w:left="0" w:firstLine="0"/>
        <w:jc w:val="left"/>
      </w:pPr>
      <w:r>
        <w:rPr>
          <w:rFonts w:ascii="Calibri" w:eastAsia="Calibri" w:hAnsi="Calibri" w:cs="Calibri"/>
          <w:sz w:val="22"/>
        </w:rPr>
        <w:tab/>
      </w:r>
      <w:r>
        <w:rPr>
          <w:b/>
        </w:rPr>
        <w:t>(j)</w:t>
      </w:r>
      <w:r>
        <w:rPr>
          <w:rFonts w:ascii="Arial" w:eastAsia="Arial" w:hAnsi="Arial" w:cs="Arial"/>
          <w:b/>
        </w:rPr>
        <w:t xml:space="preserve"> </w:t>
      </w:r>
      <w:r>
        <w:rPr>
          <w:rFonts w:ascii="Arial" w:eastAsia="Arial" w:hAnsi="Arial" w:cs="Arial"/>
          <w:b/>
        </w:rPr>
        <w:tab/>
      </w:r>
      <w:r>
        <w:rPr>
          <w:b/>
        </w:rPr>
        <w:t xml:space="preserve">Záväzky </w:t>
      </w:r>
    </w:p>
    <w:p w14:paraId="27619616" w14:textId="77777777" w:rsidR="009628B1" w:rsidRDefault="00000000">
      <w:pPr>
        <w:ind w:left="423" w:right="456"/>
      </w:pPr>
      <w:r>
        <w:t xml:space="preserve">Záväzky pri ich vzniku sa oceňujú menovitou hodnotou. </w:t>
      </w:r>
    </w:p>
    <w:p w14:paraId="65C791B2" w14:textId="77777777" w:rsidR="009628B1" w:rsidRDefault="00000000">
      <w:pPr>
        <w:spacing w:after="24" w:line="259" w:lineRule="auto"/>
        <w:ind w:left="428" w:firstLine="0"/>
        <w:jc w:val="left"/>
      </w:pPr>
      <w:r>
        <w:t xml:space="preserve"> </w:t>
      </w:r>
    </w:p>
    <w:p w14:paraId="342D5359" w14:textId="77777777" w:rsidR="009628B1" w:rsidRDefault="00000000">
      <w:pPr>
        <w:pStyle w:val="Nadpis2"/>
        <w:tabs>
          <w:tab w:val="center" w:pos="537"/>
          <w:tab w:val="center" w:pos="3166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(k)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budúcich období a výdavky budúcich období </w:t>
      </w:r>
    </w:p>
    <w:p w14:paraId="49E35692" w14:textId="77777777" w:rsidR="009628B1" w:rsidRDefault="00000000">
      <w:pPr>
        <w:ind w:left="423" w:right="456"/>
      </w:pPr>
      <w:r>
        <w:t xml:space="preserve">Výnosy budúcich období sa vykazujú vo výške, ktorá je potrebná na dodržanie zásady vecnej a časovej súvislosti s účtovným obdobím. </w:t>
      </w:r>
    </w:p>
    <w:p w14:paraId="317D05B1" w14:textId="77777777" w:rsidR="009628B1" w:rsidRDefault="00000000">
      <w:pPr>
        <w:spacing w:after="21" w:line="259" w:lineRule="auto"/>
        <w:ind w:left="428" w:firstLine="0"/>
        <w:jc w:val="left"/>
      </w:pPr>
      <w:r>
        <w:t xml:space="preserve"> </w:t>
      </w:r>
    </w:p>
    <w:p w14:paraId="24502B4C" w14:textId="77777777" w:rsidR="009628B1" w:rsidRDefault="00000000">
      <w:pPr>
        <w:pStyle w:val="Nadpis2"/>
        <w:tabs>
          <w:tab w:val="center" w:pos="513"/>
          <w:tab w:val="center" w:pos="199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(l)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Splatná daň z príjmov </w:t>
      </w:r>
    </w:p>
    <w:p w14:paraId="3299CDD7" w14:textId="77777777" w:rsidR="009628B1" w:rsidRDefault="00000000">
      <w:pPr>
        <w:ind w:left="423" w:right="456"/>
      </w:pPr>
      <w:r>
        <w:t xml:space="preserve">Daň z príjmov sa účtuje do nákladov Spoločnosti v období vzniku daňovej povinnosti a v priloženom výkaze Účtovná závierka Spoločnosti je vypočítaná zo základu vyplývajúceho z hospodárskeho výsledku pred zdanením, ktorý bol upravený o pripočítateľné a odpočítateľné položky z titulu trvalých a dočasných úprav daňového základu. Výsledná daňová pohľadávka je vykázaná ako rozdiel uhradených preddavkov v priebehu roka a výslednej daňovej povinnosti za kalendárny rok. Spoločnosť v zdaňovacom období 2024 vykázala daňovú stratu. </w:t>
      </w:r>
    </w:p>
    <w:p w14:paraId="517A72AB" w14:textId="77777777" w:rsidR="009628B1" w:rsidRDefault="00000000">
      <w:pPr>
        <w:spacing w:after="15" w:line="259" w:lineRule="auto"/>
        <w:ind w:left="428" w:firstLine="0"/>
        <w:jc w:val="left"/>
      </w:pPr>
      <w:r>
        <w:rPr>
          <w:b/>
        </w:rPr>
        <w:t xml:space="preserve"> </w:t>
      </w:r>
    </w:p>
    <w:p w14:paraId="618DE17C" w14:textId="77777777" w:rsidR="009628B1" w:rsidRDefault="00000000">
      <w:pPr>
        <w:pStyle w:val="Nadpis2"/>
        <w:tabs>
          <w:tab w:val="center" w:pos="561"/>
          <w:tab w:val="center" w:pos="206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(m)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Odložená daň z príjmov </w:t>
      </w:r>
    </w:p>
    <w:p w14:paraId="1B104A4F" w14:textId="77777777" w:rsidR="009628B1" w:rsidRDefault="00000000">
      <w:pPr>
        <w:ind w:left="423" w:right="456"/>
      </w:pPr>
      <w:r>
        <w:t xml:space="preserve">Odložená daňová pohľadávka a záväzok sa vzťahujú na dočasné rozdiely medzi účtovnou hodnotou majetku a záväzkov v súvahe a ich daňovou základňou. Pri výpočte odloženej dane sa použije sadzba dane z príjmov, o ktorej sa predpokladá, že bude platiť v čase vyrovnania odloženej dane, resp. platná v nasledujúcom účtovnom období. </w:t>
      </w:r>
    </w:p>
    <w:p w14:paraId="5AFF80A1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16F688B7" w14:textId="77777777" w:rsidR="009628B1" w:rsidRDefault="00000000">
      <w:pPr>
        <w:pStyle w:val="Nadpis2"/>
        <w:tabs>
          <w:tab w:val="center" w:pos="537"/>
          <w:tab w:val="center" w:pos="1645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lastRenderedPageBreak/>
        <w:tab/>
      </w:r>
      <w:r>
        <w:t>(n)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Cudzia mena </w:t>
      </w:r>
    </w:p>
    <w:p w14:paraId="0AE7A15C" w14:textId="77777777" w:rsidR="009628B1" w:rsidRDefault="00000000">
      <w:pPr>
        <w:ind w:left="423" w:right="456"/>
      </w:pPr>
      <w:r>
        <w:t xml:space="preserve">Majetok a záväzky vyjadrené v cudzej mene sa ku dňu uskutočnenia účtovného prípadu prepočítavajú na euro referenčným výmenným kurzom určeným a vyhláseným Európskou centrálnou bankou alebo Národnou bankou Slovenska v deň predchádzajúci dňu uskutočnenia účtovného prípadu.  </w:t>
      </w:r>
    </w:p>
    <w:p w14:paraId="732607D5" w14:textId="77777777" w:rsidR="009628B1" w:rsidRDefault="00000000">
      <w:pPr>
        <w:spacing w:after="17" w:line="259" w:lineRule="auto"/>
        <w:ind w:left="428" w:firstLine="0"/>
        <w:jc w:val="left"/>
      </w:pPr>
      <w:r>
        <w:t xml:space="preserve"> </w:t>
      </w:r>
    </w:p>
    <w:p w14:paraId="1507662D" w14:textId="77777777" w:rsidR="009628B1" w:rsidRDefault="00000000">
      <w:pPr>
        <w:ind w:left="423" w:right="456"/>
      </w:pPr>
      <w:r>
        <w:t xml:space="preserve">Na ocenenie prírastku cudzej meny nakúpenej za euro sa použije kurz, za ktorý bola táto cudzia mena nakúpená. </w:t>
      </w:r>
    </w:p>
    <w:p w14:paraId="57E7801F" w14:textId="77777777" w:rsidR="009628B1" w:rsidRDefault="00000000">
      <w:pPr>
        <w:spacing w:after="14" w:line="259" w:lineRule="auto"/>
        <w:ind w:left="428" w:firstLine="0"/>
        <w:jc w:val="left"/>
      </w:pPr>
      <w:r>
        <w:t xml:space="preserve"> </w:t>
      </w:r>
    </w:p>
    <w:p w14:paraId="672B12CE" w14:textId="77777777" w:rsidR="009628B1" w:rsidRDefault="00000000">
      <w:pPr>
        <w:ind w:left="423" w:right="456"/>
      </w:pPr>
      <w:r>
        <w:t xml:space="preserve">Na úbytok rovnakej cudzej meny v hotovosti alebo z devízového účtu sa na prepočet cudzej meny na eurá použije referenčný výmenný kurz určený a vyhlásený Európskou centrálnou bankou alebo Národnou bankou Slovenska v deň predchádzajúci dňu uskutočnenia účtovného prípadu. </w:t>
      </w:r>
    </w:p>
    <w:p w14:paraId="7A7D581A" w14:textId="77777777" w:rsidR="009628B1" w:rsidRDefault="00000000">
      <w:pPr>
        <w:spacing w:after="16" w:line="259" w:lineRule="auto"/>
        <w:ind w:left="428" w:firstLine="0"/>
        <w:jc w:val="left"/>
      </w:pPr>
      <w:r>
        <w:t xml:space="preserve"> </w:t>
      </w:r>
    </w:p>
    <w:p w14:paraId="35A9D389" w14:textId="77777777" w:rsidR="009628B1" w:rsidRDefault="00000000">
      <w:pPr>
        <w:ind w:left="423" w:right="456"/>
      </w:pPr>
      <w:r>
        <w:t xml:space="preserve">Majetok a záväzky vyjadrené v cudzej mene (okrem prijatých a poskytnutých preddavkov) sa ku dňu, ku ktorému sa zostavuje účtovná závierka, prepočítavajú na euro referenčným výmenným kurzom určeným a vyhláseným Európskou centrálnou bankou alebo Národnou bankou Slovenska v deň, ku ktorému sa zostavuje účtovná závierka, a účtujú sa s vplyvom na výsledok hospodárenia. </w:t>
      </w:r>
    </w:p>
    <w:p w14:paraId="4F24EC6F" w14:textId="77777777" w:rsidR="009628B1" w:rsidRDefault="00000000">
      <w:pPr>
        <w:spacing w:after="9" w:line="259" w:lineRule="auto"/>
        <w:ind w:left="428" w:firstLine="0"/>
        <w:jc w:val="left"/>
      </w:pPr>
      <w:r>
        <w:t xml:space="preserve"> </w:t>
      </w:r>
    </w:p>
    <w:p w14:paraId="568F4AF8" w14:textId="77777777" w:rsidR="009628B1" w:rsidRDefault="00000000">
      <w:pPr>
        <w:ind w:left="423" w:right="456"/>
      </w:pPr>
      <w:r>
        <w:t xml:space="preserve">Prijaté a poskytnuté preddavky v cudzej mene prostredníctvom účtu vedeného v tejto mene sa prepočítavajú na menu euro referenčným výmenným kurzom určeným a vyhláseným Európskou centrálnou bankou alebo Národnou bankou Slovenska v deň predchádzajúci dňu uskutočnenia účtovného prípadu. Ku dňu, ku ktorému sa zostavuje účtovná závierka, sa neprepočítavajú. </w:t>
      </w:r>
    </w:p>
    <w:p w14:paraId="523BF478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611E7A68" w14:textId="77777777" w:rsidR="009628B1" w:rsidRDefault="00000000">
      <w:pPr>
        <w:ind w:left="423" w:right="456"/>
      </w:pPr>
      <w:r>
        <w:t xml:space="preserve">Prijaté a poskytnuté  preddavky v cudzej mene na účet zriadený v eurách a z účtu zriadeného v eurách sa prepočítavajú na menu euro kurzom, za ktorý boli tieto hodnoty nakúpené alebo predané. </w:t>
      </w:r>
    </w:p>
    <w:p w14:paraId="694AC750" w14:textId="77777777" w:rsidR="009628B1" w:rsidRDefault="00000000">
      <w:pPr>
        <w:spacing w:after="16" w:line="259" w:lineRule="auto"/>
        <w:ind w:left="428" w:firstLine="0"/>
        <w:jc w:val="left"/>
      </w:pPr>
      <w:r>
        <w:t xml:space="preserve"> </w:t>
      </w:r>
    </w:p>
    <w:p w14:paraId="74CD389A" w14:textId="77777777" w:rsidR="009628B1" w:rsidRDefault="00000000">
      <w:pPr>
        <w:pStyle w:val="Nadpis2"/>
        <w:tabs>
          <w:tab w:val="center" w:pos="532"/>
          <w:tab w:val="center" w:pos="1422"/>
        </w:tabs>
        <w:ind w:left="0" w:firstLine="0"/>
      </w:pPr>
      <w:r>
        <w:rPr>
          <w:rFonts w:ascii="Calibri" w:eastAsia="Calibri" w:hAnsi="Calibri" w:cs="Calibri"/>
          <w:b w:val="0"/>
          <w:sz w:val="22"/>
        </w:rPr>
        <w:tab/>
      </w:r>
      <w:r>
        <w:t>(o)</w:t>
      </w:r>
      <w:r>
        <w:rPr>
          <w:rFonts w:ascii="Arial" w:eastAsia="Arial" w:hAnsi="Arial" w:cs="Arial"/>
        </w:rPr>
        <w:t xml:space="preserve"> </w:t>
      </w:r>
      <w:r>
        <w:rPr>
          <w:rFonts w:ascii="Arial" w:eastAsia="Arial" w:hAnsi="Arial" w:cs="Arial"/>
        </w:rPr>
        <w:tab/>
      </w:r>
      <w:r>
        <w:t xml:space="preserve">Výnosy </w:t>
      </w:r>
    </w:p>
    <w:p w14:paraId="00016569" w14:textId="77777777" w:rsidR="009628B1" w:rsidRDefault="00000000">
      <w:pPr>
        <w:ind w:left="423" w:right="456"/>
      </w:pPr>
      <w:r>
        <w:t xml:space="preserve">Tržby za vlastné výkony a tovar neobsahujú daň z pridanej hodnoty. Sú tiež znížené o zľavy a zrážky (rabaty, bonusy, skontá, dobropisy a pod.) bez ohľadu na to, či zákazník mal vopred na zľavu nárok, alebo či ide o dodatočne uznanú zľavu.  </w:t>
      </w:r>
    </w:p>
    <w:p w14:paraId="509C0B31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0D662A6D" w14:textId="77777777" w:rsidR="009628B1" w:rsidRDefault="00000000">
      <w:pPr>
        <w:spacing w:after="11" w:line="259" w:lineRule="auto"/>
        <w:ind w:left="711" w:firstLine="0"/>
        <w:jc w:val="left"/>
      </w:pPr>
      <w:r>
        <w:rPr>
          <w:sz w:val="20"/>
        </w:rPr>
        <w:t xml:space="preserve"> </w:t>
      </w:r>
    </w:p>
    <w:p w14:paraId="23764DD9" w14:textId="77777777" w:rsidR="009628B1" w:rsidRDefault="00000000">
      <w:pPr>
        <w:pStyle w:val="Nadpis1"/>
        <w:ind w:left="423"/>
      </w:pPr>
      <w:r>
        <w:t xml:space="preserve">INFORMÁCIE O INÝCH AKTÍVACH A INÝCH PASÍVACH </w:t>
      </w:r>
    </w:p>
    <w:p w14:paraId="0C9544CB" w14:textId="77777777" w:rsidR="009628B1" w:rsidRDefault="00000000">
      <w:pPr>
        <w:spacing w:after="0" w:line="259" w:lineRule="auto"/>
        <w:ind w:left="711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14:paraId="557CD3BF" w14:textId="77777777" w:rsidR="009628B1" w:rsidRDefault="00000000">
      <w:pPr>
        <w:ind w:left="423" w:right="456"/>
      </w:pPr>
      <w:r>
        <w:t xml:space="preserve">Spoločnosť má uzatvorené poistné zmluvy: </w:t>
      </w:r>
    </w:p>
    <w:p w14:paraId="30D4227A" w14:textId="77777777" w:rsidR="009628B1" w:rsidRDefault="00000000">
      <w:pPr>
        <w:spacing w:after="0" w:line="259" w:lineRule="auto"/>
        <w:ind w:left="428" w:firstLine="0"/>
        <w:jc w:val="left"/>
      </w:pPr>
      <w:r>
        <w:rPr>
          <w:b/>
        </w:rPr>
        <w:t xml:space="preserve"> </w:t>
      </w:r>
    </w:p>
    <w:tbl>
      <w:tblPr>
        <w:tblStyle w:val="TableGrid"/>
        <w:tblW w:w="9098" w:type="dxa"/>
        <w:tblInd w:w="824" w:type="dxa"/>
        <w:tblCellMar>
          <w:top w:w="8" w:type="dxa"/>
          <w:left w:w="252" w:type="dxa"/>
          <w:bottom w:w="0" w:type="dxa"/>
          <w:right w:w="22" w:type="dxa"/>
        </w:tblCellMar>
        <w:tblLook w:val="04A0" w:firstRow="1" w:lastRow="0" w:firstColumn="1" w:lastColumn="0" w:noHBand="0" w:noVBand="1"/>
      </w:tblPr>
      <w:tblGrid>
        <w:gridCol w:w="3007"/>
        <w:gridCol w:w="1844"/>
        <w:gridCol w:w="1601"/>
        <w:gridCol w:w="2646"/>
      </w:tblGrid>
      <w:tr w:rsidR="009628B1" w14:paraId="76D039E4" w14:textId="77777777">
        <w:trPr>
          <w:trHeight w:val="218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53B5EDD" w14:textId="77777777" w:rsidR="009628B1" w:rsidRDefault="00000000">
            <w:pPr>
              <w:spacing w:after="0" w:line="259" w:lineRule="auto"/>
              <w:ind w:left="0" w:right="51" w:firstLine="0"/>
              <w:jc w:val="center"/>
            </w:pPr>
            <w:r>
              <w:rPr>
                <w:b/>
              </w:rPr>
              <w:t xml:space="preserve">Predmet poistenia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1B31522" w14:textId="77777777" w:rsidR="009628B1" w:rsidRDefault="00000000">
            <w:pPr>
              <w:spacing w:after="0" w:line="259" w:lineRule="auto"/>
              <w:ind w:left="0" w:right="47" w:firstLine="0"/>
              <w:jc w:val="center"/>
            </w:pPr>
            <w:r>
              <w:rPr>
                <w:b/>
              </w:rPr>
              <w:t xml:space="preserve">Poisťovňa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E3E92D1" w14:textId="77777777" w:rsidR="009628B1" w:rsidRDefault="00000000">
            <w:pPr>
              <w:spacing w:after="0" w:line="259" w:lineRule="auto"/>
              <w:ind w:left="127" w:firstLine="0"/>
              <w:jc w:val="left"/>
            </w:pPr>
            <w:r>
              <w:rPr>
                <w:b/>
              </w:rPr>
              <w:t xml:space="preserve">Poistná suma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93311F" w14:textId="77777777" w:rsidR="009628B1" w:rsidRDefault="00000000">
            <w:pPr>
              <w:spacing w:after="0" w:line="259" w:lineRule="auto"/>
              <w:ind w:left="224" w:firstLine="0"/>
              <w:jc w:val="left"/>
            </w:pPr>
            <w:r>
              <w:rPr>
                <w:b/>
              </w:rPr>
              <w:t xml:space="preserve">Výška ročného poistenia </w:t>
            </w:r>
          </w:p>
        </w:tc>
      </w:tr>
      <w:tr w:rsidR="009628B1" w14:paraId="71FC4F03" w14:textId="77777777">
        <w:trPr>
          <w:trHeight w:val="216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D49D28B" w14:textId="77777777" w:rsidR="009628B1" w:rsidRDefault="00000000">
            <w:pPr>
              <w:spacing w:after="0" w:line="259" w:lineRule="auto"/>
              <w:ind w:left="0" w:right="50" w:firstLine="0"/>
              <w:jc w:val="center"/>
            </w:pPr>
            <w:r>
              <w:t xml:space="preserve">Poistenie majetku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41EFBF0" w14:textId="77777777" w:rsidR="009628B1" w:rsidRDefault="00000000">
            <w:pPr>
              <w:spacing w:after="0" w:line="259" w:lineRule="auto"/>
              <w:ind w:left="0" w:right="44" w:firstLine="0"/>
              <w:jc w:val="right"/>
            </w:pPr>
            <w:r>
              <w:t xml:space="preserve">Colonnade Insurance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3B3C6B5" w14:textId="77777777" w:rsidR="009628B1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793.000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2DAE127" w14:textId="77777777" w:rsidR="009628B1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949 </w:t>
            </w:r>
          </w:p>
        </w:tc>
      </w:tr>
      <w:tr w:rsidR="009628B1" w14:paraId="69F152E6" w14:textId="77777777">
        <w:trPr>
          <w:trHeight w:val="218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7770089E" w14:textId="77777777" w:rsidR="009628B1" w:rsidRDefault="00000000">
            <w:pPr>
              <w:spacing w:after="0" w:line="259" w:lineRule="auto"/>
              <w:ind w:left="0" w:right="51" w:firstLine="0"/>
              <w:jc w:val="center"/>
            </w:pPr>
            <w:r>
              <w:t xml:space="preserve">Poistenie sedadiel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0079035" w14:textId="77777777" w:rsidR="009628B1" w:rsidRDefault="00000000">
            <w:pPr>
              <w:spacing w:after="0" w:line="259" w:lineRule="auto"/>
              <w:ind w:left="0" w:right="44" w:firstLine="0"/>
              <w:jc w:val="right"/>
            </w:pPr>
            <w:r>
              <w:t xml:space="preserve">Colonnade Insurance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341001" w14:textId="77777777" w:rsidR="009628B1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35.000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156CC88" w14:textId="77777777" w:rsidR="009628B1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783 </w:t>
            </w:r>
          </w:p>
        </w:tc>
      </w:tr>
      <w:tr w:rsidR="009628B1" w14:paraId="1282D5C2" w14:textId="77777777">
        <w:trPr>
          <w:trHeight w:val="216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06250F" w14:textId="77777777" w:rsidR="009628B1" w:rsidRDefault="00000000">
            <w:pPr>
              <w:spacing w:after="0" w:line="259" w:lineRule="auto"/>
              <w:ind w:left="0" w:right="92" w:firstLine="0"/>
              <w:jc w:val="right"/>
            </w:pPr>
            <w:r>
              <w:t xml:space="preserve">Poistenie všeobecnej zodpovednosti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8C892AF" w14:textId="77777777" w:rsidR="009628B1" w:rsidRDefault="00000000">
            <w:pPr>
              <w:spacing w:after="0" w:line="259" w:lineRule="auto"/>
              <w:ind w:left="0" w:right="47" w:firstLine="0"/>
              <w:jc w:val="center"/>
            </w:pPr>
            <w:r>
              <w:t xml:space="preserve">Allianz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11AFFC13" w14:textId="77777777" w:rsidR="009628B1" w:rsidRDefault="00000000">
            <w:pPr>
              <w:spacing w:after="0" w:line="259" w:lineRule="auto"/>
              <w:ind w:left="0" w:right="45" w:firstLine="0"/>
              <w:jc w:val="center"/>
            </w:pPr>
            <w:r>
              <w:t xml:space="preserve">330.000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76616BB" w14:textId="77777777" w:rsidR="009628B1" w:rsidRDefault="00000000">
            <w:pPr>
              <w:spacing w:after="0" w:line="259" w:lineRule="auto"/>
              <w:ind w:left="0" w:right="44" w:firstLine="0"/>
              <w:jc w:val="center"/>
            </w:pPr>
            <w:r>
              <w:t xml:space="preserve">1.000 </w:t>
            </w:r>
          </w:p>
        </w:tc>
      </w:tr>
      <w:tr w:rsidR="009628B1" w14:paraId="5B36B652" w14:textId="77777777">
        <w:trPr>
          <w:trHeight w:val="219"/>
        </w:trPr>
        <w:tc>
          <w:tcPr>
            <w:tcW w:w="3008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04F3471" w14:textId="77777777" w:rsidR="009628B1" w:rsidRDefault="00000000">
            <w:pPr>
              <w:spacing w:after="0" w:line="259" w:lineRule="auto"/>
              <w:ind w:left="108" w:firstLine="0"/>
              <w:jc w:val="left"/>
            </w:pPr>
            <w:r>
              <w:t xml:space="preserve">Poistenie profesnej zodpovednosti </w:t>
            </w:r>
          </w:p>
        </w:tc>
        <w:tc>
          <w:tcPr>
            <w:tcW w:w="184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99B9909" w14:textId="77777777" w:rsidR="009628B1" w:rsidRDefault="00000000">
            <w:pPr>
              <w:spacing w:after="0" w:line="259" w:lineRule="auto"/>
              <w:ind w:left="0" w:right="44" w:firstLine="0"/>
              <w:jc w:val="right"/>
            </w:pPr>
            <w:r>
              <w:t xml:space="preserve">Colonnade Insurance </w:t>
            </w:r>
          </w:p>
        </w:tc>
        <w:tc>
          <w:tcPr>
            <w:tcW w:w="160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214ABAC6" w14:textId="77777777" w:rsidR="009628B1" w:rsidRDefault="00000000">
            <w:pPr>
              <w:spacing w:after="0" w:line="259" w:lineRule="auto"/>
              <w:ind w:left="281" w:firstLine="0"/>
              <w:jc w:val="left"/>
            </w:pPr>
            <w:r>
              <w:t xml:space="preserve">3.400.000 </w:t>
            </w:r>
          </w:p>
        </w:tc>
        <w:tc>
          <w:tcPr>
            <w:tcW w:w="264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AEC02DD" w14:textId="77777777" w:rsidR="009628B1" w:rsidRDefault="00000000">
            <w:pPr>
              <w:spacing w:after="0" w:line="259" w:lineRule="auto"/>
              <w:ind w:left="0" w:right="46" w:firstLine="0"/>
              <w:jc w:val="center"/>
            </w:pPr>
            <w:r>
              <w:t xml:space="preserve">11.600 </w:t>
            </w:r>
          </w:p>
        </w:tc>
      </w:tr>
    </w:tbl>
    <w:p w14:paraId="5CFD400E" w14:textId="77777777" w:rsidR="009628B1" w:rsidRDefault="00000000">
      <w:pPr>
        <w:spacing w:after="0" w:line="259" w:lineRule="auto"/>
        <w:ind w:left="428" w:firstLine="0"/>
        <w:jc w:val="left"/>
      </w:pPr>
      <w:r>
        <w:rPr>
          <w:b/>
        </w:rPr>
        <w:t xml:space="preserve"> </w:t>
      </w:r>
    </w:p>
    <w:p w14:paraId="7A8F31DF" w14:textId="77777777" w:rsidR="009628B1" w:rsidRDefault="00000000">
      <w:pPr>
        <w:spacing w:after="10" w:line="259" w:lineRule="auto"/>
        <w:ind w:left="428" w:firstLine="0"/>
        <w:jc w:val="left"/>
      </w:pPr>
      <w:r>
        <w:rPr>
          <w:b/>
        </w:rPr>
        <w:t xml:space="preserve"> </w:t>
      </w:r>
    </w:p>
    <w:p w14:paraId="62794194" w14:textId="75A24762" w:rsidR="009628B1" w:rsidRDefault="00000000">
      <w:pPr>
        <w:spacing w:after="0" w:line="274" w:lineRule="auto"/>
        <w:ind w:left="428" w:right="34" w:firstLine="0"/>
        <w:jc w:val="left"/>
      </w:pPr>
      <w:r>
        <w:t>Spoločnosť má uzatvorené 2 nájomné zmluvy na prenájom priestorov. Zmluva na prenájom bytových priestorov je uzatvorená na dobu určitú do 30.4.202</w:t>
      </w:r>
      <w:r w:rsidR="00AC1C1B">
        <w:t>6</w:t>
      </w:r>
      <w:r>
        <w:t xml:space="preserve"> s ročným nájomným vo výške 16.800 €. Zmluva na prenájom nebytových priestorov - kancelárie je uzatvorená na dobu neurčitú s dohodnutým ročným nájomným vo výške 1</w:t>
      </w:r>
      <w:r w:rsidR="00797505">
        <w:t>21</w:t>
      </w:r>
      <w:r>
        <w:t>.</w:t>
      </w:r>
      <w:r w:rsidR="00797505">
        <w:t>098</w:t>
      </w:r>
      <w:r>
        <w:t xml:space="preserve"> € s právom prenajímateľa na úmerné zvýšenie cien na každý nasledujúci rok vzhľadom na ročnú infláciu vo výške, ktorú vyhlási Štatistický úrad SR. </w:t>
      </w:r>
    </w:p>
    <w:p w14:paraId="60D5B77C" w14:textId="77777777" w:rsidR="009628B1" w:rsidRDefault="00000000">
      <w:pPr>
        <w:spacing w:after="15" w:line="259" w:lineRule="auto"/>
        <w:ind w:left="428" w:firstLine="0"/>
        <w:jc w:val="left"/>
      </w:pPr>
      <w:r>
        <w:t xml:space="preserve"> </w:t>
      </w:r>
    </w:p>
    <w:p w14:paraId="01ECFF65" w14:textId="77777777" w:rsidR="009628B1" w:rsidRDefault="00000000">
      <w:pPr>
        <w:ind w:left="423" w:right="456"/>
      </w:pPr>
      <w:r>
        <w:t xml:space="preserve">Spoločnosť má uzatvorenú Zmluvu o kontokorentnom úvere s úverovým rámcom 1.000.000 € a dohodnutým zabezpečením formou záložného práva na nehnuteľnosť. </w:t>
      </w:r>
    </w:p>
    <w:p w14:paraId="7C0E7604" w14:textId="77777777" w:rsidR="009628B1" w:rsidRDefault="00000000">
      <w:pPr>
        <w:spacing w:after="16" w:line="259" w:lineRule="auto"/>
        <w:ind w:left="428" w:firstLine="0"/>
        <w:jc w:val="left"/>
      </w:pPr>
      <w:r>
        <w:t xml:space="preserve"> </w:t>
      </w:r>
    </w:p>
    <w:p w14:paraId="51D27DBA" w14:textId="77777777" w:rsidR="009628B1" w:rsidRDefault="00000000">
      <w:pPr>
        <w:ind w:left="423"/>
      </w:pPr>
      <w:r>
        <w:t xml:space="preserve">Vzhľadom na to, že viaceré oblasti slovenského daňového práva (napr. legislatíva ohľadom transferového oceňovania) doteraz neboli dostatočne overené praxou, existuje neistota v tom, ako ich budú daňové orgány aplikovať. Mieru tejto neistoty nie je možné kvantifikovať a zanikne až potom, keď budú k dispozícií právne precedensy, prípadne oficiálne interpretácie príslušných orgánov. </w:t>
      </w:r>
    </w:p>
    <w:p w14:paraId="132E264F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6C806117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p w14:paraId="141998A2" w14:textId="77777777" w:rsidR="009628B1" w:rsidRDefault="00000000">
      <w:pPr>
        <w:spacing w:after="3" w:line="259" w:lineRule="auto"/>
        <w:ind w:left="428" w:firstLine="0"/>
        <w:jc w:val="left"/>
      </w:pPr>
      <w:r>
        <w:t xml:space="preserve">   </w:t>
      </w:r>
    </w:p>
    <w:p w14:paraId="35013A45" w14:textId="77777777" w:rsidR="009628B1" w:rsidRDefault="00000000">
      <w:pPr>
        <w:spacing w:after="14" w:line="259" w:lineRule="auto"/>
        <w:ind w:left="428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14:paraId="0B25447C" w14:textId="77777777" w:rsidR="009628B1" w:rsidRDefault="00000000">
      <w:pPr>
        <w:pStyle w:val="Nadpis1"/>
        <w:ind w:left="423"/>
      </w:pPr>
      <w:r>
        <w:t xml:space="preserve">UDALOSTI, KTORÉ NASTALI PO ZÁVIERKOVOM DNI </w:t>
      </w:r>
    </w:p>
    <w:p w14:paraId="2FC0ED3D" w14:textId="77777777" w:rsidR="009628B1" w:rsidRDefault="00000000">
      <w:pPr>
        <w:spacing w:after="0" w:line="259" w:lineRule="auto"/>
        <w:ind w:left="428" w:firstLine="0"/>
        <w:jc w:val="left"/>
      </w:pPr>
      <w:r>
        <w:rPr>
          <w:rFonts w:ascii="Arial" w:eastAsia="Arial" w:hAnsi="Arial" w:cs="Arial"/>
          <w:sz w:val="20"/>
        </w:rPr>
        <w:t xml:space="preserve"> </w:t>
      </w:r>
    </w:p>
    <w:p w14:paraId="175A0CBD" w14:textId="24C580D8" w:rsidR="009628B1" w:rsidRDefault="00000000">
      <w:pPr>
        <w:ind w:left="423" w:right="456"/>
      </w:pPr>
      <w:r>
        <w:t>Po 31. decembri 202</w:t>
      </w:r>
      <w:r w:rsidR="0022058A">
        <w:t>5</w:t>
      </w:r>
      <w:r>
        <w:t xml:space="preserve"> do dňa zostavenia účtovnej závierky nenastali udalosti, ktoré majú významný vplyv na verné zobrazenie skutočností, ktoré sú predmetom účtovníctva.  </w:t>
      </w:r>
    </w:p>
    <w:p w14:paraId="74A75E63" w14:textId="77777777" w:rsidR="009628B1" w:rsidRDefault="00000000">
      <w:pPr>
        <w:spacing w:after="0" w:line="259" w:lineRule="auto"/>
        <w:ind w:left="428" w:firstLine="0"/>
        <w:jc w:val="left"/>
      </w:pPr>
      <w:r>
        <w:t xml:space="preserve"> </w:t>
      </w:r>
    </w:p>
    <w:sectPr w:rsidR="009628B1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41"/>
      <w:pgMar w:top="1421" w:right="548" w:bottom="856" w:left="962" w:header="677" w:footer="40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F3D7FFC" w14:textId="77777777" w:rsidR="00DA66C6" w:rsidRDefault="00DA66C6">
      <w:pPr>
        <w:spacing w:after="0" w:line="240" w:lineRule="auto"/>
      </w:pPr>
      <w:r>
        <w:separator/>
      </w:r>
    </w:p>
  </w:endnote>
  <w:endnote w:type="continuationSeparator" w:id="0">
    <w:p w14:paraId="3C62E3F6" w14:textId="77777777" w:rsidR="00DA66C6" w:rsidRDefault="00DA66C6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B2B63B" w14:textId="77777777" w:rsidR="009628B1" w:rsidRDefault="00000000">
    <w:pPr>
      <w:tabs>
        <w:tab w:val="center" w:pos="711"/>
        <w:tab w:val="center" w:pos="5305"/>
        <w:tab w:val="center" w:pos="987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0805D9C4" w14:textId="77777777" w:rsidR="009628B1" w:rsidRDefault="00000000">
    <w:pPr>
      <w:spacing w:after="0" w:line="259" w:lineRule="auto"/>
      <w:ind w:left="711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t xml:space="preserve"> 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E26E187" w14:textId="77777777" w:rsidR="009628B1" w:rsidRDefault="00000000">
    <w:pPr>
      <w:tabs>
        <w:tab w:val="center" w:pos="711"/>
        <w:tab w:val="center" w:pos="5305"/>
        <w:tab w:val="center" w:pos="987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74A6D45A" w14:textId="77777777" w:rsidR="009628B1" w:rsidRDefault="00000000">
    <w:pPr>
      <w:spacing w:after="0" w:line="259" w:lineRule="auto"/>
      <w:ind w:left="711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t xml:space="preserve"> </w:t>
    </w:r>
  </w:p>
</w:ftr>
</file>

<file path=word/footer3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15FA3A8" w14:textId="77777777" w:rsidR="009628B1" w:rsidRDefault="00000000">
    <w:pPr>
      <w:tabs>
        <w:tab w:val="center" w:pos="711"/>
        <w:tab w:val="center" w:pos="5305"/>
        <w:tab w:val="center" w:pos="9875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</w:r>
    <w:r>
      <w:fldChar w:fldCharType="begin"/>
    </w:r>
    <w:r>
      <w:instrText xml:space="preserve"> PAGE   \* MERGEFORMAT </w:instrText>
    </w:r>
    <w:r>
      <w:fldChar w:fldCharType="separate"/>
    </w:r>
    <w:r>
      <w:rPr>
        <w:sz w:val="20"/>
      </w:rPr>
      <w:t>1</w:t>
    </w:r>
    <w:r>
      <w:rPr>
        <w:sz w:val="20"/>
      </w:rPr>
      <w:fldChar w:fldCharType="end"/>
    </w:r>
    <w:r>
      <w:rPr>
        <w:sz w:val="20"/>
      </w:rPr>
      <w:t xml:space="preserve"> </w:t>
    </w:r>
  </w:p>
  <w:p w14:paraId="6D161A34" w14:textId="77777777" w:rsidR="009628B1" w:rsidRDefault="00000000">
    <w:pPr>
      <w:spacing w:after="0" w:line="259" w:lineRule="auto"/>
      <w:ind w:left="711" w:firstLine="0"/>
      <w:jc w:val="left"/>
    </w:pPr>
    <w:r>
      <w:rPr>
        <w:sz w:val="20"/>
      </w:rPr>
      <w:t xml:space="preserve"> </w:t>
    </w:r>
    <w:r>
      <w:rPr>
        <w:sz w:val="20"/>
      </w:rPr>
      <w:tab/>
    </w:r>
    <w:r>
      <w:t xml:space="preserve">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73DA5EA5" w14:textId="77777777" w:rsidR="00DA66C6" w:rsidRDefault="00DA66C6">
      <w:pPr>
        <w:spacing w:after="0" w:line="240" w:lineRule="auto"/>
      </w:pPr>
      <w:r>
        <w:separator/>
      </w:r>
    </w:p>
  </w:footnote>
  <w:footnote w:type="continuationSeparator" w:id="0">
    <w:p w14:paraId="5EAD5AAC" w14:textId="77777777" w:rsidR="00DA66C6" w:rsidRDefault="00DA66C6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93261E3" w14:textId="77777777" w:rsidR="009628B1" w:rsidRDefault="00000000">
    <w:pPr>
      <w:spacing w:after="15" w:line="259" w:lineRule="auto"/>
      <w:ind w:left="428" w:firstLine="0"/>
      <w:jc w:val="left"/>
    </w:pPr>
    <w:r>
      <w:rPr>
        <w:sz w:val="20"/>
      </w:rPr>
      <w:t xml:space="preserve"> </w:t>
    </w:r>
  </w:p>
  <w:p w14:paraId="5CE2098B" w14:textId="77777777" w:rsidR="009628B1" w:rsidRDefault="00000000">
    <w:pPr>
      <w:tabs>
        <w:tab w:val="center" w:pos="1424"/>
        <w:tab w:val="center" w:pos="4863"/>
        <w:tab w:val="center" w:pos="8368"/>
      </w:tabs>
      <w:spacing w:after="22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Poznámky Úč POD 3-01 </w:t>
    </w:r>
    <w:r>
      <w:rPr>
        <w:sz w:val="20"/>
      </w:rPr>
      <w:tab/>
      <w:t xml:space="preserve"> </w:t>
    </w:r>
    <w:r>
      <w:rPr>
        <w:sz w:val="20"/>
      </w:rPr>
      <w:tab/>
      <w:t xml:space="preserve"> IČO: 36395820 </w:t>
    </w:r>
  </w:p>
  <w:p w14:paraId="66950FA8" w14:textId="77777777" w:rsidR="009628B1" w:rsidRDefault="00000000">
    <w:pPr>
      <w:tabs>
        <w:tab w:val="center" w:pos="428"/>
        <w:tab w:val="center" w:pos="4863"/>
        <w:tab w:val="center" w:pos="829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  <w:t xml:space="preserve">DIČ: 2020105450 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7907411" w14:textId="77777777" w:rsidR="009628B1" w:rsidRDefault="00000000">
    <w:pPr>
      <w:spacing w:after="15" w:line="259" w:lineRule="auto"/>
      <w:ind w:left="428" w:firstLine="0"/>
      <w:jc w:val="left"/>
    </w:pPr>
    <w:r>
      <w:rPr>
        <w:sz w:val="20"/>
      </w:rPr>
      <w:t xml:space="preserve"> </w:t>
    </w:r>
  </w:p>
  <w:p w14:paraId="2BC19901" w14:textId="77777777" w:rsidR="009628B1" w:rsidRDefault="00000000">
    <w:pPr>
      <w:tabs>
        <w:tab w:val="center" w:pos="1424"/>
        <w:tab w:val="center" w:pos="4863"/>
        <w:tab w:val="center" w:pos="8368"/>
      </w:tabs>
      <w:spacing w:after="22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Poznámky Úč POD 3-01 </w:t>
    </w:r>
    <w:r>
      <w:rPr>
        <w:sz w:val="20"/>
      </w:rPr>
      <w:tab/>
      <w:t xml:space="preserve"> </w:t>
    </w:r>
    <w:r>
      <w:rPr>
        <w:sz w:val="20"/>
      </w:rPr>
      <w:tab/>
      <w:t xml:space="preserve"> IČO: 36395820 </w:t>
    </w:r>
  </w:p>
  <w:p w14:paraId="3D177343" w14:textId="77777777" w:rsidR="009628B1" w:rsidRDefault="00000000">
    <w:pPr>
      <w:tabs>
        <w:tab w:val="center" w:pos="428"/>
        <w:tab w:val="center" w:pos="4863"/>
        <w:tab w:val="center" w:pos="829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  <w:t xml:space="preserve">DIČ: 2020105450 </w:t>
    </w:r>
  </w:p>
</w:hdr>
</file>

<file path=word/header3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E74D7C9" w14:textId="77777777" w:rsidR="009628B1" w:rsidRDefault="00000000">
    <w:pPr>
      <w:spacing w:after="15" w:line="259" w:lineRule="auto"/>
      <w:ind w:left="428" w:firstLine="0"/>
      <w:jc w:val="left"/>
    </w:pPr>
    <w:r>
      <w:rPr>
        <w:sz w:val="20"/>
      </w:rPr>
      <w:t xml:space="preserve"> </w:t>
    </w:r>
  </w:p>
  <w:p w14:paraId="73871B93" w14:textId="77777777" w:rsidR="009628B1" w:rsidRDefault="00000000">
    <w:pPr>
      <w:tabs>
        <w:tab w:val="center" w:pos="1424"/>
        <w:tab w:val="center" w:pos="4863"/>
        <w:tab w:val="center" w:pos="8368"/>
      </w:tabs>
      <w:spacing w:after="22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Poznámky Úč POD 3-01 </w:t>
    </w:r>
    <w:r>
      <w:rPr>
        <w:sz w:val="20"/>
      </w:rPr>
      <w:tab/>
      <w:t xml:space="preserve"> </w:t>
    </w:r>
    <w:r>
      <w:rPr>
        <w:sz w:val="20"/>
      </w:rPr>
      <w:tab/>
      <w:t xml:space="preserve"> IČO: 36395820 </w:t>
    </w:r>
  </w:p>
  <w:p w14:paraId="2139C346" w14:textId="77777777" w:rsidR="009628B1" w:rsidRDefault="00000000">
    <w:pPr>
      <w:tabs>
        <w:tab w:val="center" w:pos="428"/>
        <w:tab w:val="center" w:pos="4863"/>
        <w:tab w:val="center" w:pos="8294"/>
      </w:tabs>
      <w:spacing w:after="0" w:line="259" w:lineRule="auto"/>
      <w:ind w:left="0" w:firstLine="0"/>
      <w:jc w:val="left"/>
    </w:pPr>
    <w:r>
      <w:rPr>
        <w:rFonts w:ascii="Calibri" w:eastAsia="Calibri" w:hAnsi="Calibri" w:cs="Calibri"/>
        <w:sz w:val="22"/>
      </w:rPr>
      <w:tab/>
    </w:r>
    <w:r>
      <w:rPr>
        <w:sz w:val="20"/>
      </w:rPr>
      <w:t xml:space="preserve"> </w:t>
    </w:r>
    <w:r>
      <w:rPr>
        <w:sz w:val="20"/>
      </w:rPr>
      <w:tab/>
      <w:t xml:space="preserve"> </w:t>
    </w:r>
    <w:r>
      <w:rPr>
        <w:sz w:val="20"/>
      </w:rPr>
      <w:tab/>
      <w:t xml:space="preserve">DIČ: 2020105450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208B20F2"/>
    <w:multiLevelType w:val="hybridMultilevel"/>
    <w:tmpl w:val="1254A8C2"/>
    <w:lvl w:ilvl="0" w:tplc="B58C633E">
      <w:start w:val="5"/>
      <w:numFmt w:val="lowerLetter"/>
      <w:lvlText w:val="(%1)"/>
      <w:lvlJc w:val="left"/>
      <w:pPr>
        <w:ind w:left="1123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D1D6B386">
      <w:start w:val="1"/>
      <w:numFmt w:val="lowerLetter"/>
      <w:lvlText w:val="%2"/>
      <w:lvlJc w:val="left"/>
      <w:pPr>
        <w:ind w:left="10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B70E1C50">
      <w:start w:val="1"/>
      <w:numFmt w:val="lowerRoman"/>
      <w:lvlText w:val="%3"/>
      <w:lvlJc w:val="left"/>
      <w:pPr>
        <w:ind w:left="18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0B6E828">
      <w:start w:val="1"/>
      <w:numFmt w:val="decimal"/>
      <w:lvlText w:val="%4"/>
      <w:lvlJc w:val="left"/>
      <w:pPr>
        <w:ind w:left="25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CA2A2AA0">
      <w:start w:val="1"/>
      <w:numFmt w:val="lowerLetter"/>
      <w:lvlText w:val="%5"/>
      <w:lvlJc w:val="left"/>
      <w:pPr>
        <w:ind w:left="324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C728D99E">
      <w:start w:val="1"/>
      <w:numFmt w:val="lowerRoman"/>
      <w:lvlText w:val="%6"/>
      <w:lvlJc w:val="left"/>
      <w:pPr>
        <w:ind w:left="396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FEF4940E">
      <w:start w:val="1"/>
      <w:numFmt w:val="decimal"/>
      <w:lvlText w:val="%7"/>
      <w:lvlJc w:val="left"/>
      <w:pPr>
        <w:ind w:left="468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599E9B72">
      <w:start w:val="1"/>
      <w:numFmt w:val="lowerLetter"/>
      <w:lvlText w:val="%8"/>
      <w:lvlJc w:val="left"/>
      <w:pPr>
        <w:ind w:left="540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10980E9A">
      <w:start w:val="1"/>
      <w:numFmt w:val="lowerRoman"/>
      <w:lvlText w:val="%9"/>
      <w:lvlJc w:val="left"/>
      <w:pPr>
        <w:ind w:left="6120"/>
      </w:pPr>
      <w:rPr>
        <w:rFonts w:ascii="Times New Roman" w:eastAsia="Times New Roman" w:hAnsi="Times New Roman" w:cs="Times New Roman"/>
        <w:b/>
        <w:bCs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abstractNum w:abstractNumId="1" w15:restartNumberingAfterBreak="0">
    <w:nsid w:val="4FC030DB"/>
    <w:multiLevelType w:val="hybridMultilevel"/>
    <w:tmpl w:val="F5CC52E2"/>
    <w:lvl w:ilvl="0" w:tplc="26061ADE">
      <w:start w:val="1"/>
      <w:numFmt w:val="bullet"/>
      <w:lvlText w:val="-"/>
      <w:lvlJc w:val="left"/>
      <w:pPr>
        <w:ind w:left="51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1" w:tplc="0EE250F4">
      <w:start w:val="1"/>
      <w:numFmt w:val="bullet"/>
      <w:lvlText w:val="o"/>
      <w:lvlJc w:val="left"/>
      <w:pPr>
        <w:ind w:left="15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2" w:tplc="061E2E96">
      <w:start w:val="1"/>
      <w:numFmt w:val="bullet"/>
      <w:lvlText w:val="▪"/>
      <w:lvlJc w:val="left"/>
      <w:pPr>
        <w:ind w:left="22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3" w:tplc="B18834DC">
      <w:start w:val="1"/>
      <w:numFmt w:val="bullet"/>
      <w:lvlText w:val="•"/>
      <w:lvlJc w:val="left"/>
      <w:pPr>
        <w:ind w:left="29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4" w:tplc="309065AE">
      <w:start w:val="1"/>
      <w:numFmt w:val="bullet"/>
      <w:lvlText w:val="o"/>
      <w:lvlJc w:val="left"/>
      <w:pPr>
        <w:ind w:left="366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5" w:tplc="3B6E6130">
      <w:start w:val="1"/>
      <w:numFmt w:val="bullet"/>
      <w:lvlText w:val="▪"/>
      <w:lvlJc w:val="left"/>
      <w:pPr>
        <w:ind w:left="438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6" w:tplc="E79CD8CC">
      <w:start w:val="1"/>
      <w:numFmt w:val="bullet"/>
      <w:lvlText w:val="•"/>
      <w:lvlJc w:val="left"/>
      <w:pPr>
        <w:ind w:left="510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7" w:tplc="BBBE2242">
      <w:start w:val="1"/>
      <w:numFmt w:val="bullet"/>
      <w:lvlText w:val="o"/>
      <w:lvlJc w:val="left"/>
      <w:pPr>
        <w:ind w:left="582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  <w:lvl w:ilvl="8" w:tplc="96D01EC6">
      <w:start w:val="1"/>
      <w:numFmt w:val="bullet"/>
      <w:lvlText w:val="▪"/>
      <w:lvlJc w:val="left"/>
      <w:pPr>
        <w:ind w:left="6548"/>
      </w:pPr>
      <w:rPr>
        <w:rFonts w:ascii="Times New Roman" w:eastAsia="Times New Roman" w:hAnsi="Times New Roman" w:cs="Times New Roman"/>
        <w:b w:val="0"/>
        <w:i w:val="0"/>
        <w:strike w:val="0"/>
        <w:dstrike w:val="0"/>
        <w:color w:val="000000"/>
        <w:sz w:val="18"/>
        <w:szCs w:val="18"/>
        <w:u w:val="none" w:color="000000"/>
        <w:bdr w:val="none" w:sz="0" w:space="0" w:color="auto"/>
        <w:shd w:val="clear" w:color="auto" w:fill="auto"/>
        <w:vertAlign w:val="baseline"/>
      </w:rPr>
    </w:lvl>
  </w:abstractNum>
  <w:num w:numId="1" w16cid:durableId="765686617">
    <w:abstractNumId w:val="1"/>
  </w:num>
  <w:num w:numId="2" w16cid:durableId="409256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628B1"/>
    <w:rsid w:val="00052457"/>
    <w:rsid w:val="0022058A"/>
    <w:rsid w:val="0042220A"/>
    <w:rsid w:val="006B0E88"/>
    <w:rsid w:val="006B1A54"/>
    <w:rsid w:val="00783E54"/>
    <w:rsid w:val="00797505"/>
    <w:rsid w:val="007B77D4"/>
    <w:rsid w:val="009628B1"/>
    <w:rsid w:val="009D6405"/>
    <w:rsid w:val="00A95CA3"/>
    <w:rsid w:val="00AC1C1B"/>
    <w:rsid w:val="00BD2B43"/>
    <w:rsid w:val="00CD77F8"/>
    <w:rsid w:val="00CD7F8E"/>
    <w:rsid w:val="00CE0DE4"/>
    <w:rsid w:val="00DA66C6"/>
    <w:rsid w:val="00E406D3"/>
    <w:rsid w:val="00FA4B7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3F3DEAE5"/>
  <w15:docId w15:val="{EE82B8D1-F0C9-4B9A-B05D-0DC440C9751A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EastAsia" w:hAnsiTheme="minorHAnsi" w:cstheme="minorBidi"/>
        <w:kern w:val="2"/>
        <w:sz w:val="24"/>
        <w:szCs w:val="24"/>
        <w:lang w:val="sk-SK" w:eastAsia="sk-SK" w:bidi="ar-SA"/>
        <w14:ligatures w14:val="standardContextual"/>
      </w:rPr>
    </w:rPrDefault>
    <w:pPrDefault>
      <w:pPr>
        <w:spacing w:after="160" w:line="278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pPr>
      <w:spacing w:after="5" w:line="270" w:lineRule="auto"/>
      <w:ind w:left="438" w:hanging="10"/>
      <w:jc w:val="both"/>
    </w:pPr>
    <w:rPr>
      <w:rFonts w:ascii="Times New Roman" w:eastAsia="Times New Roman" w:hAnsi="Times New Roman" w:cs="Times New Roman"/>
      <w:color w:val="000000"/>
      <w:sz w:val="18"/>
    </w:rPr>
  </w:style>
  <w:style w:type="paragraph" w:styleId="Nadpis1">
    <w:name w:val="heading 1"/>
    <w:next w:val="Normlny"/>
    <w:link w:val="Nadpis1Char"/>
    <w:uiPriority w:val="9"/>
    <w:qFormat/>
    <w:pPr>
      <w:keepNext/>
      <w:keepLines/>
      <w:spacing w:after="0" w:line="259" w:lineRule="auto"/>
      <w:ind w:left="438" w:hanging="10"/>
      <w:outlineLvl w:val="0"/>
    </w:pPr>
    <w:rPr>
      <w:rFonts w:ascii="Arial" w:eastAsia="Arial" w:hAnsi="Arial" w:cs="Arial"/>
      <w:b/>
      <w:color w:val="000000"/>
      <w:sz w:val="20"/>
    </w:rPr>
  </w:style>
  <w:style w:type="paragraph" w:styleId="Nadpis2">
    <w:name w:val="heading 2"/>
    <w:next w:val="Normlny"/>
    <w:link w:val="Nadpis2Char"/>
    <w:uiPriority w:val="9"/>
    <w:unhideWhenUsed/>
    <w:qFormat/>
    <w:pPr>
      <w:keepNext/>
      <w:keepLines/>
      <w:spacing w:after="14" w:line="259" w:lineRule="auto"/>
      <w:ind w:left="438" w:hanging="10"/>
      <w:outlineLvl w:val="1"/>
    </w:pPr>
    <w:rPr>
      <w:rFonts w:ascii="Times New Roman" w:eastAsia="Times New Roman" w:hAnsi="Times New Roman" w:cs="Times New Roman"/>
      <w:b/>
      <w:color w:val="000000"/>
      <w:sz w:val="1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link w:val="Nadpis2"/>
    <w:rPr>
      <w:rFonts w:ascii="Times New Roman" w:eastAsia="Times New Roman" w:hAnsi="Times New Roman" w:cs="Times New Roman"/>
      <w:b/>
      <w:color w:val="000000"/>
      <w:sz w:val="18"/>
    </w:rPr>
  </w:style>
  <w:style w:type="character" w:customStyle="1" w:styleId="Nadpis1Char">
    <w:name w:val="Nadpis 1 Char"/>
    <w:link w:val="Nadpis1"/>
    <w:rPr>
      <w:rFonts w:ascii="Arial" w:eastAsia="Arial" w:hAnsi="Arial" w:cs="Arial"/>
      <w:b/>
      <w:color w:val="000000"/>
      <w:sz w:val="20"/>
    </w:rPr>
  </w:style>
  <w:style w:type="table" w:customStyle="1" w:styleId="TableGrid">
    <w:name w:val="TableGrid"/>
    <w:pPr>
      <w:spacing w:after="0" w:line="240" w:lineRule="auto"/>
    </w:pPr>
    <w:tblPr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0E2841"/>
      </a:dk2>
      <a:lt2>
        <a:srgbClr val="E8E8E8"/>
      </a:lt2>
      <a:accent1>
        <a:srgbClr val="156082"/>
      </a:accent1>
      <a:accent2>
        <a:srgbClr val="E97132"/>
      </a:accent2>
      <a:accent3>
        <a:srgbClr val="196B24"/>
      </a:accent3>
      <a:accent4>
        <a:srgbClr val="0F9ED5"/>
      </a:accent4>
      <a:accent5>
        <a:srgbClr val="A02B93"/>
      </a:accent5>
      <a:accent6>
        <a:srgbClr val="4EA72E"/>
      </a:accent6>
      <a:hlink>
        <a:srgbClr val="467886"/>
      </a:hlink>
      <a:folHlink>
        <a:srgbClr val="96607D"/>
      </a:folHlink>
    </a:clrScheme>
    <a:fontScheme name="Office">
      <a:majorFont>
        <a:latin typeface="Aptos Display" panose="0211000402020202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Aptos" panose="0211000402020202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  <a:ln w="2540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>
    <a:lnDef>
      <a:spPr/>
      <a:bodyPr/>
      <a:lstStyle/>
      <a:style>
        <a:lnRef idx="2">
          <a:schemeClr val="accent1"/>
        </a:lnRef>
        <a:fillRef idx="0">
          <a:schemeClr val="accent1"/>
        </a:fillRef>
        <a:effectRef idx="1">
          <a:schemeClr val="accent1"/>
        </a:effectRef>
        <a:fontRef idx="minor">
          <a:schemeClr val="tx1"/>
        </a:fontRef>
      </a:style>
    </a:lnDef>
  </a:objectDefaults>
  <a:extraClrSchemeLst/>
  <a:extLst>
    <a:ext uri="{05A4C25C-085E-4340-85A3-A5531E510DB2}">
      <thm15:themeFamily xmlns:thm15="http://schemas.microsoft.com/office/thememl/2012/main" name="Office Theme" id="{2E142A2C-CD16-42D6-873A-C26D2A0506FA}" vid="{1BDDFF52-6CD6-40A5-AB3C-68EB2F1E4D0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32</TotalTime>
  <Pages>3</Pages>
  <Words>1357</Words>
  <Characters>8268</Characters>
  <Application>Microsoft Office Word</Application>
  <DocSecurity>0</DocSecurity>
  <Lines>229</Lines>
  <Paragraphs>141</Paragraphs>
  <ScaleCrop>false</ScaleCrop>
  <Company/>
  <LinksUpToDate>false</LinksUpToDate>
  <CharactersWithSpaces>9484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Všeobecné údaje</dc:title>
  <dc:subject/>
  <dc:creator>imachac</dc:creator>
  <cp:keywords/>
  <cp:lastModifiedBy>Janáková Dana</cp:lastModifiedBy>
  <cp:revision>17</cp:revision>
  <dcterms:created xsi:type="dcterms:W3CDTF">2026-03-13T07:24:00Z</dcterms:created>
  <dcterms:modified xsi:type="dcterms:W3CDTF">2026-03-13T07:55:00Z</dcterms:modified>
</cp:coreProperties>
</file>