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1C49AC" w14:textId="77777777" w:rsid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 xml:space="preserve">Poznámky </w:t>
      </w:r>
      <w:proofErr w:type="spellStart"/>
      <w:r w:rsidRPr="000D5845">
        <w:rPr>
          <w:rFonts w:ascii="Arial" w:hAnsi="Arial" w:cs="Arial"/>
          <w:sz w:val="20"/>
          <w:szCs w:val="20"/>
        </w:rPr>
        <w:t>Úč</w:t>
      </w:r>
      <w:proofErr w:type="spellEnd"/>
      <w:r w:rsidRPr="000D5845">
        <w:rPr>
          <w:rFonts w:ascii="Arial" w:hAnsi="Arial" w:cs="Arial"/>
          <w:sz w:val="20"/>
          <w:szCs w:val="20"/>
        </w:rPr>
        <w:t xml:space="preserve"> MÚJ 3-01</w:t>
      </w:r>
    </w:p>
    <w:p w14:paraId="2BA3E61A" w14:textId="77777777" w:rsidR="007B0CF0" w:rsidRDefault="007B0CF0" w:rsidP="000D5845">
      <w:pPr>
        <w:rPr>
          <w:rFonts w:ascii="Arial" w:hAnsi="Arial" w:cs="Arial"/>
          <w:sz w:val="20"/>
          <w:szCs w:val="20"/>
        </w:rPr>
      </w:pPr>
    </w:p>
    <w:p w14:paraId="7526D543" w14:textId="77777777" w:rsidR="007B0CF0" w:rsidRPr="000D5845" w:rsidRDefault="007B0CF0" w:rsidP="007B0CF0">
      <w:pPr>
        <w:rPr>
          <w:rFonts w:ascii="Arial" w:hAnsi="Arial" w:cs="Arial"/>
          <w:sz w:val="24"/>
          <w:szCs w:val="24"/>
        </w:rPr>
      </w:pPr>
      <w:r w:rsidRPr="000D5845">
        <w:rPr>
          <w:rFonts w:ascii="Arial" w:hAnsi="Arial" w:cs="Arial"/>
          <w:sz w:val="24"/>
          <w:szCs w:val="24"/>
        </w:rPr>
        <w:t xml:space="preserve">American </w:t>
      </w:r>
      <w:proofErr w:type="spellStart"/>
      <w:r w:rsidRPr="000D5845">
        <w:rPr>
          <w:rFonts w:ascii="Arial" w:hAnsi="Arial" w:cs="Arial"/>
          <w:sz w:val="24"/>
          <w:szCs w:val="24"/>
        </w:rPr>
        <w:t>Way</w:t>
      </w:r>
      <w:proofErr w:type="spellEnd"/>
      <w:r w:rsidRPr="000D584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D5845">
        <w:rPr>
          <w:rFonts w:ascii="Arial" w:hAnsi="Arial" w:cs="Arial"/>
          <w:sz w:val="24"/>
          <w:szCs w:val="24"/>
        </w:rPr>
        <w:t>sro</w:t>
      </w:r>
      <w:proofErr w:type="spellEnd"/>
    </w:p>
    <w:p w14:paraId="30430BC6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IČO: 35767685</w:t>
      </w:r>
    </w:p>
    <w:p w14:paraId="17277EED" w14:textId="77777777" w:rsid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DIČ: SK22020274597</w:t>
      </w:r>
    </w:p>
    <w:p w14:paraId="532E53F3" w14:textId="77777777" w:rsidR="007B0CF0" w:rsidRDefault="007B0CF0" w:rsidP="000D5845">
      <w:pPr>
        <w:rPr>
          <w:rFonts w:ascii="Arial" w:hAnsi="Arial" w:cs="Arial"/>
          <w:sz w:val="20"/>
          <w:szCs w:val="20"/>
        </w:rPr>
      </w:pPr>
    </w:p>
    <w:p w14:paraId="3E58B12E" w14:textId="77777777" w:rsidR="007B0CF0" w:rsidRPr="000D5845" w:rsidRDefault="007B0CF0" w:rsidP="000D5845">
      <w:pPr>
        <w:rPr>
          <w:rFonts w:ascii="Arial" w:hAnsi="Arial" w:cs="Arial"/>
          <w:sz w:val="20"/>
          <w:szCs w:val="20"/>
        </w:rPr>
      </w:pPr>
    </w:p>
    <w:p w14:paraId="7F67F913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Čl.1 Všeobecné údaje</w:t>
      </w:r>
    </w:p>
    <w:p w14:paraId="52CB4BA2" w14:textId="77777777" w:rsidR="000D5845" w:rsidRPr="000D5845" w:rsidRDefault="000D5845" w:rsidP="000D5845">
      <w:pPr>
        <w:rPr>
          <w:rFonts w:ascii="Arial" w:hAnsi="Arial" w:cs="Arial"/>
          <w:b/>
          <w:bCs/>
          <w:sz w:val="20"/>
          <w:szCs w:val="20"/>
        </w:rPr>
      </w:pPr>
      <w:r w:rsidRPr="000D5845">
        <w:rPr>
          <w:rFonts w:ascii="Arial" w:hAnsi="Arial" w:cs="Arial"/>
          <w:b/>
          <w:bCs/>
          <w:sz w:val="20"/>
          <w:szCs w:val="20"/>
        </w:rPr>
        <w:t xml:space="preserve">American </w:t>
      </w:r>
      <w:proofErr w:type="spellStart"/>
      <w:r w:rsidRPr="000D5845">
        <w:rPr>
          <w:rFonts w:ascii="Arial" w:hAnsi="Arial" w:cs="Arial"/>
          <w:b/>
          <w:bCs/>
          <w:sz w:val="20"/>
          <w:szCs w:val="20"/>
        </w:rPr>
        <w:t>Way</w:t>
      </w:r>
      <w:proofErr w:type="spellEnd"/>
      <w:r w:rsidRPr="000D5845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Pr="000D5845">
        <w:rPr>
          <w:rFonts w:ascii="Arial" w:hAnsi="Arial" w:cs="Arial"/>
          <w:b/>
          <w:bCs/>
          <w:sz w:val="20"/>
          <w:szCs w:val="20"/>
        </w:rPr>
        <w:t>sro</w:t>
      </w:r>
      <w:proofErr w:type="spellEnd"/>
    </w:p>
    <w:p w14:paraId="5C2157E6" w14:textId="413E5BAE" w:rsidR="000D5845" w:rsidRPr="000D5845" w:rsidRDefault="007B0CF0" w:rsidP="000D584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Liesková 4, 902 03 Pezinok</w:t>
      </w:r>
    </w:p>
    <w:p w14:paraId="0635E86D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IČO: 35767685</w:t>
      </w:r>
    </w:p>
    <w:p w14:paraId="5D225737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DIČ: SK2020274597 Zapísanej v Obchodnom registri Okresného súdu Bratislava I., Oddiel:</w:t>
      </w:r>
    </w:p>
    <w:p w14:paraId="0978CCF9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proofErr w:type="spellStart"/>
      <w:r w:rsidRPr="000D5845">
        <w:rPr>
          <w:rFonts w:ascii="Arial" w:hAnsi="Arial" w:cs="Arial"/>
          <w:sz w:val="20"/>
          <w:szCs w:val="20"/>
        </w:rPr>
        <w:t>Sro</w:t>
      </w:r>
      <w:proofErr w:type="spellEnd"/>
      <w:r w:rsidRPr="000D5845">
        <w:rPr>
          <w:rFonts w:ascii="Arial" w:hAnsi="Arial" w:cs="Arial"/>
          <w:sz w:val="20"/>
          <w:szCs w:val="20"/>
        </w:rPr>
        <w:t>, Vložka: 19164/B</w:t>
      </w:r>
    </w:p>
    <w:p w14:paraId="69BE76C9" w14:textId="77777777" w:rsidR="007B0CF0" w:rsidRDefault="007B0CF0" w:rsidP="000D5845">
      <w:pPr>
        <w:rPr>
          <w:rFonts w:ascii="Arial" w:hAnsi="Arial" w:cs="Arial"/>
          <w:b/>
          <w:bCs/>
          <w:sz w:val="20"/>
          <w:szCs w:val="20"/>
        </w:rPr>
      </w:pPr>
    </w:p>
    <w:p w14:paraId="7A5C26D3" w14:textId="4ADFF26F" w:rsidR="000D5845" w:rsidRPr="000D5845" w:rsidRDefault="000D5845" w:rsidP="000D5845">
      <w:pPr>
        <w:rPr>
          <w:rFonts w:ascii="Arial" w:hAnsi="Arial" w:cs="Arial"/>
          <w:b/>
          <w:bCs/>
          <w:sz w:val="20"/>
          <w:szCs w:val="20"/>
        </w:rPr>
      </w:pPr>
      <w:r w:rsidRPr="000D5845">
        <w:rPr>
          <w:rFonts w:ascii="Arial" w:hAnsi="Arial" w:cs="Arial"/>
          <w:b/>
          <w:bCs/>
          <w:sz w:val="20"/>
          <w:szCs w:val="20"/>
        </w:rPr>
        <w:t>Konateľ: Ing. Ferdinand Reingraber</w:t>
      </w:r>
    </w:p>
    <w:p w14:paraId="516F9884" w14:textId="77777777" w:rsidR="007B0CF0" w:rsidRDefault="007B0CF0" w:rsidP="000D5845">
      <w:pPr>
        <w:rPr>
          <w:rFonts w:ascii="Arial" w:hAnsi="Arial" w:cs="Arial"/>
          <w:b/>
          <w:bCs/>
          <w:sz w:val="20"/>
          <w:szCs w:val="20"/>
        </w:rPr>
      </w:pPr>
    </w:p>
    <w:p w14:paraId="3C4A5999" w14:textId="0090E360" w:rsidR="000D5845" w:rsidRPr="000D5845" w:rsidRDefault="000D5845" w:rsidP="000D5845">
      <w:pPr>
        <w:rPr>
          <w:rFonts w:ascii="Arial" w:hAnsi="Arial" w:cs="Arial"/>
          <w:b/>
          <w:bCs/>
          <w:sz w:val="20"/>
          <w:szCs w:val="20"/>
        </w:rPr>
      </w:pPr>
      <w:r w:rsidRPr="000D5845">
        <w:rPr>
          <w:rFonts w:ascii="Arial" w:hAnsi="Arial" w:cs="Arial"/>
          <w:b/>
          <w:bCs/>
          <w:sz w:val="20"/>
          <w:szCs w:val="20"/>
        </w:rPr>
        <w:t>Spoločníci: Tomáš Friedrich</w:t>
      </w:r>
    </w:p>
    <w:p w14:paraId="08E7A7B7" w14:textId="77777777" w:rsidR="007B0CF0" w:rsidRDefault="007B0CF0" w:rsidP="000D5845">
      <w:pPr>
        <w:rPr>
          <w:rFonts w:ascii="Arial" w:hAnsi="Arial" w:cs="Arial"/>
          <w:b/>
          <w:bCs/>
          <w:sz w:val="20"/>
          <w:szCs w:val="20"/>
        </w:rPr>
      </w:pPr>
    </w:p>
    <w:p w14:paraId="0B5C209F" w14:textId="413AD419" w:rsidR="000D5845" w:rsidRPr="000D5845" w:rsidRDefault="000D5845" w:rsidP="000D5845">
      <w:pPr>
        <w:rPr>
          <w:rFonts w:ascii="Arial" w:hAnsi="Arial" w:cs="Arial"/>
          <w:b/>
          <w:bCs/>
          <w:sz w:val="20"/>
          <w:szCs w:val="20"/>
        </w:rPr>
      </w:pPr>
      <w:r w:rsidRPr="000D5845">
        <w:rPr>
          <w:rFonts w:ascii="Arial" w:hAnsi="Arial" w:cs="Arial"/>
          <w:b/>
          <w:bCs/>
          <w:sz w:val="20"/>
          <w:szCs w:val="20"/>
        </w:rPr>
        <w:t>Základné imanie: 195675 EUR</w:t>
      </w:r>
    </w:p>
    <w:p w14:paraId="0A388E6E" w14:textId="77777777" w:rsidR="007B0CF0" w:rsidRDefault="007B0CF0" w:rsidP="000D5845">
      <w:pPr>
        <w:rPr>
          <w:rFonts w:ascii="Arial" w:hAnsi="Arial" w:cs="Arial"/>
          <w:sz w:val="20"/>
          <w:szCs w:val="20"/>
        </w:rPr>
      </w:pPr>
    </w:p>
    <w:p w14:paraId="685C25A9" w14:textId="3A19C8C9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Hospodárska činnosť:</w:t>
      </w:r>
    </w:p>
    <w:p w14:paraId="321DC38D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kúpa tovaru za účelom jeho predaja konečnému spotrebiteľovi /maloobchod/ (od:</w:t>
      </w:r>
    </w:p>
    <w:p w14:paraId="3AE3B511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14.06.1999)</w:t>
      </w:r>
    </w:p>
    <w:p w14:paraId="4CA61388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kúpa tovaru za účelom jeho predaja iným prevádzkovateľom živnosti /veľkoobchod/ (od:</w:t>
      </w:r>
    </w:p>
    <w:p w14:paraId="1A4837C1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14.06.1999)</w:t>
      </w:r>
    </w:p>
    <w:p w14:paraId="5F8F9771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sprostredkovateľská činnosť (od: 14.06.1999)</w:t>
      </w:r>
    </w:p>
    <w:p w14:paraId="22B1A9F6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reklamná a propagačná činnosť (od: 14.06.1999)</w:t>
      </w:r>
    </w:p>
    <w:p w14:paraId="14D20907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Dôvod na zostavenie účtovnej závierky: riadna</w:t>
      </w:r>
    </w:p>
    <w:p w14:paraId="58B11008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Účtovná jednotka nie je súčasťou konsolidovaného celku</w:t>
      </w:r>
    </w:p>
    <w:p w14:paraId="1BC0EF7B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 xml:space="preserve">Účtovná závierka </w:t>
      </w:r>
      <w:proofErr w:type="spellStart"/>
      <w:r w:rsidRPr="000D5845">
        <w:rPr>
          <w:rFonts w:ascii="Arial" w:hAnsi="Arial" w:cs="Arial"/>
          <w:sz w:val="20"/>
          <w:szCs w:val="20"/>
        </w:rPr>
        <w:t>mikroúčtovnej</w:t>
      </w:r>
      <w:proofErr w:type="spellEnd"/>
      <w:r w:rsidRPr="000D5845">
        <w:rPr>
          <w:rFonts w:ascii="Arial" w:hAnsi="Arial" w:cs="Arial"/>
          <w:sz w:val="20"/>
          <w:szCs w:val="20"/>
        </w:rPr>
        <w:t xml:space="preserve"> jednotky zostavená k 31.12.2024</w:t>
      </w:r>
    </w:p>
    <w:p w14:paraId="53AFFCBA" w14:textId="0C39318A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lastRenderedPageBreak/>
        <w:t>Zostavená dňa: 1</w:t>
      </w:r>
      <w:r w:rsidR="007B0CF0">
        <w:rPr>
          <w:rFonts w:ascii="Arial" w:hAnsi="Arial" w:cs="Arial"/>
          <w:sz w:val="20"/>
          <w:szCs w:val="20"/>
        </w:rPr>
        <w:t>8</w:t>
      </w:r>
      <w:r w:rsidRPr="000D5845">
        <w:rPr>
          <w:rFonts w:ascii="Arial" w:hAnsi="Arial" w:cs="Arial"/>
          <w:sz w:val="20"/>
          <w:szCs w:val="20"/>
        </w:rPr>
        <w:t>.3.202</w:t>
      </w:r>
      <w:r w:rsidR="007B0CF0">
        <w:rPr>
          <w:rFonts w:ascii="Arial" w:hAnsi="Arial" w:cs="Arial"/>
          <w:sz w:val="20"/>
          <w:szCs w:val="20"/>
        </w:rPr>
        <w:t>6</w:t>
      </w:r>
    </w:p>
    <w:p w14:paraId="217F4A82" w14:textId="69D13AB2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Schválená dňa: 1</w:t>
      </w:r>
      <w:r w:rsidR="007B0CF0">
        <w:rPr>
          <w:rFonts w:ascii="Arial" w:hAnsi="Arial" w:cs="Arial"/>
          <w:sz w:val="20"/>
          <w:szCs w:val="20"/>
        </w:rPr>
        <w:t>8</w:t>
      </w:r>
      <w:r w:rsidRPr="000D5845">
        <w:rPr>
          <w:rFonts w:ascii="Arial" w:hAnsi="Arial" w:cs="Arial"/>
          <w:sz w:val="20"/>
          <w:szCs w:val="20"/>
        </w:rPr>
        <w:t>.3.202</w:t>
      </w:r>
      <w:r w:rsidR="007B0CF0">
        <w:rPr>
          <w:rFonts w:ascii="Arial" w:hAnsi="Arial" w:cs="Arial"/>
          <w:sz w:val="20"/>
          <w:szCs w:val="20"/>
        </w:rPr>
        <w:t>6</w:t>
      </w:r>
    </w:p>
    <w:p w14:paraId="2B5A1606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Priemerný počet zamestnancov: 3</w:t>
      </w:r>
    </w:p>
    <w:p w14:paraId="3A0BB1E2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Čl.2 Informácie o prijatých postupoch</w:t>
      </w:r>
    </w:p>
    <w:p w14:paraId="6DB3EC70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Čl.2.1</w:t>
      </w:r>
    </w:p>
    <w:p w14:paraId="2A826D84" w14:textId="0A738E62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Účtovná jednotka nepretržite pokračovala od 1.1.202</w:t>
      </w:r>
      <w:r w:rsidR="007B0CF0">
        <w:rPr>
          <w:rFonts w:ascii="Arial" w:hAnsi="Arial" w:cs="Arial"/>
          <w:sz w:val="20"/>
          <w:szCs w:val="20"/>
        </w:rPr>
        <w:t>5</w:t>
      </w:r>
      <w:r w:rsidRPr="000D5845">
        <w:rPr>
          <w:rFonts w:ascii="Arial" w:hAnsi="Arial" w:cs="Arial"/>
          <w:sz w:val="20"/>
          <w:szCs w:val="20"/>
        </w:rPr>
        <w:t xml:space="preserve"> do 31.12.202</w:t>
      </w:r>
      <w:r w:rsidR="007B0CF0">
        <w:rPr>
          <w:rFonts w:ascii="Arial" w:hAnsi="Arial" w:cs="Arial"/>
          <w:sz w:val="20"/>
          <w:szCs w:val="20"/>
        </w:rPr>
        <w:t>5</w:t>
      </w:r>
      <w:r w:rsidRPr="000D5845">
        <w:rPr>
          <w:rFonts w:ascii="Arial" w:hAnsi="Arial" w:cs="Arial"/>
          <w:sz w:val="20"/>
          <w:szCs w:val="20"/>
        </w:rPr>
        <w:t xml:space="preserve"> a bude pokračovať vo</w:t>
      </w:r>
    </w:p>
    <w:p w14:paraId="68B018EC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svojej činnosti.</w:t>
      </w:r>
    </w:p>
    <w:p w14:paraId="46B909E0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Čl.2.2</w:t>
      </w:r>
    </w:p>
    <w:p w14:paraId="43BC9EAE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Spôsob oceňovania jednotlivých položiek majetku a záväzkov, a to: a) dlhodobého</w:t>
      </w:r>
    </w:p>
    <w:p w14:paraId="36205DEA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nehmotného majetku, dlhodobého hmotného majetku a dlhodobého finančného majetku, b)</w:t>
      </w:r>
    </w:p>
    <w:p w14:paraId="12BFB8A5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zásob obstaraných kúpou, zásob vytvorených vlastnou činnosťou, c) pohľadávok, d)</w:t>
      </w:r>
    </w:p>
    <w:p w14:paraId="601B553A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krátkodobého finančného majetku e) záväzkov vrátane rezerv, dlhopisov, pôžičiek a úverov,</w:t>
      </w:r>
    </w:p>
    <w:p w14:paraId="13A17042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f) derivátových operácií. Účtovná jednotka oceňovala majetok a záväzky - ku dňu</w:t>
      </w:r>
    </w:p>
    <w:p w14:paraId="335C53D1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uskutočnenie účtovného prípadu a to majetok a záväzky obstarávacou cenou - dlhodobý</w:t>
      </w:r>
    </w:p>
    <w:p w14:paraId="78084978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nehmotný majetok obstaraný kúpou - dlhodobý hmotný majetok obstaraný kúpou - dlhodobý</w:t>
      </w:r>
    </w:p>
    <w:p w14:paraId="70F78AE9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finančný majetok - zásoby obstarané kúpou - pohľadávky pri odplatnom nadobudnutí -</w:t>
      </w:r>
    </w:p>
    <w:p w14:paraId="6398F278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záväzky pri ich prevzatí - krátkodobý finančný majetok obstaraný kúpou obstarávacou cena</w:t>
      </w:r>
    </w:p>
    <w:p w14:paraId="7D9AE019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 xml:space="preserve">je cena, za ktorú sa majetok obstaral a náklady </w:t>
      </w:r>
      <w:proofErr w:type="spellStart"/>
      <w:r w:rsidRPr="000D5845">
        <w:rPr>
          <w:rFonts w:ascii="Arial" w:hAnsi="Arial" w:cs="Arial"/>
          <w:sz w:val="20"/>
          <w:szCs w:val="20"/>
        </w:rPr>
        <w:t>súviace</w:t>
      </w:r>
      <w:proofErr w:type="spellEnd"/>
      <w:r w:rsidRPr="000D5845">
        <w:rPr>
          <w:rFonts w:ascii="Arial" w:hAnsi="Arial" w:cs="Arial"/>
          <w:sz w:val="20"/>
          <w:szCs w:val="20"/>
        </w:rPr>
        <w:t xml:space="preserve"> s jeho obstaraním. Vyskytujúce sa</w:t>
      </w:r>
    </w:p>
    <w:p w14:paraId="39941E9C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náklady súvisiace s obstaraním v účtovnej jednotke: - provízia - dopravné – poistné</w:t>
      </w:r>
    </w:p>
    <w:p w14:paraId="02672682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Čl.2.3</w:t>
      </w:r>
    </w:p>
    <w:p w14:paraId="4A3D08EA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Spôsob zostavenia odpisového plánu pre jednotlivé druhy dlhodobého hmotného majetku a</w:t>
      </w:r>
    </w:p>
    <w:p w14:paraId="228BE1FD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dlhodobého nehmotného majetku, pričom sa uvádza doba odpisovania, použité sadzby</w:t>
      </w:r>
    </w:p>
    <w:p w14:paraId="6B695D61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odpisov a odpisové metódy pri určení odpisov. Spôsob zostavenia odpisového plánu</w:t>
      </w:r>
    </w:p>
    <w:p w14:paraId="44305477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majetku. Účtovná jednotka stanovila interným predpisom pravidlá pre účtovanie dlhodobého</w:t>
      </w:r>
    </w:p>
    <w:p w14:paraId="0D252762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 xml:space="preserve">majetku. Nehmotný majetok, ktorého ocenenie sa rovná sume </w:t>
      </w:r>
      <w:proofErr w:type="spellStart"/>
      <w:r w:rsidRPr="000D5845">
        <w:rPr>
          <w:rFonts w:ascii="Arial" w:hAnsi="Arial" w:cs="Arial"/>
          <w:sz w:val="20"/>
          <w:szCs w:val="20"/>
        </w:rPr>
        <w:t>xy</w:t>
      </w:r>
      <w:proofErr w:type="spellEnd"/>
      <w:r w:rsidRPr="000D5845">
        <w:rPr>
          <w:rFonts w:ascii="Arial" w:hAnsi="Arial" w:cs="Arial"/>
          <w:sz w:val="20"/>
          <w:szCs w:val="20"/>
        </w:rPr>
        <w:t xml:space="preserve"> EUR, alebo nižšie sa</w:t>
      </w:r>
    </w:p>
    <w:p w14:paraId="65649F62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účtuje na ťarchu účtu 518 - Ostatné služby. Nehmotný majetok, ktorého ocenenie je vyššie,</w:t>
      </w:r>
    </w:p>
    <w:p w14:paraId="60436910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zaradila účtovná jednotka do dlhodobého nehmotného majetku. Hmotný majetok, ktorého</w:t>
      </w:r>
    </w:p>
    <w:p w14:paraId="15226B53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 xml:space="preserve">ocenenie sa rovná sume </w:t>
      </w:r>
      <w:proofErr w:type="spellStart"/>
      <w:r w:rsidRPr="000D5845">
        <w:rPr>
          <w:rFonts w:ascii="Arial" w:hAnsi="Arial" w:cs="Arial"/>
          <w:sz w:val="20"/>
          <w:szCs w:val="20"/>
        </w:rPr>
        <w:t>xy</w:t>
      </w:r>
      <w:proofErr w:type="spellEnd"/>
      <w:r w:rsidRPr="000D5845">
        <w:rPr>
          <w:rFonts w:ascii="Arial" w:hAnsi="Arial" w:cs="Arial"/>
          <w:sz w:val="20"/>
          <w:szCs w:val="20"/>
        </w:rPr>
        <w:t xml:space="preserve"> EUR, alebo nižšie účtuje účtovná jednotka na ťarchu účtu zásob.</w:t>
      </w:r>
    </w:p>
    <w:p w14:paraId="647C00D4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Hmotný majetok, ktorého ocenenie je vyššie, zaradila účtovná jednotka do dlhodobého</w:t>
      </w:r>
    </w:p>
    <w:p w14:paraId="0438AF45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hmotného majetku. Účtovná jednotka zostavila pre bežné účtovné obdobie odpisový plán pre</w:t>
      </w:r>
    </w:p>
    <w:p w14:paraId="0DA88CE9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lastRenderedPageBreak/>
        <w:t>dlhodobý majetok, ktorý obsahuje dobu odpisovania, sadzby odpisov a odpisové metódy.</w:t>
      </w:r>
    </w:p>
    <w:p w14:paraId="16328BE2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Účtovná jednotka stanovila interným predpisom, že účtovné odpisy dlhodobého majetku sa</w:t>
      </w:r>
    </w:p>
    <w:p w14:paraId="2C2D0A49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rovnajú daňovým odpisom.</w:t>
      </w:r>
    </w:p>
    <w:p w14:paraId="56F05A4D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Čl. Čl.2.4</w:t>
      </w:r>
    </w:p>
    <w:p w14:paraId="5DC51642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Zmeny účtovných zásad a zmeny účtovných metód Účtovná jednotka v bežnom účtovnom</w:t>
      </w:r>
    </w:p>
    <w:p w14:paraId="6CF3DD75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období nevykonala žiadne zmeny účtovných zásad a účtovných metód.</w:t>
      </w:r>
    </w:p>
    <w:p w14:paraId="6283B887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Čl.2.5</w:t>
      </w:r>
    </w:p>
    <w:p w14:paraId="724B09F4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Informácie o dotáciách a ich oceňovanie v účtovníctve Účtovná jednotka v bežnom</w:t>
      </w:r>
    </w:p>
    <w:p w14:paraId="43C9B998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účtovnom období neúčtovala a nedostala žiadne dotácie.</w:t>
      </w:r>
    </w:p>
    <w:p w14:paraId="2CE1E20C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Čl.2.6</w:t>
      </w:r>
    </w:p>
    <w:p w14:paraId="70A9BA6D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Informácie o účtovaní významných opráv chýb minulých účtovných období bežnom</w:t>
      </w:r>
    </w:p>
    <w:p w14:paraId="3A61E028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účtovnom období. Účtovná jednotka v bežnom účtovnom období neúčtovala a nedostala</w:t>
      </w:r>
    </w:p>
    <w:p w14:paraId="57E14269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žiadne dotácie.</w:t>
      </w:r>
    </w:p>
    <w:p w14:paraId="77BD94DA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Čl.3</w:t>
      </w:r>
    </w:p>
    <w:p w14:paraId="3F045FD0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Informácie, ktoré vysvetľujú a dopĺňajú súvahu a výkaz ziskov a strát</w:t>
      </w:r>
    </w:p>
    <w:p w14:paraId="25DC88B4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Čl.3.1</w:t>
      </w:r>
    </w:p>
    <w:p w14:paraId="18752893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Informácia o sume a dôvodoch vzniku jednotlivých položiek nákladov alebo výnosov, ktoré</w:t>
      </w:r>
    </w:p>
    <w:p w14:paraId="61A2584E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majú výnimočný rozsah alebo výskyt, napríklad výnosy z predaja podniku alebo časti</w:t>
      </w:r>
    </w:p>
    <w:p w14:paraId="2C229E6D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podniku, náklady z dôvodu predaja podniku alebo časti podniku, škody z dôvodu živelných</w:t>
      </w:r>
    </w:p>
    <w:p w14:paraId="47247943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pohrôm. Účtovná jednotka v bežnom účtovnom období neúčtovala jednotlivé položky</w:t>
      </w:r>
    </w:p>
    <w:p w14:paraId="5D4CEBFC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nákladov alebo výnosov, ktoré majú výnimočný rozsah.</w:t>
      </w:r>
    </w:p>
    <w:p w14:paraId="6B060AEB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Čl.3.2.</w:t>
      </w:r>
    </w:p>
    <w:p w14:paraId="61DDDA8C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Informácie o záväzkoch, a to: a) celkovej sume záväzkov so zostatkovou dobou splatnosti</w:t>
      </w:r>
    </w:p>
    <w:p w14:paraId="17160C65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dlhšou ako päť rokov, b) celkovej sume zabezpečených záväzkov, opis a spôsoby</w:t>
      </w:r>
    </w:p>
    <w:p w14:paraId="43E648DF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zabezpečenia záväzkov. Účtovná jednotka v bežnom účtovnom období nemá pohľadávky a</w:t>
      </w:r>
    </w:p>
    <w:p w14:paraId="7486661B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proofErr w:type="spellStart"/>
      <w:r w:rsidRPr="000D5845">
        <w:rPr>
          <w:rFonts w:ascii="Arial" w:hAnsi="Arial" w:cs="Arial"/>
          <w:sz w:val="20"/>
          <w:szCs w:val="20"/>
        </w:rPr>
        <w:t>ni</w:t>
      </w:r>
      <w:proofErr w:type="spellEnd"/>
      <w:r w:rsidRPr="000D5845">
        <w:rPr>
          <w:rFonts w:ascii="Arial" w:hAnsi="Arial" w:cs="Arial"/>
          <w:sz w:val="20"/>
          <w:szCs w:val="20"/>
        </w:rPr>
        <w:t xml:space="preserve"> záväzky po lehote splatnosti.</w:t>
      </w:r>
    </w:p>
    <w:p w14:paraId="63080481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Čl.3.3.</w:t>
      </w:r>
    </w:p>
    <w:p w14:paraId="45A1BBE1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Informácie o vlastných akciách, a to: a) dôvode nadobudnutia vlastných akcií počas</w:t>
      </w:r>
    </w:p>
    <w:p w14:paraId="68B1799B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účtovného obdobia, b) informáciách, ktorými sú 1. počet a menovitá hodnota nadobudnutých</w:t>
      </w:r>
    </w:p>
    <w:p w14:paraId="7B932B76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vlastných akcií počas účtovného obdobia a počet a menovitá hodnota prevedených</w:t>
      </w:r>
    </w:p>
    <w:p w14:paraId="57F74D3F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lastRenderedPageBreak/>
        <w:t>vlastných akcií počas účtovného obdobia, pričom sa uvádza percentuálna hodnota týchto</w:t>
      </w:r>
    </w:p>
    <w:p w14:paraId="455B3BA2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vlastných akcií na upísanom základnom imaní, 2. počet a hodnota, za ktorú sa vlastné akcie</w:t>
      </w:r>
    </w:p>
    <w:p w14:paraId="580B9635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počas účtovného obdobia nadobudli a počet a hodnota, za ktorú sa vlastné akcie počas</w:t>
      </w:r>
    </w:p>
    <w:p w14:paraId="4F8E5FB8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účtovného obdobia previedli na inú osobu, c) počte, menovitej hodnote a hodnote, za ktorú</w:t>
      </w:r>
    </w:p>
    <w:p w14:paraId="23FB0856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sa vlastné akcie nadobudli a ktoré účtovná jednotka má v držbe k poslednému dňu</w:t>
      </w:r>
    </w:p>
    <w:p w14:paraId="707B93B2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účtovného obdobia; uvádza sa aj ich percentuálny podiel na upísanom základnom imaní.</w:t>
      </w:r>
    </w:p>
    <w:p w14:paraId="4FDE064E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Účtovná jednotka v bežnom účtovnom období nevlastnila, neobstarávala ani nepredávala</w:t>
      </w:r>
    </w:p>
    <w:p w14:paraId="13A4B4E2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vlastné akcie.</w:t>
      </w:r>
    </w:p>
    <w:p w14:paraId="30BBEDB6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Čl.3.4.</w:t>
      </w:r>
    </w:p>
    <w:p w14:paraId="349B2E05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Informácie o orgánoch účtovnej jednotky, a to: a) výške jednotlivých druhov záruk alebo</w:t>
      </w:r>
    </w:p>
    <w:p w14:paraId="4041338F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iných zabezpečení poskytnutých pre členov štatutárneho orgánu, dozorného orgánu a iného</w:t>
      </w:r>
    </w:p>
    <w:p w14:paraId="2063C234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orgánu účtovnej jednotky, a to v členení za jednotlivé orgány, b) pôžičkách poskytnutých</w:t>
      </w:r>
    </w:p>
    <w:p w14:paraId="2E1E02C8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členom štatutárneho orgánu, dozorného orgánu a iného orgánu účtovnej jednotky a to 1.</w:t>
      </w:r>
    </w:p>
    <w:p w14:paraId="505D8DD8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celková suma poskytnutých pôžičiek k poslednému dňu účtovného obdobia v členení za</w:t>
      </w:r>
    </w:p>
    <w:p w14:paraId="3017737B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jednotlivé orgány, 2. celková suma splatených pôžičiek k poslednému dňu účtovného</w:t>
      </w:r>
    </w:p>
    <w:p w14:paraId="0EB611A0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obdobia v členení za jednotlivé or.2.gány,Strana 9 3. celková suma odpustených pôžičiek a</w:t>
      </w:r>
    </w:p>
    <w:p w14:paraId="79CED5BA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odpísaných pôžičiek k poslednému dňu účtovného obdobia v členení za jednotlivé orgány, c)</w:t>
      </w:r>
    </w:p>
    <w:p w14:paraId="0EEA4007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hlavných podmienkach, na základe ktorých im boli záruky alebo iné zabezpečenie a pôžičky</w:t>
      </w:r>
    </w:p>
    <w:p w14:paraId="4BA6FEF8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poskytnuté; pri pôžičkách sa uvádzajú úrokové sadzby, d) celkovej sume použitých</w:t>
      </w:r>
    </w:p>
    <w:p w14:paraId="6090534C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finančných prostriedkov alebo iného plnenia na súkromné účely členmi štatutárneho orgánu,</w:t>
      </w:r>
    </w:p>
    <w:p w14:paraId="1BD87755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dozorného orgánu a iného orgánu účtovnej jednotky, ktoré je potrebné vyúčtovať. výhody</w:t>
      </w:r>
    </w:p>
    <w:p w14:paraId="5A66C0DC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členom štatutárnych orgánov, dozorných orgánov a iných orgánov. Účtovná jednotka v</w:t>
      </w:r>
    </w:p>
    <w:p w14:paraId="33018E9D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bežnom účtovnom období nemá povinnosti, ktoré sa nevykazujú v súvahe. Účtovná jednotka</w:t>
      </w:r>
    </w:p>
    <w:p w14:paraId="5DC8FCF1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v bežnom účtovnom období nemá podmienené záväzky Účtovná jednotka v bežnom</w:t>
      </w:r>
    </w:p>
    <w:p w14:paraId="029C9693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účtovnom období nemá podmienený majetok.</w:t>
      </w:r>
    </w:p>
    <w:p w14:paraId="4C4943E4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Čl. 3.5.</w:t>
      </w:r>
    </w:p>
    <w:p w14:paraId="31BE6E67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Informácie o povinnostiach účtovnej jednotky, a to: a) celkovej sume finančných povinností,</w:t>
      </w:r>
    </w:p>
    <w:p w14:paraId="719E3776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ktoré sa nevykazujú v súvahe, ale sú významné na posúdenie finančnej situácie účtovnej</w:t>
      </w:r>
    </w:p>
    <w:p w14:paraId="5DC2A619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jednotky, napríklad povinnosti nájomcu vyplývajúce z operatívneho prenájmu, z</w:t>
      </w:r>
    </w:p>
    <w:p w14:paraId="0F6AED38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uzatvorených zmlúv na poskytnutie úveru alebo pôžičky, ktoré ešte neboli poskytnuté,</w:t>
      </w:r>
    </w:p>
    <w:p w14:paraId="141B328C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lastRenderedPageBreak/>
        <w:t>finančné povinnosti vyplývajúce z licenčných a koncesionárskych zmlúv s uvedením sumy</w:t>
      </w:r>
    </w:p>
    <w:p w14:paraId="726ED6FC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poplatku za celé zostávajúce obdobie platnosti zmluvy, b) celkovej sume významných</w:t>
      </w:r>
    </w:p>
    <w:p w14:paraId="213A6F3E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podmienených záväzkov, ktorými sa rozumie 1. možná povinnosť, ktorá vznikla ako dôsledok</w:t>
      </w:r>
    </w:p>
    <w:p w14:paraId="59CA745D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minulej udalosti a ktorej existencia závisí od toho, či nastane alebo nenastane jedna alebo</w:t>
      </w:r>
    </w:p>
    <w:p w14:paraId="46DF01A1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viac neistých udalostí v budúcnosti, ktorých vznik nezávisí od účtovnej jednotky, alebo 2.</w:t>
      </w:r>
    </w:p>
    <w:p w14:paraId="744E6244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existujúca povinnosť, ktorá vznikla ako dôsledok minulej udalosti, ale ktorá sa nevykazuje v</w:t>
      </w:r>
    </w:p>
    <w:p w14:paraId="7E1CB04D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súvahe, pretože 2a. nie je pravdepodobné, že na splnenie tejto povinnosti bude potrebný</w:t>
      </w:r>
    </w:p>
    <w:p w14:paraId="2DA485DD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úbytok ekonomických úžitkov, alebo 2b. výška tejto povinnosti sa nedá spoľahlivo oceniť, c)</w:t>
      </w:r>
    </w:p>
    <w:p w14:paraId="1BB04DEC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opise významných finančných povinností a významných podmienených záväzkov, d)</w:t>
      </w:r>
    </w:p>
    <w:p w14:paraId="55AA1A05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celkovej sume významných finančných povinností a významných podmienených záväzkoch</w:t>
      </w:r>
    </w:p>
    <w:p w14:paraId="79B51000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voči dcérskej účtovnej jednotke a účtovnej jednotke s podstatným vplyvom, e) opise</w:t>
      </w:r>
    </w:p>
    <w:p w14:paraId="3233B634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významných povinností účtovnej jednotky vyplývajúcich z dôchodkových programov pre</w:t>
      </w:r>
    </w:p>
    <w:p w14:paraId="04E1B971" w14:textId="77777777" w:rsidR="000D5845" w:rsidRPr="000D5845" w:rsidRDefault="000D5845" w:rsidP="000D5845">
      <w:pPr>
        <w:rPr>
          <w:rFonts w:ascii="Arial" w:hAnsi="Arial" w:cs="Arial"/>
          <w:sz w:val="20"/>
          <w:szCs w:val="20"/>
        </w:rPr>
      </w:pPr>
      <w:r w:rsidRPr="000D5845">
        <w:rPr>
          <w:rFonts w:ascii="Arial" w:hAnsi="Arial" w:cs="Arial"/>
          <w:sz w:val="20"/>
          <w:szCs w:val="20"/>
        </w:rPr>
        <w:t>zamestnancov. Účtovná jednotka v bežnom účtovnom období nemá povinnosti, ktoré sa</w:t>
      </w:r>
    </w:p>
    <w:p w14:paraId="223CA6A8" w14:textId="6293E1A4" w:rsidR="006E1E42" w:rsidRPr="007B0CF0" w:rsidRDefault="000D5845" w:rsidP="000D5845">
      <w:pPr>
        <w:rPr>
          <w:rFonts w:ascii="Arial" w:hAnsi="Arial" w:cs="Arial"/>
          <w:sz w:val="20"/>
          <w:szCs w:val="20"/>
        </w:rPr>
      </w:pPr>
      <w:r w:rsidRPr="007B0CF0">
        <w:rPr>
          <w:rFonts w:ascii="Arial" w:hAnsi="Arial" w:cs="Arial"/>
          <w:sz w:val="20"/>
          <w:szCs w:val="20"/>
        </w:rPr>
        <w:t>nevykazujú v súvahe</w:t>
      </w:r>
    </w:p>
    <w:sectPr w:rsidR="006E1E42" w:rsidRPr="007B0CF0" w:rsidSect="009240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6D33D4"/>
    <w:multiLevelType w:val="multilevel"/>
    <w:tmpl w:val="19540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FBC4EFD"/>
    <w:multiLevelType w:val="multilevel"/>
    <w:tmpl w:val="116A8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01F0117"/>
    <w:multiLevelType w:val="multilevel"/>
    <w:tmpl w:val="6DD278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78F4D7D"/>
    <w:multiLevelType w:val="multilevel"/>
    <w:tmpl w:val="E6668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560948678">
    <w:abstractNumId w:val="2"/>
  </w:num>
  <w:num w:numId="2" w16cid:durableId="1206062019">
    <w:abstractNumId w:val="1"/>
  </w:num>
  <w:num w:numId="3" w16cid:durableId="1807548604">
    <w:abstractNumId w:val="3"/>
  </w:num>
  <w:num w:numId="4" w16cid:durableId="15245861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1E42"/>
    <w:rsid w:val="000D5845"/>
    <w:rsid w:val="001A74CE"/>
    <w:rsid w:val="001B1875"/>
    <w:rsid w:val="00253AE3"/>
    <w:rsid w:val="00260344"/>
    <w:rsid w:val="003A298C"/>
    <w:rsid w:val="00476D7A"/>
    <w:rsid w:val="004E2D20"/>
    <w:rsid w:val="00613299"/>
    <w:rsid w:val="006E1E42"/>
    <w:rsid w:val="007035A3"/>
    <w:rsid w:val="007207BE"/>
    <w:rsid w:val="007B0CF0"/>
    <w:rsid w:val="007C04B4"/>
    <w:rsid w:val="00813F1D"/>
    <w:rsid w:val="00853C0C"/>
    <w:rsid w:val="00863275"/>
    <w:rsid w:val="008B1C99"/>
    <w:rsid w:val="008E52F8"/>
    <w:rsid w:val="008E6A40"/>
    <w:rsid w:val="00903C29"/>
    <w:rsid w:val="00924070"/>
    <w:rsid w:val="009350D0"/>
    <w:rsid w:val="009B50E5"/>
    <w:rsid w:val="009E7F6D"/>
    <w:rsid w:val="00A028C0"/>
    <w:rsid w:val="00A273F8"/>
    <w:rsid w:val="00A303CE"/>
    <w:rsid w:val="00A771A8"/>
    <w:rsid w:val="00AC6759"/>
    <w:rsid w:val="00AF7815"/>
    <w:rsid w:val="00B106F1"/>
    <w:rsid w:val="00B703CF"/>
    <w:rsid w:val="00BF7644"/>
    <w:rsid w:val="00CF63F8"/>
    <w:rsid w:val="00D42BCA"/>
    <w:rsid w:val="00DB77BB"/>
    <w:rsid w:val="00DC38A9"/>
    <w:rsid w:val="00DF5962"/>
    <w:rsid w:val="00E06568"/>
    <w:rsid w:val="00EF5978"/>
    <w:rsid w:val="00FE0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C83E4"/>
  <w15:docId w15:val="{7B0B315E-BFD3-45DF-AC47-84E283F30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4070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E1E42"/>
    <w:pPr>
      <w:spacing w:after="0" w:line="240" w:lineRule="auto"/>
    </w:pPr>
  </w:style>
  <w:style w:type="paragraph" w:styleId="Normlnywebov">
    <w:name w:val="Normal (Web)"/>
    <w:basedOn w:val="Normlny"/>
    <w:uiPriority w:val="99"/>
    <w:unhideWhenUsed/>
    <w:rsid w:val="008E52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A298C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3A29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950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709414">
          <w:marLeft w:val="0"/>
          <w:marRight w:val="0"/>
          <w:marTop w:val="300"/>
          <w:marBottom w:val="450"/>
          <w:divBdr>
            <w:top w:val="none" w:sz="0" w:space="30" w:color="auto"/>
            <w:left w:val="single" w:sz="12" w:space="15" w:color="CB3446"/>
            <w:bottom w:val="none" w:sz="0" w:space="15" w:color="auto"/>
            <w:right w:val="none" w:sz="0" w:space="15" w:color="auto"/>
          </w:divBdr>
        </w:div>
      </w:divsChild>
    </w:div>
    <w:div w:id="53296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773839">
          <w:marLeft w:val="0"/>
          <w:marRight w:val="0"/>
          <w:marTop w:val="300"/>
          <w:marBottom w:val="450"/>
          <w:divBdr>
            <w:top w:val="none" w:sz="0" w:space="30" w:color="auto"/>
            <w:left w:val="single" w:sz="12" w:space="15" w:color="CB3446"/>
            <w:bottom w:val="none" w:sz="0" w:space="15" w:color="auto"/>
            <w:right w:val="none" w:sz="0" w:space="15" w:color="auto"/>
          </w:divBdr>
        </w:div>
      </w:divsChild>
    </w:div>
    <w:div w:id="96928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26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364756">
          <w:marLeft w:val="0"/>
          <w:marRight w:val="0"/>
          <w:marTop w:val="300"/>
          <w:marBottom w:val="450"/>
          <w:divBdr>
            <w:top w:val="none" w:sz="0" w:space="30" w:color="auto"/>
            <w:left w:val="single" w:sz="12" w:space="15" w:color="CB3446"/>
            <w:bottom w:val="none" w:sz="0" w:space="15" w:color="auto"/>
            <w:right w:val="none" w:sz="0" w:space="15" w:color="auto"/>
          </w:divBdr>
        </w:div>
      </w:divsChild>
    </w:div>
    <w:div w:id="16042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860640">
          <w:marLeft w:val="0"/>
          <w:marRight w:val="0"/>
          <w:marTop w:val="300"/>
          <w:marBottom w:val="450"/>
          <w:divBdr>
            <w:top w:val="none" w:sz="0" w:space="30" w:color="auto"/>
            <w:left w:val="single" w:sz="12" w:space="15" w:color="CB3446"/>
            <w:bottom w:val="none" w:sz="0" w:space="15" w:color="auto"/>
            <w:right w:val="none" w:sz="0" w:space="15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1194</Words>
  <Characters>6811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Katarina Reingraber</cp:lastModifiedBy>
  <cp:revision>4</cp:revision>
  <cp:lastPrinted>2026-01-14T15:47:00Z</cp:lastPrinted>
  <dcterms:created xsi:type="dcterms:W3CDTF">2026-03-18T10:02:00Z</dcterms:created>
  <dcterms:modified xsi:type="dcterms:W3CDTF">2026-03-18T10:06:00Z</dcterms:modified>
</cp:coreProperties>
</file>