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B74D8" w:rsidRDefault="00BC55EE">
      <w:pPr>
        <w:spacing w:after="0"/>
        <w:jc w:val="center"/>
      </w:pPr>
      <w:r>
        <w:rPr>
          <w:rFonts w:ascii="Times New Roman" w:hAnsi="Times New Roman" w:cs="Times New Roman"/>
        </w:rPr>
        <w:t xml:space="preserve">Poznámky </w:t>
      </w:r>
      <w:proofErr w:type="spellStart"/>
      <w:r>
        <w:rPr>
          <w:rFonts w:ascii="Times New Roman" w:hAnsi="Times New Roman" w:cs="Times New Roman"/>
        </w:rPr>
        <w:t>ÚčMÚJ</w:t>
      </w:r>
      <w:proofErr w:type="spellEnd"/>
      <w:r>
        <w:rPr>
          <w:rFonts w:ascii="Times New Roman" w:hAnsi="Times New Roman" w:cs="Times New Roman"/>
        </w:rPr>
        <w:t xml:space="preserve"> 3-01                              IČO: </w:t>
      </w:r>
      <w:r w:rsidR="00055EA6">
        <w:rPr>
          <w:rFonts w:ascii="Times New Roman" w:hAnsi="Times New Roman" w:cs="Times New Roman"/>
        </w:rPr>
        <w:t>57 300 712</w:t>
      </w:r>
      <w:r>
        <w:rPr>
          <w:rFonts w:ascii="Times New Roman" w:hAnsi="Times New Roman" w:cs="Times New Roman"/>
        </w:rPr>
        <w:t xml:space="preserve">                  DIČ: </w:t>
      </w:r>
      <w:r w:rsidR="00C514C4">
        <w:rPr>
          <w:rFonts w:ascii="Times New Roman" w:hAnsi="Times New Roman" w:cs="Times New Roman"/>
        </w:rPr>
        <w:t>2122</w:t>
      </w:r>
      <w:r w:rsidR="00055EA6">
        <w:rPr>
          <w:rFonts w:ascii="Times New Roman" w:hAnsi="Times New Roman" w:cs="Times New Roman"/>
        </w:rPr>
        <w:t>657130</w:t>
      </w:r>
    </w:p>
    <w:p w:rsidR="007B74D8" w:rsidRDefault="007B74D8">
      <w:pPr>
        <w:spacing w:after="0"/>
        <w:jc w:val="center"/>
        <w:rPr>
          <w:rFonts w:ascii="Times New Roman" w:hAnsi="Times New Roman" w:cs="Times New Roman"/>
        </w:rPr>
      </w:pPr>
    </w:p>
    <w:p w:rsidR="007B74D8" w:rsidRDefault="007B74D8">
      <w:pPr>
        <w:spacing w:after="0"/>
        <w:jc w:val="center"/>
        <w:rPr>
          <w:rFonts w:ascii="Times New Roman" w:hAnsi="Times New Roman" w:cs="Times New Roman"/>
        </w:rPr>
      </w:pPr>
    </w:p>
    <w:p w:rsidR="007B74D8" w:rsidRDefault="00BC55EE">
      <w:pPr>
        <w:spacing w:after="0"/>
        <w:jc w:val="center"/>
        <w:rPr>
          <w:rFonts w:ascii="Times New Roman" w:hAnsi="Times New Roman" w:cs="Times New Roman"/>
          <w:b/>
        </w:rPr>
      </w:pPr>
      <w:r>
        <w:rPr>
          <w:rFonts w:ascii="Times New Roman" w:hAnsi="Times New Roman" w:cs="Times New Roman"/>
        </w:rPr>
        <w:t xml:space="preserve">ČL. I.                                                                                                                                                    </w:t>
      </w:r>
      <w:r>
        <w:rPr>
          <w:rFonts w:ascii="Times New Roman" w:hAnsi="Times New Roman" w:cs="Times New Roman"/>
          <w:b/>
        </w:rPr>
        <w:t xml:space="preserve">Všeobecné údaje                                                                                                                                             </w:t>
      </w:r>
    </w:p>
    <w:p w:rsidR="00055EA6" w:rsidRPr="00055EA6" w:rsidRDefault="00BC55EE" w:rsidP="00055EA6">
      <w:pPr>
        <w:pStyle w:val="Odsekzoznamu"/>
        <w:numPr>
          <w:ilvl w:val="0"/>
          <w:numId w:val="1"/>
        </w:numPr>
        <w:spacing w:after="0"/>
      </w:pPr>
      <w:r w:rsidRPr="00055EA6">
        <w:rPr>
          <w:rFonts w:ascii="Times New Roman" w:hAnsi="Times New Roman" w:cs="Times New Roman"/>
        </w:rPr>
        <w:t xml:space="preserve">Názov a sídlo právnickej osoby: </w:t>
      </w:r>
      <w:r w:rsidR="00055EA6" w:rsidRPr="00055EA6">
        <w:rPr>
          <w:rFonts w:ascii="Times New Roman" w:hAnsi="Times New Roman" w:cs="Times New Roman"/>
        </w:rPr>
        <w:t xml:space="preserve">ZB </w:t>
      </w:r>
      <w:proofErr w:type="spellStart"/>
      <w:r w:rsidR="00055EA6" w:rsidRPr="00055EA6">
        <w:rPr>
          <w:rFonts w:ascii="Times New Roman" w:hAnsi="Times New Roman" w:cs="Times New Roman"/>
        </w:rPr>
        <w:t>Consulting</w:t>
      </w:r>
      <w:proofErr w:type="spellEnd"/>
      <w:r w:rsidR="00055EA6" w:rsidRPr="00055EA6">
        <w:rPr>
          <w:rFonts w:ascii="Times New Roman" w:hAnsi="Times New Roman" w:cs="Times New Roman"/>
        </w:rPr>
        <w:t>,</w:t>
      </w:r>
      <w:r w:rsidRPr="00055EA6">
        <w:rPr>
          <w:rFonts w:ascii="Times New Roman" w:hAnsi="Times New Roman" w:cs="Times New Roman"/>
        </w:rPr>
        <w:t xml:space="preserve"> s.r.o.,  </w:t>
      </w:r>
      <w:r w:rsidR="00055EA6" w:rsidRPr="00055EA6">
        <w:rPr>
          <w:rFonts w:ascii="Times New Roman" w:hAnsi="Times New Roman" w:cs="Times New Roman"/>
        </w:rPr>
        <w:t>Horný Lieskov 109</w:t>
      </w:r>
      <w:r w:rsidRPr="00055EA6">
        <w:rPr>
          <w:rFonts w:ascii="Times New Roman" w:hAnsi="Times New Roman" w:cs="Times New Roman"/>
        </w:rPr>
        <w:t>, 0</w:t>
      </w:r>
      <w:r w:rsidR="00055EA6" w:rsidRPr="00055EA6">
        <w:rPr>
          <w:rFonts w:ascii="Times New Roman" w:hAnsi="Times New Roman" w:cs="Times New Roman"/>
        </w:rPr>
        <w:t>18</w:t>
      </w:r>
      <w:r w:rsidRPr="00055EA6">
        <w:rPr>
          <w:rFonts w:ascii="Times New Roman" w:hAnsi="Times New Roman" w:cs="Times New Roman"/>
        </w:rPr>
        <w:t xml:space="preserve"> </w:t>
      </w:r>
      <w:r w:rsidR="00055EA6" w:rsidRPr="00055EA6">
        <w:rPr>
          <w:rFonts w:ascii="Times New Roman" w:hAnsi="Times New Roman" w:cs="Times New Roman"/>
        </w:rPr>
        <w:t>2</w:t>
      </w:r>
      <w:r w:rsidR="00C514C4" w:rsidRPr="00055EA6">
        <w:rPr>
          <w:rFonts w:ascii="Times New Roman" w:hAnsi="Times New Roman" w:cs="Times New Roman"/>
        </w:rPr>
        <w:t xml:space="preserve">1 </w:t>
      </w:r>
      <w:r w:rsidR="00055EA6">
        <w:rPr>
          <w:rFonts w:ascii="Times New Roman" w:hAnsi="Times New Roman" w:cs="Times New Roman"/>
        </w:rPr>
        <w:t xml:space="preserve">Horný Lieskov. </w:t>
      </w:r>
    </w:p>
    <w:p w:rsidR="007B74D8" w:rsidRDefault="00BC55EE" w:rsidP="00055EA6">
      <w:pPr>
        <w:pStyle w:val="Odsekzoznamu"/>
        <w:numPr>
          <w:ilvl w:val="0"/>
          <w:numId w:val="1"/>
        </w:numPr>
        <w:spacing w:after="0"/>
      </w:pPr>
      <w:r w:rsidRPr="00055EA6">
        <w:rPr>
          <w:rFonts w:ascii="Times New Roman" w:hAnsi="Times New Roman" w:cs="Times New Roman"/>
        </w:rPr>
        <w:t xml:space="preserve">Spoločnosť nie je súčasťou konsolidovaného celku a nezostavuje konsolidovanú účtovnú uzávierku. Spoločnosť nie je materskou spoločnosťou a nemá žiadne dcérske účtovné jednotky. </w:t>
      </w:r>
    </w:p>
    <w:p w:rsidR="007B74D8" w:rsidRDefault="00C514C4">
      <w:pPr>
        <w:pStyle w:val="Odsekzoznamu"/>
        <w:numPr>
          <w:ilvl w:val="0"/>
          <w:numId w:val="1"/>
        </w:numPr>
        <w:spacing w:after="0"/>
      </w:pPr>
      <w:r>
        <w:rPr>
          <w:rStyle w:val="ra"/>
          <w:rFonts w:ascii="Times New Roman" w:hAnsi="Times New Roman" w:cs="Times New Roman"/>
          <w:bCs/>
          <w:color w:val="000000"/>
          <w:shd w:val="clear" w:color="auto" w:fill="FFFFFF"/>
        </w:rPr>
        <w:t>Spoločnosť počas roka 2025 ne</w:t>
      </w:r>
      <w:r w:rsidR="00BC55EE">
        <w:rPr>
          <w:rStyle w:val="ra"/>
          <w:rFonts w:ascii="Times New Roman" w:hAnsi="Times New Roman" w:cs="Times New Roman"/>
          <w:bCs/>
          <w:color w:val="000000"/>
          <w:shd w:val="clear" w:color="auto" w:fill="FFFFFF"/>
        </w:rPr>
        <w:t>mala</w:t>
      </w:r>
      <w:r>
        <w:rPr>
          <w:rStyle w:val="ra"/>
          <w:rFonts w:ascii="Times New Roman" w:hAnsi="Times New Roman" w:cs="Times New Roman"/>
          <w:bCs/>
          <w:color w:val="000000"/>
          <w:shd w:val="clear" w:color="auto" w:fill="FFFFFF"/>
        </w:rPr>
        <w:t xml:space="preserve"> žiadneho </w:t>
      </w:r>
      <w:r w:rsidR="00BC55EE">
        <w:rPr>
          <w:rStyle w:val="ra"/>
          <w:rFonts w:ascii="Times New Roman" w:hAnsi="Times New Roman" w:cs="Times New Roman"/>
          <w:bCs/>
          <w:color w:val="000000"/>
          <w:shd w:val="clear" w:color="auto" w:fill="FFFFFF"/>
        </w:rPr>
        <w:t>zamestnanca  na</w:t>
      </w:r>
      <w:r>
        <w:rPr>
          <w:rStyle w:val="ra"/>
          <w:rFonts w:ascii="Times New Roman" w:hAnsi="Times New Roman" w:cs="Times New Roman"/>
          <w:bCs/>
          <w:color w:val="000000"/>
          <w:shd w:val="clear" w:color="auto" w:fill="FFFFFF"/>
        </w:rPr>
        <w:t xml:space="preserve"> </w:t>
      </w:r>
      <w:r w:rsidR="00BC55EE">
        <w:rPr>
          <w:rStyle w:val="ra"/>
          <w:rFonts w:ascii="Times New Roman" w:hAnsi="Times New Roman" w:cs="Times New Roman"/>
          <w:bCs/>
          <w:color w:val="000000"/>
          <w:shd w:val="clear" w:color="auto" w:fill="FFFFFF"/>
        </w:rPr>
        <w:t xml:space="preserve"> pracovný pomer.</w:t>
      </w:r>
      <w:r w:rsidR="00BC55EE">
        <w:rPr>
          <w:rStyle w:val="apple-converted-space"/>
          <w:rFonts w:ascii="Times New Roman" w:hAnsi="Times New Roman" w:cs="Times New Roman"/>
          <w:bCs/>
          <w:color w:val="000000"/>
          <w:shd w:val="clear" w:color="auto" w:fill="FFFFFF"/>
        </w:rPr>
        <w:t> </w:t>
      </w:r>
    </w:p>
    <w:p w:rsidR="007B74D8" w:rsidRDefault="007B74D8">
      <w:pPr>
        <w:pStyle w:val="Odsekzoznamu"/>
        <w:spacing w:after="0"/>
        <w:jc w:val="center"/>
        <w:rPr>
          <w:rStyle w:val="apple-converted-space"/>
          <w:rFonts w:ascii="Times New Roman" w:hAnsi="Times New Roman" w:cs="Times New Roman"/>
          <w:bCs/>
          <w:color w:val="000000"/>
        </w:rPr>
      </w:pPr>
    </w:p>
    <w:p w:rsidR="007B74D8" w:rsidRDefault="00BC55EE">
      <w:pPr>
        <w:jc w:val="center"/>
        <w:rPr>
          <w:rStyle w:val="apple-converted-space"/>
          <w:rFonts w:ascii="Times New Roman" w:hAnsi="Times New Roman" w:cs="Times New Roman"/>
          <w:b/>
          <w:bCs/>
          <w:color w:val="000000"/>
        </w:rPr>
      </w:pPr>
      <w:r>
        <w:rPr>
          <w:rStyle w:val="apple-converted-space"/>
          <w:rFonts w:ascii="Times New Roman" w:hAnsi="Times New Roman" w:cs="Times New Roman"/>
          <w:bCs/>
          <w:color w:val="000000"/>
          <w:shd w:val="clear" w:color="auto" w:fill="FFFFFF"/>
        </w:rPr>
        <w:t xml:space="preserve">ČL. II.                                                                                                                                                                    </w:t>
      </w:r>
      <w:r>
        <w:rPr>
          <w:rStyle w:val="apple-converted-space"/>
          <w:rFonts w:ascii="Times New Roman" w:hAnsi="Times New Roman" w:cs="Times New Roman"/>
          <w:b/>
          <w:bCs/>
          <w:color w:val="000000"/>
          <w:shd w:val="clear" w:color="auto" w:fill="FFFFFF"/>
        </w:rPr>
        <w:t xml:space="preserve">Informácie o prijatých postupoch   </w:t>
      </w:r>
    </w:p>
    <w:p w:rsidR="007B74D8" w:rsidRPr="00C514C4" w:rsidRDefault="00BC55EE">
      <w:pPr>
        <w:rPr>
          <w:rFonts w:ascii="Times New Roman" w:hAnsi="Times New Roman" w:cs="Times New Roman"/>
          <w:bCs/>
          <w:color w:val="000000"/>
          <w:shd w:val="clear" w:color="auto" w:fill="FFFFFF"/>
        </w:rPr>
      </w:pPr>
      <w:r>
        <w:rPr>
          <w:rStyle w:val="apple-converted-space"/>
          <w:rFonts w:ascii="Times New Roman" w:hAnsi="Times New Roman" w:cs="Times New Roman"/>
          <w:bCs/>
          <w:color w:val="000000"/>
          <w:shd w:val="clear" w:color="auto" w:fill="FFFFFF"/>
        </w:rPr>
        <w:t>Účtovná závierka bola zostavená za predpokladu nepretržitého trvania jej činnosti.                                                                Účtovné obdobie : od 01.01.20</w:t>
      </w:r>
      <w:r w:rsidR="00C514C4">
        <w:rPr>
          <w:rStyle w:val="apple-converted-space"/>
          <w:rFonts w:ascii="Times New Roman" w:hAnsi="Times New Roman" w:cs="Times New Roman"/>
          <w:bCs/>
          <w:color w:val="000000"/>
          <w:shd w:val="clear" w:color="auto" w:fill="FFFFFF"/>
        </w:rPr>
        <w:t>25 do 31.12.2025</w:t>
      </w:r>
      <w:r>
        <w:rPr>
          <w:rStyle w:val="apple-converted-space"/>
          <w:rFonts w:ascii="Times New Roman" w:hAnsi="Times New Roman" w:cs="Times New Roman"/>
          <w:bCs/>
          <w:color w:val="000000"/>
          <w:shd w:val="clear" w:color="auto" w:fill="FFFFFF"/>
        </w:rPr>
        <w:t xml:space="preserve">                                                                                                                                                                                                                     Právny dôvod na zostavenie účtovnej závierky: </w:t>
      </w:r>
      <w:r>
        <w:rPr>
          <w:rStyle w:val="apple-converted-space"/>
          <w:rFonts w:ascii="Times New Roman" w:hAnsi="Times New Roman" w:cs="Times New Roman"/>
          <w:b/>
          <w:bCs/>
          <w:color w:val="000000"/>
          <w:shd w:val="clear" w:color="auto" w:fill="FFFFFF"/>
        </w:rPr>
        <w:t xml:space="preserve">riadna </w:t>
      </w:r>
      <w:r>
        <w:rPr>
          <w:rStyle w:val="apple-converted-space"/>
          <w:rFonts w:ascii="Times New Roman" w:hAnsi="Times New Roman" w:cs="Times New Roman"/>
          <w:bCs/>
          <w:color w:val="000000"/>
          <w:shd w:val="clear" w:color="auto" w:fill="FFFFFF"/>
        </w:rPr>
        <w:t xml:space="preserve">                                                                                                 </w:t>
      </w:r>
      <w:r w:rsidR="00C514C4">
        <w:rPr>
          <w:rStyle w:val="apple-converted-space"/>
          <w:rFonts w:ascii="Times New Roman" w:hAnsi="Times New Roman" w:cs="Times New Roman"/>
          <w:bCs/>
          <w:color w:val="000000"/>
          <w:shd w:val="clear" w:color="auto" w:fill="FFFFFF"/>
        </w:rPr>
        <w:t xml:space="preserve">                           </w:t>
      </w:r>
      <w:r>
        <w:rPr>
          <w:rStyle w:val="apple-converted-space"/>
          <w:rFonts w:ascii="Times New Roman" w:hAnsi="Times New Roman" w:cs="Times New Roman"/>
          <w:bCs/>
          <w:color w:val="000000"/>
          <w:shd w:val="clear" w:color="auto" w:fill="FFFFFF"/>
        </w:rPr>
        <w:t>1. Podnik oceňoval peňažné prostriedky, ceniny, pohľadávky a záväzky nasledovne: peňažné prostriedky a ceniny – menovitou hodnotou, pohľadávky – pri ich vzniku menovitou hodnotou a záväzky – pri ich vzniku menovitou hodnotou.                                                                                                                               2. Finančné účty tvorí peňažná hotovosť, zostatok na bankovom účte (emisné kvóty podnik nemal pridelené), pričom riziko zmeny hodnoty tohto majetku je zanedbateľne nízke resp. žiadne.                                               3. Hmotný a nehmotný majetok spoločnosť nevlastní.</w:t>
      </w:r>
      <w:r w:rsidR="00C514C4">
        <w:rPr>
          <w:rStyle w:val="apple-converted-space"/>
          <w:rFonts w:ascii="Times New Roman" w:hAnsi="Times New Roman" w:cs="Times New Roman"/>
          <w:bCs/>
          <w:color w:val="000000"/>
          <w:shd w:val="clear" w:color="auto" w:fill="FFFFFF"/>
        </w:rPr>
        <w:t xml:space="preserve"> </w:t>
      </w:r>
      <w:r>
        <w:rPr>
          <w:rStyle w:val="apple-converted-space"/>
          <w:rFonts w:ascii="Times New Roman" w:hAnsi="Times New Roman" w:cs="Times New Roman"/>
          <w:bCs/>
          <w:color w:val="000000"/>
          <w:shd w:val="clear" w:color="auto" w:fill="FFFFFF"/>
        </w:rPr>
        <w:t>Nehmotný dlhodobý majetok spoločnosť nevlastní.                                                                                                                                                           4. Drobný hmotný investičný majetok bol v plnom rozsahu pri zaradení odpísaný, je evidovaný v osobitnej analytickej evidencii.                                                                                                                           5. Na obstaranie majetku neboli poskytnuté ani prijaté žiadne dotácie.                                                                       6. Inventarizácia stavu majetku a rozpracova</w:t>
      </w:r>
      <w:r w:rsidR="00C514C4">
        <w:rPr>
          <w:rStyle w:val="apple-converted-space"/>
          <w:rFonts w:ascii="Times New Roman" w:hAnsi="Times New Roman" w:cs="Times New Roman"/>
          <w:bCs/>
          <w:color w:val="000000"/>
          <w:shd w:val="clear" w:color="auto" w:fill="FFFFFF"/>
        </w:rPr>
        <w:t>nosti bola vykonaná k 31.12.2025</w:t>
      </w:r>
      <w:r>
        <w:rPr>
          <w:rStyle w:val="apple-converted-space"/>
          <w:rFonts w:ascii="Times New Roman" w:hAnsi="Times New Roman" w:cs="Times New Roman"/>
          <w:bCs/>
          <w:color w:val="000000"/>
          <w:shd w:val="clear" w:color="auto" w:fill="FFFFFF"/>
        </w:rPr>
        <w:t xml:space="preserve">  a neboli zistené žiadne rozdiely. Prepočet údajov v cudzích menách na € nebol vykonaný, nakoľko s</w:t>
      </w:r>
      <w:r w:rsidR="00C514C4">
        <w:rPr>
          <w:rStyle w:val="apple-converted-space"/>
          <w:rFonts w:ascii="Times New Roman" w:hAnsi="Times New Roman" w:cs="Times New Roman"/>
          <w:bCs/>
          <w:color w:val="000000"/>
          <w:shd w:val="clear" w:color="auto" w:fill="FFFFFF"/>
        </w:rPr>
        <w:t>poločnosť neeviduje k 31.12.2025</w:t>
      </w:r>
      <w:r>
        <w:rPr>
          <w:rStyle w:val="apple-converted-space"/>
          <w:rFonts w:ascii="Times New Roman" w:hAnsi="Times New Roman" w:cs="Times New Roman"/>
          <w:bCs/>
          <w:color w:val="000000"/>
          <w:shd w:val="clear" w:color="auto" w:fill="FFFFFF"/>
        </w:rPr>
        <w:t xml:space="preserve"> pohľadávky a záväzky v cudzích menách. Účtovná jednotka neprijala žiadny darovaný majetok. Účtovná jednotka nenadobudla žiadny majetok privatizáciou.                                                                                7. Počas účtovného obdobia v podniku nenastali žiadne zmeny účtovných metód a účtovných zásad.                       8. Počas účtovného obdobia neboli účtované žiadne významné prípadne nevýznamné opravy chýb minulých účtovných období.</w:t>
      </w:r>
    </w:p>
    <w:p w:rsidR="007B74D8" w:rsidRDefault="007B74D8">
      <w:pPr>
        <w:jc w:val="center"/>
        <w:rPr>
          <w:rFonts w:ascii="Times New Roman" w:hAnsi="Times New Roman" w:cs="Times New Roman"/>
        </w:rPr>
      </w:pPr>
    </w:p>
    <w:p w:rsidR="007B74D8" w:rsidRDefault="007B74D8">
      <w:pPr>
        <w:jc w:val="center"/>
        <w:rPr>
          <w:rFonts w:ascii="Times New Roman" w:hAnsi="Times New Roman" w:cs="Times New Roman"/>
        </w:rPr>
      </w:pPr>
    </w:p>
    <w:p w:rsidR="007B74D8" w:rsidRDefault="007B74D8">
      <w:pPr>
        <w:jc w:val="center"/>
        <w:rPr>
          <w:rFonts w:ascii="Times New Roman" w:hAnsi="Times New Roman" w:cs="Times New Roman"/>
        </w:rPr>
      </w:pPr>
    </w:p>
    <w:p w:rsidR="007B74D8" w:rsidRDefault="007B74D8">
      <w:pPr>
        <w:jc w:val="center"/>
        <w:rPr>
          <w:rFonts w:ascii="Times New Roman" w:hAnsi="Times New Roman" w:cs="Times New Roman"/>
        </w:rPr>
      </w:pPr>
    </w:p>
    <w:p w:rsidR="007B74D8" w:rsidRDefault="007B74D8">
      <w:pPr>
        <w:jc w:val="center"/>
        <w:rPr>
          <w:rFonts w:ascii="Times New Roman" w:hAnsi="Times New Roman" w:cs="Times New Roman"/>
        </w:rPr>
      </w:pPr>
    </w:p>
    <w:p w:rsidR="00C514C4" w:rsidRDefault="00C514C4">
      <w:pPr>
        <w:jc w:val="center"/>
        <w:rPr>
          <w:rFonts w:ascii="Times New Roman" w:hAnsi="Times New Roman" w:cs="Times New Roman"/>
        </w:rPr>
      </w:pPr>
    </w:p>
    <w:p w:rsidR="00C514C4" w:rsidRDefault="00C514C4">
      <w:pPr>
        <w:jc w:val="center"/>
        <w:rPr>
          <w:rFonts w:ascii="Times New Roman" w:hAnsi="Times New Roman" w:cs="Times New Roman"/>
        </w:rPr>
      </w:pPr>
    </w:p>
    <w:p w:rsidR="007B74D8" w:rsidRDefault="007B74D8">
      <w:pPr>
        <w:jc w:val="center"/>
        <w:rPr>
          <w:rFonts w:ascii="Times New Roman" w:hAnsi="Times New Roman" w:cs="Times New Roman"/>
        </w:rPr>
      </w:pPr>
    </w:p>
    <w:p w:rsidR="00055EA6" w:rsidRDefault="00055EA6" w:rsidP="00055EA6">
      <w:pPr>
        <w:spacing w:after="0"/>
        <w:jc w:val="center"/>
      </w:pPr>
      <w:r>
        <w:rPr>
          <w:rFonts w:ascii="Times New Roman" w:hAnsi="Times New Roman" w:cs="Times New Roman"/>
        </w:rPr>
        <w:lastRenderedPageBreak/>
        <w:t xml:space="preserve">Poznámky </w:t>
      </w:r>
      <w:proofErr w:type="spellStart"/>
      <w:r>
        <w:rPr>
          <w:rFonts w:ascii="Times New Roman" w:hAnsi="Times New Roman" w:cs="Times New Roman"/>
        </w:rPr>
        <w:t>ÚčMÚJ</w:t>
      </w:r>
      <w:proofErr w:type="spellEnd"/>
      <w:r>
        <w:rPr>
          <w:rFonts w:ascii="Times New Roman" w:hAnsi="Times New Roman" w:cs="Times New Roman"/>
        </w:rPr>
        <w:t xml:space="preserve"> 3-01                              IČO: 57 300 712                  DIČ: 2122657130</w:t>
      </w:r>
    </w:p>
    <w:p w:rsidR="00C514C4" w:rsidRDefault="00C514C4">
      <w:pPr>
        <w:rPr>
          <w:rFonts w:ascii="Times New Roman" w:hAnsi="Times New Roman" w:cs="Times New Roman"/>
        </w:rPr>
      </w:pPr>
    </w:p>
    <w:p w:rsidR="007B74D8" w:rsidRDefault="00BC55EE">
      <w:pPr>
        <w:jc w:val="center"/>
        <w:rPr>
          <w:rFonts w:ascii="Times New Roman" w:hAnsi="Times New Roman" w:cs="Times New Roman"/>
          <w:bCs/>
          <w:color w:val="000000"/>
          <w:highlight w:val="white"/>
        </w:rPr>
      </w:pPr>
      <w:r>
        <w:rPr>
          <w:rFonts w:ascii="Times New Roman" w:hAnsi="Times New Roman" w:cs="Times New Roman"/>
        </w:rPr>
        <w:t xml:space="preserve">ČL. III.                                                                                                                                                     </w:t>
      </w:r>
      <w:r>
        <w:rPr>
          <w:rFonts w:ascii="Times New Roman" w:hAnsi="Times New Roman" w:cs="Times New Roman"/>
          <w:b/>
        </w:rPr>
        <w:t>Informácie, ktoré vysvetľujú a dopĺňajú súvahu a výkaz ziskov  a strát</w:t>
      </w:r>
    </w:p>
    <w:p w:rsidR="007B74D8" w:rsidRDefault="00BC55EE">
      <w:pPr>
        <w:spacing w:after="0"/>
      </w:pPr>
      <w:r>
        <w:rPr>
          <w:rFonts w:ascii="Times New Roman" w:hAnsi="Times New Roman" w:cs="Times New Roman"/>
        </w:rPr>
        <w:t>1. Za účtovné obdobie roka Spoločnosť vykazuje účtovn</w:t>
      </w:r>
      <w:r w:rsidR="00055EA6">
        <w:rPr>
          <w:rFonts w:ascii="Times New Roman" w:hAnsi="Times New Roman" w:cs="Times New Roman"/>
        </w:rPr>
        <w:t>ú stratu</w:t>
      </w:r>
      <w:r w:rsidR="00C514C4">
        <w:rPr>
          <w:rFonts w:ascii="Times New Roman" w:hAnsi="Times New Roman" w:cs="Times New Roman"/>
        </w:rPr>
        <w:t xml:space="preserve"> </w:t>
      </w:r>
      <w:r>
        <w:rPr>
          <w:rFonts w:ascii="Times New Roman" w:hAnsi="Times New Roman" w:cs="Times New Roman"/>
        </w:rPr>
        <w:t xml:space="preserve">vo výške </w:t>
      </w:r>
      <w:r w:rsidR="00055EA6">
        <w:rPr>
          <w:rFonts w:ascii="Times New Roman" w:hAnsi="Times New Roman" w:cs="Times New Roman"/>
        </w:rPr>
        <w:t>78,40</w:t>
      </w:r>
      <w:r>
        <w:rPr>
          <w:rFonts w:ascii="Times New Roman" w:hAnsi="Times New Roman" w:cs="Times New Roman"/>
        </w:rPr>
        <w:t xml:space="preserve"> €</w:t>
      </w:r>
      <w:r w:rsidR="00C514C4">
        <w:rPr>
          <w:rFonts w:ascii="Times New Roman" w:hAnsi="Times New Roman" w:cs="Times New Roman"/>
        </w:rPr>
        <w:t>.</w:t>
      </w:r>
    </w:p>
    <w:p w:rsidR="007B74D8" w:rsidRDefault="00BC55EE">
      <w:pPr>
        <w:spacing w:after="0"/>
        <w:rPr>
          <w:rFonts w:ascii="Times New Roman" w:hAnsi="Times New Roman" w:cs="Times New Roman"/>
          <w:u w:val="single"/>
        </w:rPr>
      </w:pPr>
      <w:r>
        <w:rPr>
          <w:rFonts w:ascii="Times New Roman" w:hAnsi="Times New Roman" w:cs="Times New Roman"/>
          <w:u w:val="single"/>
        </w:rPr>
        <w:t xml:space="preserve">Informácie o tržbách </w:t>
      </w:r>
    </w:p>
    <w:p w:rsidR="007B74D8" w:rsidRDefault="00C514C4">
      <w:pPr>
        <w:spacing w:after="0"/>
      </w:pPr>
      <w:r>
        <w:rPr>
          <w:rFonts w:ascii="Times New Roman" w:hAnsi="Times New Roman" w:cs="Times New Roman"/>
        </w:rPr>
        <w:t>Jedinou  činnosťou v roku 2025</w:t>
      </w:r>
      <w:r w:rsidR="00BC55EE">
        <w:rPr>
          <w:rFonts w:ascii="Times New Roman" w:hAnsi="Times New Roman" w:cs="Times New Roman"/>
        </w:rPr>
        <w:t xml:space="preserve"> boli služby. Tržby z predaja služieb boli v objeme </w:t>
      </w:r>
      <w:r w:rsidR="00055EA6">
        <w:rPr>
          <w:rFonts w:ascii="Times New Roman" w:hAnsi="Times New Roman" w:cs="Times New Roman"/>
        </w:rPr>
        <w:t>135</w:t>
      </w:r>
      <w:r w:rsidR="00BC55EE">
        <w:rPr>
          <w:rFonts w:ascii="Times New Roman" w:hAnsi="Times New Roman" w:cs="Times New Roman"/>
        </w:rPr>
        <w:t>,- €.</w:t>
      </w:r>
    </w:p>
    <w:p w:rsidR="007B74D8" w:rsidRDefault="00BC55EE">
      <w:pPr>
        <w:spacing w:after="0"/>
      </w:pPr>
      <w:r>
        <w:rPr>
          <w:rFonts w:ascii="Times New Roman" w:hAnsi="Times New Roman" w:cs="Times New Roman"/>
          <w:u w:val="single"/>
        </w:rPr>
        <w:t>Informácie o nákladoch</w:t>
      </w:r>
    </w:p>
    <w:p w:rsidR="00055EA6" w:rsidRDefault="00BC55EE">
      <w:pPr>
        <w:spacing w:after="0"/>
        <w:rPr>
          <w:rFonts w:ascii="Times New Roman" w:hAnsi="Times New Roman" w:cs="Times New Roman"/>
        </w:rPr>
      </w:pPr>
      <w:r>
        <w:rPr>
          <w:rFonts w:ascii="Times New Roman" w:hAnsi="Times New Roman" w:cs="Times New Roman"/>
        </w:rPr>
        <w:t>1. Položky prevádz</w:t>
      </w:r>
      <w:r w:rsidR="00055EA6">
        <w:rPr>
          <w:rFonts w:ascii="Times New Roman" w:hAnsi="Times New Roman" w:cs="Times New Roman"/>
        </w:rPr>
        <w:t>kových nákladov tvoria náklady  z</w:t>
      </w:r>
      <w:r>
        <w:rPr>
          <w:rFonts w:ascii="Times New Roman" w:hAnsi="Times New Roman" w:cs="Times New Roman"/>
        </w:rPr>
        <w:t xml:space="preserve">a </w:t>
      </w:r>
      <w:r w:rsidR="00055EA6">
        <w:rPr>
          <w:rFonts w:ascii="Times New Roman" w:hAnsi="Times New Roman" w:cs="Times New Roman"/>
        </w:rPr>
        <w:t xml:space="preserve">služby </w:t>
      </w:r>
      <w:r>
        <w:rPr>
          <w:rFonts w:ascii="Times New Roman" w:hAnsi="Times New Roman" w:cs="Times New Roman"/>
        </w:rPr>
        <w:t xml:space="preserve"> v objeme </w:t>
      </w:r>
      <w:r w:rsidR="00055EA6">
        <w:rPr>
          <w:rFonts w:ascii="Times New Roman" w:hAnsi="Times New Roman" w:cs="Times New Roman"/>
        </w:rPr>
        <w:t>213,40€.</w:t>
      </w:r>
      <w:r>
        <w:rPr>
          <w:rFonts w:ascii="Times New Roman" w:hAnsi="Times New Roman" w:cs="Times New Roman"/>
        </w:rPr>
        <w:t xml:space="preserve">         </w:t>
      </w:r>
      <w:r w:rsidR="00055EA6">
        <w:rPr>
          <w:rFonts w:ascii="Times New Roman" w:hAnsi="Times New Roman" w:cs="Times New Roman"/>
        </w:rPr>
        <w:t xml:space="preserve">              </w:t>
      </w:r>
      <w:r>
        <w:rPr>
          <w:rFonts w:ascii="Times New Roman" w:hAnsi="Times New Roman" w:cs="Times New Roman"/>
        </w:rPr>
        <w:t xml:space="preserve"> </w:t>
      </w:r>
    </w:p>
    <w:p w:rsidR="007B74D8" w:rsidRDefault="00BC55EE">
      <w:pPr>
        <w:spacing w:after="0"/>
      </w:pPr>
      <w:r>
        <w:rPr>
          <w:rFonts w:ascii="Times New Roman" w:hAnsi="Times New Roman" w:cs="Times New Roman"/>
        </w:rPr>
        <w:t xml:space="preserve">2. Informácie o záväzkoch. Celková suma záväzkov so zostatkovou dobou splatnosti dlhšou ako päť rokov je nula, nakoľko takéto záväzky spoločnosť neeviduje. Spoločnosť záväzky priebežne uhrádza.            3. Spoločnosť nevlastní žiadne akcie.                                                                                                                                4. Spoločnosť neposkytla spoločníkom žiadnu záruku a ani pôžičku. Členovia štatutárneho orgánu nepoužili žiadne finančné prostriedky spoločnosti prípadne iné plnenia na súkromné účely.                                    5. Účtovná jednotka neeviduje žiadne významné finančné povinnosti, ktoré by neboli vykázané v súvahe. Súčasne neeviduje ani žiadne významné podmienené záväzky. </w:t>
      </w:r>
    </w:p>
    <w:sectPr w:rsidR="007B74D8" w:rsidSect="007B74D8">
      <w:pgSz w:w="11906" w:h="16838"/>
      <w:pgMar w:top="1417" w:right="1417" w:bottom="1417" w:left="1417" w:header="0" w:footer="0" w:gutter="0"/>
      <w:cols w:space="708"/>
      <w:formProt w:val="0"/>
      <w:docGrid w:linePitch="360" w:charSpace="4096"/>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Liberation Sans">
    <w:altName w:val="Arial"/>
    <w:charset w:val="EE"/>
    <w:family w:val="swiss"/>
    <w:pitch w:val="variable"/>
    <w:sig w:usb0="00000000" w:usb1="00000000" w:usb2="00000000" w:usb3="00000000" w:csb0="00000000"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2FC01D8"/>
    <w:multiLevelType w:val="multilevel"/>
    <w:tmpl w:val="9A588AB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506043C9"/>
    <w:multiLevelType w:val="multilevel"/>
    <w:tmpl w:val="891A1BDE"/>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7B74D8"/>
    <w:rsid w:val="00055EA6"/>
    <w:rsid w:val="007B74D8"/>
    <w:rsid w:val="008341BB"/>
    <w:rsid w:val="008E1E7B"/>
    <w:rsid w:val="00BC55EE"/>
    <w:rsid w:val="00C514C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66280"/>
    <w:pPr>
      <w:spacing w:after="200" w:line="276" w:lineRule="auto"/>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ra">
    <w:name w:val="ra"/>
    <w:basedOn w:val="Predvolenpsmoodseku"/>
    <w:qFormat/>
    <w:rsid w:val="008D467B"/>
  </w:style>
  <w:style w:type="character" w:customStyle="1" w:styleId="apple-converted-space">
    <w:name w:val="apple-converted-space"/>
    <w:basedOn w:val="Predvolenpsmoodseku"/>
    <w:qFormat/>
    <w:rsid w:val="008D467B"/>
  </w:style>
  <w:style w:type="paragraph" w:customStyle="1" w:styleId="Nadpis">
    <w:name w:val="Nadpis"/>
    <w:basedOn w:val="Normlny"/>
    <w:next w:val="Zkladntext"/>
    <w:qFormat/>
    <w:rsid w:val="007B74D8"/>
    <w:pPr>
      <w:keepNext/>
      <w:spacing w:before="240" w:after="120"/>
    </w:pPr>
    <w:rPr>
      <w:rFonts w:ascii="Liberation Sans" w:eastAsia="Microsoft YaHei" w:hAnsi="Liberation Sans" w:cs="Arial"/>
      <w:sz w:val="28"/>
      <w:szCs w:val="28"/>
    </w:rPr>
  </w:style>
  <w:style w:type="paragraph" w:styleId="Zkladntext">
    <w:name w:val="Body Text"/>
    <w:basedOn w:val="Normlny"/>
    <w:rsid w:val="007B74D8"/>
    <w:pPr>
      <w:spacing w:after="140"/>
    </w:pPr>
  </w:style>
  <w:style w:type="paragraph" w:styleId="Zoznam">
    <w:name w:val="List"/>
    <w:basedOn w:val="Zkladntext"/>
    <w:rsid w:val="007B74D8"/>
    <w:rPr>
      <w:rFonts w:cs="Arial"/>
    </w:rPr>
  </w:style>
  <w:style w:type="paragraph" w:customStyle="1" w:styleId="Caption">
    <w:name w:val="Caption"/>
    <w:basedOn w:val="Normlny"/>
    <w:qFormat/>
    <w:rsid w:val="007B74D8"/>
    <w:pPr>
      <w:suppressLineNumbers/>
      <w:spacing w:before="120" w:after="120"/>
    </w:pPr>
    <w:rPr>
      <w:rFonts w:cs="Arial"/>
      <w:i/>
      <w:iCs/>
      <w:sz w:val="24"/>
      <w:szCs w:val="24"/>
    </w:rPr>
  </w:style>
  <w:style w:type="paragraph" w:customStyle="1" w:styleId="Index">
    <w:name w:val="Index"/>
    <w:basedOn w:val="Normlny"/>
    <w:qFormat/>
    <w:rsid w:val="007B74D8"/>
    <w:pPr>
      <w:suppressLineNumbers/>
    </w:pPr>
    <w:rPr>
      <w:rFonts w:cs="Arial"/>
    </w:rPr>
  </w:style>
  <w:style w:type="paragraph" w:styleId="Odsekzoznamu">
    <w:name w:val="List Paragraph"/>
    <w:basedOn w:val="Normlny"/>
    <w:uiPriority w:val="34"/>
    <w:qFormat/>
    <w:rsid w:val="008D467B"/>
    <w:pPr>
      <w:ind w:left="720"/>
      <w:contextualSpacing/>
    </w:p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2A47F0F-7B5E-40F4-91C5-D48DA9916F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Pages>
  <Words>724</Words>
  <Characters>4131</Characters>
  <Application>Microsoft Office Word</Application>
  <DocSecurity>0</DocSecurity>
  <Lines>34</Lines>
  <Paragraphs>9</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4846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EkonJarka</dc:creator>
  <cp:lastModifiedBy>BEEL - PC Brano BEEL Lipták Branislav</cp:lastModifiedBy>
  <cp:revision>3</cp:revision>
  <cp:lastPrinted>2018-09-30T12:52:00Z</cp:lastPrinted>
  <dcterms:created xsi:type="dcterms:W3CDTF">2026-03-18T12:50:00Z</dcterms:created>
  <dcterms:modified xsi:type="dcterms:W3CDTF">2026-03-18T12:54:00Z</dcterms:modified>
  <dc:language>sk-SK</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Hewlett-Packard Company</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