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EB5" w:rsidRDefault="00FD0EB5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tabs>
          <w:tab w:val="left" w:pos="2635"/>
          <w:tab w:val="center" w:pos="4734"/>
        </w:tabs>
        <w:rPr>
          <w:rFonts w:ascii="Arial" w:eastAsia="Arial" w:hAnsi="Arial" w:cs="Arial"/>
          <w:color w:val="000000"/>
        </w:rPr>
      </w:pPr>
    </w:p>
    <w:p w:rsidR="0061144D" w:rsidRPr="00CB0929" w:rsidRDefault="00C36446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E6E6E6"/>
        <w:ind w:left="709" w:hanging="709"/>
        <w:jc w:val="center"/>
        <w:rPr>
          <w:b/>
          <w:color w:val="000000"/>
        </w:rPr>
      </w:pPr>
      <w:r w:rsidRPr="00CB0929">
        <w:rPr>
          <w:b/>
          <w:i/>
          <w:color w:val="000000"/>
          <w:sz w:val="24"/>
          <w:szCs w:val="24"/>
        </w:rPr>
        <w:t xml:space="preserve">Všeobecné informácie             </w:t>
      </w:r>
    </w:p>
    <w:p w:rsidR="0061144D" w:rsidRDefault="0061144D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tabs>
          <w:tab w:val="left" w:pos="2635"/>
          <w:tab w:val="center" w:pos="4734"/>
        </w:tabs>
        <w:rPr>
          <w:rFonts w:ascii="Arial" w:eastAsia="Arial" w:hAnsi="Arial" w:cs="Arial"/>
        </w:rPr>
      </w:pPr>
    </w:p>
    <w:tbl>
      <w:tblPr>
        <w:tblStyle w:val="a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268"/>
        <w:gridCol w:w="7088"/>
      </w:tblGrid>
      <w:tr w:rsidR="0061144D" w:rsidRPr="00B63EAE">
        <w:trPr>
          <w:trHeight w:val="1100"/>
        </w:trPr>
        <w:tc>
          <w:tcPr>
            <w:tcW w:w="2268" w:type="dxa"/>
            <w:tcBorders>
              <w:right w:val="single" w:sz="8" w:space="0" w:color="000000"/>
            </w:tcBorders>
            <w:vAlign w:val="center"/>
          </w:tcPr>
          <w:p w:rsidR="0061144D" w:rsidRPr="00B63EAE" w:rsidRDefault="00C36446" w:rsidP="008D1464">
            <w:pPr>
              <w:pStyle w:val="normal"/>
              <w:keepNext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84"/>
              </w:tabs>
              <w:ind w:left="-142" w:right="-8835" w:firstLine="142"/>
              <w:jc w:val="both"/>
              <w:rPr>
                <w:rFonts w:ascii="Arial Nova" w:hAnsi="Arial Nova"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Obchodné 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  <w:sz w:val="22"/>
                <w:szCs w:val="22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 </w:t>
            </w:r>
            <w:r w:rsidRPr="00B63EAE">
              <w:rPr>
                <w:rFonts w:ascii="Arial Nova" w:eastAsia="Arial" w:hAnsi="Arial Nova" w:cs="Arial"/>
                <w:color w:val="000000"/>
                <w:sz w:val="24"/>
                <w:szCs w:val="24"/>
              </w:rPr>
              <w:t>BAJZ</w:t>
            </w:r>
            <w:r w:rsidRPr="00B63EAE">
              <w:rPr>
                <w:rFonts w:ascii="Arial Nova" w:eastAsia="Arial" w:hAnsi="Arial Nova" w:cs="Arial"/>
                <w:sz w:val="24"/>
                <w:szCs w:val="24"/>
              </w:rPr>
              <w:t>IK s.r.o.</w:t>
            </w:r>
          </w:p>
        </w:tc>
      </w:tr>
      <w:tr w:rsidR="0061144D" w:rsidRPr="00B63EAE">
        <w:trPr>
          <w:trHeight w:val="340"/>
        </w:trPr>
        <w:tc>
          <w:tcPr>
            <w:tcW w:w="2268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Sídlo:</w:t>
            </w:r>
          </w:p>
        </w:tc>
        <w:tc>
          <w:tcPr>
            <w:tcW w:w="7088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</w:rPr>
              <w:t>Nitrianska 1640/110   958 01  Partizánske</w:t>
            </w:r>
          </w:p>
        </w:tc>
      </w:tr>
    </w:tbl>
    <w:p w:rsidR="0061144D" w:rsidRPr="00B63EAE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</w:p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477661" w:rsidRPr="00B63EAE" w:rsidRDefault="00477661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  <w:r w:rsidRPr="00494707">
        <w:rPr>
          <w:rFonts w:ascii="Arial Nova" w:eastAsia="Arial" w:hAnsi="Arial Nova" w:cs="Arial"/>
          <w:b/>
        </w:rPr>
        <w:t>(a)  Opis vykonávanej</w:t>
      </w:r>
      <w:r w:rsidR="00CA7990" w:rsidRPr="00494707">
        <w:rPr>
          <w:rFonts w:ascii="Arial Nova" w:eastAsia="Arial" w:hAnsi="Arial Nova" w:cs="Arial"/>
          <w:b/>
        </w:rPr>
        <w:t xml:space="preserve"> </w:t>
      </w:r>
      <w:r w:rsidRPr="00494707">
        <w:rPr>
          <w:rFonts w:ascii="Arial Nova" w:eastAsia="Arial" w:hAnsi="Arial Nova" w:cs="Arial"/>
          <w:b/>
        </w:rPr>
        <w:t>činnosti účtovnej jednotky: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  <w:r w:rsidRPr="00494707">
        <w:rPr>
          <w:rFonts w:ascii="Arial Nova" w:eastAsia="Arial" w:hAnsi="Arial Nova" w:cs="Arial"/>
        </w:rPr>
        <w:t>Maloobchodná a veľkoobchodná predajňa tovaru a služieb v oblasti kurenárskeho, vodoinštalačného, sanitárneho materiálu, záhradnej techniky, domáceho náradia a potrieb pre domácnosť.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  <w:r w:rsidRPr="00494707">
        <w:rPr>
          <w:rFonts w:ascii="Arial Nova" w:eastAsia="Arial" w:hAnsi="Arial Nova" w:cs="Arial"/>
          <w:b/>
        </w:rPr>
        <w:t>(b)  Právny dôvod na zostavenie účtovnej závierky: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  <w:r w:rsidRPr="00494707">
        <w:rPr>
          <w:rFonts w:ascii="Arial Nova" w:eastAsia="Arial" w:hAnsi="Arial Nova" w:cs="Arial"/>
        </w:rPr>
        <w:t>Účtovná závierka spoločnosti k 31.12.20</w:t>
      </w:r>
      <w:r w:rsidR="00341A87" w:rsidRPr="00494707">
        <w:rPr>
          <w:rFonts w:ascii="Arial Nova" w:eastAsia="Arial" w:hAnsi="Arial Nova" w:cs="Arial"/>
        </w:rPr>
        <w:t>2</w:t>
      </w:r>
      <w:r w:rsidR="00220E70">
        <w:rPr>
          <w:rFonts w:ascii="Arial Nova" w:eastAsia="Arial" w:hAnsi="Arial Nova" w:cs="Arial"/>
        </w:rPr>
        <w:t>5</w:t>
      </w:r>
      <w:r w:rsidRPr="00494707">
        <w:rPr>
          <w:rFonts w:ascii="Arial Nova" w:eastAsia="Arial" w:hAnsi="Arial Nova" w:cs="Arial"/>
        </w:rPr>
        <w:t xml:space="preserve"> je zostavená ako riadna závierka podľa §17 ods.6 zákona NR SR č. 431/2002 Z.z. o účtovníctve za účtovné obdobie od 1. januára 20</w:t>
      </w:r>
      <w:r w:rsidR="00341A87" w:rsidRPr="00494707">
        <w:rPr>
          <w:rFonts w:ascii="Arial Nova" w:eastAsia="Arial" w:hAnsi="Arial Nova" w:cs="Arial"/>
        </w:rPr>
        <w:t>2</w:t>
      </w:r>
      <w:r w:rsidR="00220E70">
        <w:rPr>
          <w:rFonts w:ascii="Arial Nova" w:eastAsia="Arial" w:hAnsi="Arial Nova" w:cs="Arial"/>
        </w:rPr>
        <w:t>5</w:t>
      </w:r>
      <w:r w:rsidRPr="00494707">
        <w:rPr>
          <w:rFonts w:ascii="Arial Nova" w:eastAsia="Arial" w:hAnsi="Arial Nova" w:cs="Arial"/>
        </w:rPr>
        <w:t xml:space="preserve"> do 31. decembra 20</w:t>
      </w:r>
      <w:r w:rsidR="00341A87" w:rsidRPr="00494707">
        <w:rPr>
          <w:rFonts w:ascii="Arial Nova" w:eastAsia="Arial" w:hAnsi="Arial Nova" w:cs="Arial"/>
        </w:rPr>
        <w:t>2</w:t>
      </w:r>
      <w:r w:rsidR="00220E70">
        <w:rPr>
          <w:rFonts w:ascii="Arial Nova" w:eastAsia="Arial" w:hAnsi="Arial Nova" w:cs="Arial"/>
        </w:rPr>
        <w:t>5</w:t>
      </w:r>
      <w:r w:rsidR="00817333" w:rsidRPr="00494707">
        <w:rPr>
          <w:rFonts w:ascii="Arial Nova" w:eastAsia="Arial" w:hAnsi="Arial Nova" w:cs="Arial"/>
        </w:rPr>
        <w:t>.</w:t>
      </w:r>
    </w:p>
    <w:p w:rsidR="00817333" w:rsidRPr="00494707" w:rsidRDefault="00817333" w:rsidP="00494707">
      <w:pPr>
        <w:pStyle w:val="Default"/>
        <w:jc w:val="both"/>
        <w:rPr>
          <w:rFonts w:ascii="Arial Nova" w:hAnsi="Arial Nova"/>
          <w:sz w:val="20"/>
          <w:szCs w:val="20"/>
        </w:rPr>
      </w:pPr>
    </w:p>
    <w:p w:rsidR="00817333" w:rsidRPr="00494707" w:rsidRDefault="00817333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  <w:r w:rsidRPr="00494707">
        <w:rPr>
          <w:rFonts w:ascii="Arial Nova" w:hAnsi="Arial Nova"/>
        </w:rPr>
        <w:t>Účtovn</w:t>
      </w:r>
      <w:r w:rsidR="00477661">
        <w:rPr>
          <w:rFonts w:ascii="Arial Nova" w:hAnsi="Arial Nova"/>
        </w:rPr>
        <w:t>á</w:t>
      </w:r>
      <w:r w:rsidRPr="00494707">
        <w:rPr>
          <w:rFonts w:ascii="Arial Nova" w:hAnsi="Arial Nova"/>
        </w:rPr>
        <w:t xml:space="preserve"> jednotka spĺňa veľkostné podmienky na zatriedenie do skupiny – </w:t>
      </w:r>
      <w:r w:rsidRPr="00494707">
        <w:rPr>
          <w:rFonts w:ascii="Arial Nova" w:hAnsi="Arial Nova"/>
          <w:b/>
          <w:bCs/>
        </w:rPr>
        <w:t xml:space="preserve">malá účtovná jednotka, </w:t>
      </w:r>
      <w:r w:rsidRPr="00494707">
        <w:rPr>
          <w:rFonts w:ascii="Arial Nova" w:hAnsi="Arial Nova"/>
        </w:rPr>
        <w:t>preto zostavuje účtovnú závierku podľa metodiky pre túto veľkostnú skupinu (Opatrenie č.MF/23378/2014-74).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  <w:r w:rsidRPr="00494707">
        <w:rPr>
          <w:rFonts w:ascii="Arial Nova" w:eastAsia="Arial" w:hAnsi="Arial Nova" w:cs="Arial"/>
          <w:b/>
        </w:rPr>
        <w:t>(c)  Dátum schválenia účtovnej závierky za bezprostredne predchádzajúce obdobie: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  <w:r w:rsidRPr="00494707">
        <w:rPr>
          <w:rFonts w:ascii="Arial Nova" w:eastAsia="Arial" w:hAnsi="Arial Nova" w:cs="Arial"/>
        </w:rPr>
        <w:t>Účtovná závierka spoločnosti za bezprostredne</w:t>
      </w:r>
      <w:r w:rsidR="00DF3C06">
        <w:rPr>
          <w:rFonts w:ascii="Arial Nova" w:eastAsia="Arial" w:hAnsi="Arial Nova" w:cs="Arial"/>
        </w:rPr>
        <w:t xml:space="preserve"> predchádzajúce obdobie, rok 202</w:t>
      </w:r>
      <w:r w:rsidR="00220E70">
        <w:rPr>
          <w:rFonts w:ascii="Arial Nova" w:eastAsia="Arial" w:hAnsi="Arial Nova" w:cs="Arial"/>
        </w:rPr>
        <w:t>4</w:t>
      </w:r>
      <w:r w:rsidRPr="00494707">
        <w:rPr>
          <w:rFonts w:ascii="Arial Nova" w:eastAsia="Arial" w:hAnsi="Arial Nova" w:cs="Arial"/>
        </w:rPr>
        <w:t xml:space="preserve">, bola schválená valným zhromaždením dňa </w:t>
      </w:r>
      <w:r w:rsidR="00220E70">
        <w:rPr>
          <w:rFonts w:ascii="Arial Nova" w:eastAsia="Arial" w:hAnsi="Arial Nova" w:cs="Arial"/>
        </w:rPr>
        <w:t>28</w:t>
      </w:r>
      <w:r w:rsidR="00754181">
        <w:rPr>
          <w:rFonts w:ascii="Arial Nova" w:eastAsia="Arial" w:hAnsi="Arial Nova" w:cs="Arial"/>
        </w:rPr>
        <w:t>.0</w:t>
      </w:r>
      <w:r w:rsidR="00220E70">
        <w:rPr>
          <w:rFonts w:ascii="Arial Nova" w:eastAsia="Arial" w:hAnsi="Arial Nova" w:cs="Arial"/>
        </w:rPr>
        <w:t>2</w:t>
      </w:r>
      <w:r w:rsidR="00754181">
        <w:rPr>
          <w:rFonts w:ascii="Arial Nova" w:eastAsia="Arial" w:hAnsi="Arial Nova" w:cs="Arial"/>
        </w:rPr>
        <w:t>.202</w:t>
      </w:r>
      <w:r w:rsidR="00220E70">
        <w:rPr>
          <w:rFonts w:ascii="Arial Nova" w:eastAsia="Arial" w:hAnsi="Arial Nova" w:cs="Arial"/>
        </w:rPr>
        <w:t>5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  <w:r w:rsidRPr="00494707">
        <w:rPr>
          <w:rFonts w:ascii="Arial Nova" w:eastAsia="Arial" w:hAnsi="Arial Nova" w:cs="Arial"/>
          <w:b/>
        </w:rPr>
        <w:t>(d)  Informácia o orgánoch spoločnosti: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b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  <w:r w:rsidRPr="00494707">
        <w:rPr>
          <w:rFonts w:ascii="Arial Nova" w:eastAsia="Arial" w:hAnsi="Arial Nova" w:cs="Arial"/>
        </w:rPr>
        <w:t xml:space="preserve">Konatelia: </w:t>
      </w:r>
      <w:r w:rsidR="00220E70">
        <w:rPr>
          <w:rFonts w:ascii="Arial Nova" w:eastAsia="Arial" w:hAnsi="Arial Nova" w:cs="Arial"/>
        </w:rPr>
        <w:t xml:space="preserve">Marek Rondoš </w:t>
      </w:r>
      <w:r w:rsidR="005C7B36">
        <w:rPr>
          <w:rFonts w:ascii="Arial Nova" w:eastAsia="Arial" w:hAnsi="Arial Nova" w:cs="Arial"/>
        </w:rPr>
        <w:t xml:space="preserve">od </w:t>
      </w:r>
      <w:r w:rsidR="00220E70">
        <w:rPr>
          <w:rFonts w:ascii="Arial Nova" w:eastAsia="Arial" w:hAnsi="Arial Nova" w:cs="Arial"/>
        </w:rPr>
        <w:t>0</w:t>
      </w:r>
      <w:r w:rsidR="005C7B36">
        <w:rPr>
          <w:rFonts w:ascii="Arial Nova" w:eastAsia="Arial" w:hAnsi="Arial Nova" w:cs="Arial"/>
        </w:rPr>
        <w:t>3.</w:t>
      </w:r>
      <w:r w:rsidR="00220E70">
        <w:rPr>
          <w:rFonts w:ascii="Arial Nova" w:eastAsia="Arial" w:hAnsi="Arial Nova" w:cs="Arial"/>
        </w:rPr>
        <w:t>0</w:t>
      </w:r>
      <w:r w:rsidR="005C7B36">
        <w:rPr>
          <w:rFonts w:ascii="Arial Nova" w:eastAsia="Arial" w:hAnsi="Arial Nova" w:cs="Arial"/>
        </w:rPr>
        <w:t xml:space="preserve">7.2024 </w:t>
      </w:r>
      <w:r w:rsidRPr="00494707">
        <w:rPr>
          <w:rFonts w:ascii="Arial Nova" w:eastAsia="Arial" w:hAnsi="Arial Nova" w:cs="Arial"/>
        </w:rPr>
        <w:t>a Jana Bajzíková</w:t>
      </w:r>
      <w:r w:rsidR="00220E70">
        <w:rPr>
          <w:rFonts w:ascii="Arial Nova" w:eastAsia="Arial" w:hAnsi="Arial Nova" w:cs="Arial"/>
        </w:rPr>
        <w:t xml:space="preserve"> od 15.03.2013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  <w:r w:rsidRPr="00494707">
        <w:rPr>
          <w:rFonts w:ascii="Arial Nova" w:eastAsia="Arial" w:hAnsi="Arial Nova" w:cs="Arial"/>
        </w:rPr>
        <w:t xml:space="preserve">Pôžičky členom štatutárneho orgánu, dozorného orgánu ani iného orgánu ÚJ neboli poskytnuté. 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</w:p>
    <w:p w:rsidR="0061144D" w:rsidRPr="00494707" w:rsidRDefault="00C36446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  <w:r w:rsidRPr="00494707">
        <w:rPr>
          <w:rFonts w:ascii="Arial Nova" w:eastAsia="Arial" w:hAnsi="Arial Nova" w:cs="Arial"/>
        </w:rPr>
        <w:t>Celková suma finančných prostriedkov alebo iného plnenia na súkromné účely štatutárneho orgánu, dozorného orgánu sa rovná nule.</w:t>
      </w: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</w:rPr>
      </w:pPr>
    </w:p>
    <w:tbl>
      <w:tblPr>
        <w:tblStyle w:val="a0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53"/>
        <w:gridCol w:w="425"/>
        <w:gridCol w:w="4253"/>
        <w:gridCol w:w="425"/>
      </w:tblGrid>
      <w:tr w:rsidR="0061144D" w:rsidRPr="00494707">
        <w:trPr>
          <w:trHeight w:val="340"/>
        </w:trPr>
        <w:tc>
          <w:tcPr>
            <w:tcW w:w="9356" w:type="dxa"/>
            <w:gridSpan w:val="4"/>
            <w:vAlign w:val="center"/>
          </w:tcPr>
          <w:p w:rsidR="0061144D" w:rsidRPr="00494707" w:rsidRDefault="00C36446" w:rsidP="00494707">
            <w:pPr>
              <w:pStyle w:val="normal"/>
              <w:keepNext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 Nova" w:eastAsia="Arial" w:hAnsi="Arial Nova" w:cs="Arial"/>
                <w:b/>
                <w:color w:val="000000"/>
              </w:rPr>
            </w:pPr>
            <w:r w:rsidRPr="00494707">
              <w:rPr>
                <w:rFonts w:ascii="Arial Nova" w:eastAsia="Arial" w:hAnsi="Arial Nova" w:cs="Arial"/>
                <w:b/>
                <w:color w:val="000000"/>
              </w:rPr>
              <w:t>Údaje o konsolidovanom celku</w:t>
            </w:r>
          </w:p>
        </w:tc>
      </w:tr>
      <w:tr w:rsidR="0061144D" w:rsidRPr="00494707">
        <w:trPr>
          <w:trHeight w:val="340"/>
        </w:trPr>
        <w:tc>
          <w:tcPr>
            <w:tcW w:w="4253" w:type="dxa"/>
            <w:tcBorders>
              <w:bottom w:val="single" w:sz="4" w:space="0" w:color="000000"/>
            </w:tcBorders>
            <w:vAlign w:val="center"/>
          </w:tcPr>
          <w:p w:rsidR="0061144D" w:rsidRPr="00494707" w:rsidRDefault="00C36446" w:rsidP="0049470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ova" w:eastAsia="Arial" w:hAnsi="Arial Nova" w:cs="Arial"/>
                <w:color w:val="000000"/>
              </w:rPr>
            </w:pPr>
            <w:r w:rsidRPr="00494707">
              <w:rPr>
                <w:rFonts w:ascii="Arial Nova" w:eastAsia="Arial" w:hAnsi="Arial Nova" w:cs="Arial"/>
                <w:color w:val="00000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vAlign w:val="center"/>
          </w:tcPr>
          <w:p w:rsidR="0061144D" w:rsidRPr="00494707" w:rsidRDefault="00C36446" w:rsidP="0049470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ova" w:eastAsia="Arial" w:hAnsi="Arial Nova" w:cs="Arial"/>
                <w:b/>
                <w:color w:val="000000"/>
              </w:rPr>
            </w:pPr>
            <w:r w:rsidRPr="00494707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000000"/>
            </w:tcBorders>
            <w:vAlign w:val="center"/>
          </w:tcPr>
          <w:p w:rsidR="0061144D" w:rsidRPr="00494707" w:rsidRDefault="00C36446" w:rsidP="0049470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ova" w:eastAsia="Arial" w:hAnsi="Arial Nova" w:cs="Arial"/>
                <w:color w:val="000000"/>
              </w:rPr>
            </w:pPr>
            <w:r w:rsidRPr="00494707">
              <w:rPr>
                <w:rFonts w:ascii="Arial Nova" w:eastAsia="Arial" w:hAnsi="Arial Nova" w:cs="Arial"/>
                <w:color w:val="00000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vAlign w:val="center"/>
          </w:tcPr>
          <w:p w:rsidR="0061144D" w:rsidRPr="00494707" w:rsidRDefault="0061144D" w:rsidP="0049470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56"/>
              <w:jc w:val="both"/>
              <w:rPr>
                <w:rFonts w:ascii="Arial Nova" w:eastAsia="Arial" w:hAnsi="Arial Nova" w:cs="Arial"/>
                <w:color w:val="000000"/>
              </w:rPr>
            </w:pPr>
          </w:p>
        </w:tc>
      </w:tr>
    </w:tbl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ind w:right="112"/>
        <w:jc w:val="both"/>
        <w:rPr>
          <w:rFonts w:ascii="Arial Nova" w:eastAsia="Arial" w:hAnsi="Arial Nova" w:cs="Arial"/>
        </w:rPr>
      </w:pPr>
    </w:p>
    <w:p w:rsidR="0061144D" w:rsidRPr="00494707" w:rsidRDefault="0061144D" w:rsidP="00494707">
      <w:pPr>
        <w:pStyle w:val="normal"/>
        <w:pBdr>
          <w:top w:val="nil"/>
          <w:left w:val="nil"/>
          <w:bottom w:val="nil"/>
          <w:right w:val="nil"/>
          <w:between w:val="nil"/>
        </w:pBdr>
        <w:ind w:right="112"/>
        <w:jc w:val="both"/>
        <w:rPr>
          <w:rFonts w:ascii="Arial Nova" w:eastAsia="Arial" w:hAnsi="Arial Nova" w:cs="Arial"/>
        </w:rPr>
      </w:pPr>
    </w:p>
    <w:tbl>
      <w:tblPr>
        <w:tblStyle w:val="a1"/>
        <w:tblW w:w="946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644"/>
        <w:gridCol w:w="2127"/>
        <w:gridCol w:w="2693"/>
      </w:tblGrid>
      <w:tr w:rsidR="00752F89" w:rsidRPr="00494707" w:rsidTr="00A54789">
        <w:trPr>
          <w:trHeight w:val="502"/>
        </w:trPr>
        <w:tc>
          <w:tcPr>
            <w:tcW w:w="46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52F89" w:rsidRPr="00494707" w:rsidRDefault="00752F89" w:rsidP="00494707">
            <w:pPr>
              <w:pStyle w:val="normal"/>
              <w:keepNext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 Nova" w:hAnsi="Arial Nova"/>
                <w:color w:val="000000"/>
              </w:rPr>
            </w:pPr>
            <w:r w:rsidRPr="00494707">
              <w:rPr>
                <w:rFonts w:ascii="Arial Nova" w:eastAsia="Arial" w:hAnsi="Arial Nova" w:cs="Arial"/>
                <w:b/>
                <w:color w:val="000000"/>
              </w:rPr>
              <w:t>Počet zamestnancov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2F89" w:rsidRPr="00494707" w:rsidRDefault="00A54789" w:rsidP="00494707">
            <w:pPr>
              <w:pStyle w:val="normal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ova" w:hAnsi="Arial Nova"/>
                <w:color w:val="000000"/>
              </w:rPr>
            </w:pPr>
            <w:r w:rsidRPr="00494707">
              <w:rPr>
                <w:rFonts w:ascii="Arial Nova" w:hAnsi="Arial Nova"/>
                <w:color w:val="000000"/>
              </w:rPr>
              <w:t>Bežné účt. obdobie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:rsidR="00752F89" w:rsidRPr="00494707" w:rsidRDefault="00A54789" w:rsidP="0049470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"/>
              </w:tabs>
              <w:ind w:left="-108" w:firstLine="108"/>
              <w:jc w:val="both"/>
              <w:rPr>
                <w:rFonts w:ascii="Arial Nova" w:eastAsia="Arial" w:hAnsi="Arial Nova" w:cs="Arial"/>
                <w:color w:val="000000"/>
              </w:rPr>
            </w:pPr>
            <w:r w:rsidRPr="00494707">
              <w:rPr>
                <w:rFonts w:ascii="Arial Nova" w:eastAsia="Arial" w:hAnsi="Arial Nova" w:cs="Arial"/>
                <w:color w:val="000000"/>
              </w:rPr>
              <w:t>Bezprostredne predch. ÚO</w:t>
            </w:r>
          </w:p>
        </w:tc>
      </w:tr>
      <w:tr w:rsidR="00752F89" w:rsidRPr="00494707" w:rsidTr="00A547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450"/>
        </w:trPr>
        <w:tc>
          <w:tcPr>
            <w:tcW w:w="4644" w:type="dxa"/>
          </w:tcPr>
          <w:p w:rsidR="00752F89" w:rsidRPr="00494707" w:rsidRDefault="00752F89" w:rsidP="00494707">
            <w:pPr>
              <w:pStyle w:val="normal"/>
              <w:tabs>
                <w:tab w:val="left" w:pos="851"/>
              </w:tabs>
              <w:ind w:left="2978"/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752F89" w:rsidRPr="00494707" w:rsidRDefault="00A54789" w:rsidP="00494707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  <w:color w:val="000000"/>
              </w:rPr>
            </w:pPr>
            <w:r w:rsidRPr="00494707">
              <w:rPr>
                <w:rFonts w:ascii="Arial Nova" w:eastAsia="Arial" w:hAnsi="Arial Nova" w:cs="Arial"/>
                <w:color w:val="000000"/>
              </w:rPr>
              <w:t>Priemerný prepočítaný počet zamestnancov</w:t>
            </w:r>
          </w:p>
        </w:tc>
        <w:tc>
          <w:tcPr>
            <w:tcW w:w="2127" w:type="dxa"/>
          </w:tcPr>
          <w:p w:rsidR="00752F89" w:rsidRPr="00494707" w:rsidRDefault="00752F89" w:rsidP="00494707">
            <w:pPr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752F89" w:rsidRPr="00494707" w:rsidRDefault="005C7B36" w:rsidP="003871EF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  <w:color w:val="000000"/>
              </w:rPr>
            </w:pPr>
            <w:r>
              <w:rPr>
                <w:rFonts w:ascii="Arial Nova" w:eastAsia="Arial" w:hAnsi="Arial Nova" w:cs="Arial"/>
                <w:color w:val="000000"/>
              </w:rPr>
              <w:t xml:space="preserve">            9</w:t>
            </w:r>
          </w:p>
        </w:tc>
        <w:tc>
          <w:tcPr>
            <w:tcW w:w="2693" w:type="dxa"/>
          </w:tcPr>
          <w:p w:rsidR="00752F89" w:rsidRPr="00494707" w:rsidRDefault="00752F89" w:rsidP="00494707">
            <w:pPr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752F89" w:rsidRPr="00494707" w:rsidRDefault="00A54789" w:rsidP="00220E70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  <w:color w:val="000000"/>
              </w:rPr>
            </w:pPr>
            <w:r w:rsidRPr="00494707">
              <w:rPr>
                <w:rFonts w:ascii="Arial Nova" w:eastAsia="Arial" w:hAnsi="Arial Nova" w:cs="Arial"/>
                <w:color w:val="000000"/>
              </w:rPr>
              <w:t xml:space="preserve">                  </w:t>
            </w:r>
            <w:r w:rsidR="00220E70">
              <w:rPr>
                <w:rFonts w:ascii="Arial Nova" w:eastAsia="Arial" w:hAnsi="Arial Nova" w:cs="Arial"/>
                <w:color w:val="000000"/>
              </w:rPr>
              <w:t xml:space="preserve"> </w:t>
            </w:r>
            <w:r w:rsidRPr="00494707">
              <w:rPr>
                <w:rFonts w:ascii="Arial Nova" w:eastAsia="Arial" w:hAnsi="Arial Nova" w:cs="Arial"/>
                <w:color w:val="000000"/>
              </w:rPr>
              <w:t xml:space="preserve"> </w:t>
            </w:r>
            <w:r w:rsidR="00220E70">
              <w:rPr>
                <w:rFonts w:ascii="Arial Nova" w:eastAsia="Arial" w:hAnsi="Arial Nova" w:cs="Arial"/>
                <w:color w:val="000000"/>
              </w:rPr>
              <w:t>9</w:t>
            </w:r>
            <w:r w:rsidRPr="00494707">
              <w:rPr>
                <w:rFonts w:ascii="Arial Nova" w:eastAsia="Arial" w:hAnsi="Arial Nova" w:cs="Arial"/>
                <w:color w:val="000000"/>
              </w:rPr>
              <w:t xml:space="preserve">     </w:t>
            </w:r>
          </w:p>
        </w:tc>
      </w:tr>
      <w:tr w:rsidR="00752F89" w:rsidRPr="00494707" w:rsidTr="00A547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495"/>
        </w:trPr>
        <w:tc>
          <w:tcPr>
            <w:tcW w:w="4644" w:type="dxa"/>
          </w:tcPr>
          <w:p w:rsidR="00752F89" w:rsidRPr="00494707" w:rsidRDefault="00752F89" w:rsidP="00494707">
            <w:pPr>
              <w:pStyle w:val="normal"/>
              <w:tabs>
                <w:tab w:val="left" w:pos="851"/>
              </w:tabs>
              <w:ind w:left="-104" w:right="-2870"/>
              <w:jc w:val="both"/>
              <w:rPr>
                <w:rFonts w:ascii="Arial Nova" w:eastAsia="Arial" w:hAnsi="Arial Nova" w:cs="Arial"/>
              </w:rPr>
            </w:pPr>
          </w:p>
          <w:p w:rsidR="00752F89" w:rsidRPr="00494707" w:rsidRDefault="00A54789" w:rsidP="00494707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</w:rPr>
            </w:pPr>
            <w:r w:rsidRPr="00494707">
              <w:rPr>
                <w:rFonts w:ascii="Arial Nova" w:eastAsia="Arial" w:hAnsi="Arial Nova" w:cs="Arial"/>
              </w:rPr>
              <w:t>Stav zamestnancov k zostaveniu účtovnej závierky</w:t>
            </w:r>
          </w:p>
        </w:tc>
        <w:tc>
          <w:tcPr>
            <w:tcW w:w="2127" w:type="dxa"/>
          </w:tcPr>
          <w:p w:rsidR="00752F89" w:rsidRPr="00494707" w:rsidRDefault="00752F89" w:rsidP="00494707">
            <w:pPr>
              <w:jc w:val="both"/>
              <w:rPr>
                <w:rFonts w:ascii="Arial Nova" w:eastAsia="Arial" w:hAnsi="Arial Nova" w:cs="Arial"/>
              </w:rPr>
            </w:pPr>
          </w:p>
          <w:p w:rsidR="00752F89" w:rsidRPr="00494707" w:rsidRDefault="00A54789" w:rsidP="005C7B36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</w:rPr>
            </w:pPr>
            <w:r w:rsidRPr="00494707">
              <w:rPr>
                <w:rFonts w:ascii="Arial Nova" w:eastAsia="Arial" w:hAnsi="Arial Nova" w:cs="Arial"/>
              </w:rPr>
              <w:t xml:space="preserve">          </w:t>
            </w:r>
            <w:r w:rsidR="00810ED5">
              <w:rPr>
                <w:rFonts w:ascii="Arial Nova" w:eastAsia="Arial" w:hAnsi="Arial Nova" w:cs="Arial"/>
              </w:rPr>
              <w:t xml:space="preserve"> </w:t>
            </w:r>
            <w:r w:rsidRPr="00494707">
              <w:rPr>
                <w:rFonts w:ascii="Arial Nova" w:eastAsia="Arial" w:hAnsi="Arial Nova" w:cs="Arial"/>
              </w:rPr>
              <w:t xml:space="preserve"> </w:t>
            </w:r>
            <w:r w:rsidR="005C7B36">
              <w:rPr>
                <w:rFonts w:ascii="Arial Nova" w:eastAsia="Arial" w:hAnsi="Arial Nova" w:cs="Arial"/>
              </w:rPr>
              <w:t>9</w:t>
            </w:r>
          </w:p>
        </w:tc>
        <w:tc>
          <w:tcPr>
            <w:tcW w:w="2693" w:type="dxa"/>
          </w:tcPr>
          <w:p w:rsidR="00752F89" w:rsidRPr="00494707" w:rsidRDefault="00752F89" w:rsidP="00494707">
            <w:pPr>
              <w:jc w:val="both"/>
              <w:rPr>
                <w:rFonts w:ascii="Arial Nova" w:eastAsia="Arial" w:hAnsi="Arial Nova" w:cs="Arial"/>
              </w:rPr>
            </w:pPr>
          </w:p>
          <w:p w:rsidR="00752F89" w:rsidRPr="00494707" w:rsidRDefault="00A54789" w:rsidP="005C7B36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</w:rPr>
            </w:pPr>
            <w:r w:rsidRPr="00494707">
              <w:rPr>
                <w:rFonts w:ascii="Arial Nova" w:eastAsia="Arial" w:hAnsi="Arial Nova" w:cs="Arial"/>
              </w:rPr>
              <w:t xml:space="preserve">                </w:t>
            </w:r>
            <w:r w:rsidR="005C7B36">
              <w:rPr>
                <w:rFonts w:ascii="Arial Nova" w:eastAsia="Arial" w:hAnsi="Arial Nova" w:cs="Arial"/>
              </w:rPr>
              <w:t xml:space="preserve"> </w:t>
            </w:r>
            <w:r w:rsidRPr="00494707">
              <w:rPr>
                <w:rFonts w:ascii="Arial Nova" w:eastAsia="Arial" w:hAnsi="Arial Nova" w:cs="Arial"/>
              </w:rPr>
              <w:t xml:space="preserve">   </w:t>
            </w:r>
            <w:r w:rsidR="005C7B36">
              <w:rPr>
                <w:rFonts w:ascii="Arial Nova" w:eastAsia="Arial" w:hAnsi="Arial Nova" w:cs="Arial"/>
              </w:rPr>
              <w:t>9</w:t>
            </w:r>
          </w:p>
        </w:tc>
      </w:tr>
      <w:tr w:rsidR="00752F89" w:rsidRPr="00494707" w:rsidTr="00A547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525"/>
        </w:trPr>
        <w:tc>
          <w:tcPr>
            <w:tcW w:w="4644" w:type="dxa"/>
          </w:tcPr>
          <w:p w:rsidR="00752F89" w:rsidRPr="00494707" w:rsidRDefault="00752F89" w:rsidP="00494707">
            <w:pPr>
              <w:pStyle w:val="normal"/>
              <w:tabs>
                <w:tab w:val="left" w:pos="851"/>
              </w:tabs>
              <w:ind w:left="2978"/>
              <w:jc w:val="both"/>
              <w:rPr>
                <w:rFonts w:ascii="Arial Nova" w:eastAsia="Arial" w:hAnsi="Arial Nova" w:cs="Arial"/>
              </w:rPr>
            </w:pPr>
          </w:p>
          <w:p w:rsidR="00752F89" w:rsidRPr="00494707" w:rsidRDefault="00A54789" w:rsidP="00494707">
            <w:pPr>
              <w:pStyle w:val="normal"/>
              <w:tabs>
                <w:tab w:val="left" w:pos="851"/>
              </w:tabs>
              <w:ind w:left="38"/>
              <w:jc w:val="both"/>
              <w:rPr>
                <w:rFonts w:ascii="Arial Nova" w:eastAsia="Arial" w:hAnsi="Arial Nova" w:cs="Arial"/>
              </w:rPr>
            </w:pPr>
            <w:r w:rsidRPr="00494707">
              <w:rPr>
                <w:rFonts w:ascii="Arial Nova" w:eastAsia="Arial" w:hAnsi="Arial Nova" w:cs="Arial"/>
              </w:rPr>
              <w:t>Počet vedúcich zamestnancov</w:t>
            </w:r>
          </w:p>
        </w:tc>
        <w:tc>
          <w:tcPr>
            <w:tcW w:w="2127" w:type="dxa"/>
          </w:tcPr>
          <w:p w:rsidR="00752F89" w:rsidRPr="00494707" w:rsidRDefault="00752F89" w:rsidP="00494707">
            <w:pPr>
              <w:jc w:val="both"/>
              <w:rPr>
                <w:rFonts w:ascii="Arial Nova" w:eastAsia="Arial" w:hAnsi="Arial Nova" w:cs="Arial"/>
              </w:rPr>
            </w:pPr>
          </w:p>
          <w:p w:rsidR="00752F89" w:rsidRPr="00494707" w:rsidRDefault="00A54789" w:rsidP="00494707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</w:rPr>
            </w:pPr>
            <w:r w:rsidRPr="00494707">
              <w:rPr>
                <w:rFonts w:ascii="Arial Nova" w:eastAsia="Arial" w:hAnsi="Arial Nova" w:cs="Arial"/>
              </w:rPr>
              <w:t xml:space="preserve">            2</w:t>
            </w:r>
          </w:p>
        </w:tc>
        <w:tc>
          <w:tcPr>
            <w:tcW w:w="2693" w:type="dxa"/>
          </w:tcPr>
          <w:p w:rsidR="00752F89" w:rsidRPr="00494707" w:rsidRDefault="00752F89" w:rsidP="00494707">
            <w:pPr>
              <w:jc w:val="both"/>
              <w:rPr>
                <w:rFonts w:ascii="Arial Nova" w:eastAsia="Arial" w:hAnsi="Arial Nova" w:cs="Arial"/>
              </w:rPr>
            </w:pPr>
          </w:p>
          <w:p w:rsidR="00752F89" w:rsidRPr="00494707" w:rsidRDefault="00A54789" w:rsidP="00494707">
            <w:pPr>
              <w:pStyle w:val="normal"/>
              <w:tabs>
                <w:tab w:val="left" w:pos="851"/>
              </w:tabs>
              <w:jc w:val="both"/>
              <w:rPr>
                <w:rFonts w:ascii="Arial Nova" w:eastAsia="Arial" w:hAnsi="Arial Nova" w:cs="Arial"/>
              </w:rPr>
            </w:pPr>
            <w:r w:rsidRPr="00494707">
              <w:rPr>
                <w:rFonts w:ascii="Arial Nova" w:eastAsia="Arial" w:hAnsi="Arial Nova" w:cs="Arial"/>
              </w:rPr>
              <w:t xml:space="preserve">                    2</w:t>
            </w:r>
          </w:p>
        </w:tc>
      </w:tr>
    </w:tbl>
    <w:p w:rsidR="00FD0EB5" w:rsidRPr="00B63EAE" w:rsidRDefault="00FD0EB5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70"/>
        <w:jc w:val="both"/>
        <w:rPr>
          <w:rFonts w:ascii="Arial Nova" w:eastAsia="Arial" w:hAnsi="Arial Nova" w:cs="Arial"/>
        </w:rPr>
      </w:pPr>
    </w:p>
    <w:p w:rsidR="0061144D" w:rsidRPr="00CB0929" w:rsidRDefault="00C36446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E6E6E6"/>
        <w:ind w:left="709" w:hanging="709"/>
        <w:jc w:val="center"/>
        <w:rPr>
          <w:rFonts w:ascii="Arial Nova" w:hAnsi="Arial Nova"/>
          <w:b/>
          <w:color w:val="000000"/>
          <w:sz w:val="24"/>
          <w:szCs w:val="24"/>
        </w:rPr>
      </w:pPr>
      <w:r w:rsidRPr="00CB0929">
        <w:rPr>
          <w:rFonts w:ascii="Arial Nova" w:hAnsi="Arial Nova"/>
          <w:b/>
          <w:i/>
          <w:color w:val="000000"/>
          <w:sz w:val="24"/>
          <w:szCs w:val="24"/>
        </w:rPr>
        <w:lastRenderedPageBreak/>
        <w:t>Informácie o prijatých postupoch</w:t>
      </w:r>
    </w:p>
    <w:p w:rsidR="0061144D" w:rsidRPr="00B63EAE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ind w:left="1121"/>
        <w:jc w:val="both"/>
        <w:rPr>
          <w:rFonts w:ascii="Arial Nova" w:eastAsia="Arial" w:hAnsi="Arial Nova" w:cs="Arial"/>
          <w:color w:val="000000"/>
        </w:rPr>
      </w:pPr>
    </w:p>
    <w:p w:rsidR="0061144D" w:rsidRPr="00B63EAE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ind w:left="1121"/>
        <w:jc w:val="both"/>
        <w:rPr>
          <w:rFonts w:ascii="Arial Nova" w:eastAsia="Arial" w:hAnsi="Arial Nova" w:cs="Arial"/>
        </w:rPr>
      </w:pPr>
    </w:p>
    <w:tbl>
      <w:tblPr>
        <w:tblStyle w:val="a2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"/>
        <w:gridCol w:w="6368"/>
        <w:gridCol w:w="709"/>
        <w:gridCol w:w="567"/>
        <w:gridCol w:w="567"/>
        <w:gridCol w:w="567"/>
      </w:tblGrid>
      <w:tr w:rsidR="0061144D" w:rsidRPr="00B63EAE">
        <w:trPr>
          <w:trHeight w:val="520"/>
        </w:trPr>
        <w:tc>
          <w:tcPr>
            <w:tcW w:w="578" w:type="dxa"/>
            <w:vAlign w:val="center"/>
          </w:tcPr>
          <w:p w:rsidR="0061144D" w:rsidRPr="00B63EAE" w:rsidRDefault="0061144D">
            <w:pPr>
              <w:pStyle w:val="normal"/>
              <w:keepNext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 Nova" w:hAnsi="Arial Nova"/>
                <w:color w:val="000000"/>
              </w:rPr>
            </w:pPr>
          </w:p>
        </w:tc>
        <w:tc>
          <w:tcPr>
            <w:tcW w:w="6368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  <w:sz w:val="24"/>
                <w:szCs w:val="24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Účtovná závierka bola zostavená za predpokladu, že účtovná jednotka bude nepretržite pokračovať vo svojej činnosti</w:t>
            </w:r>
            <w:r w:rsidRPr="00B63EAE">
              <w:rPr>
                <w:rFonts w:ascii="Arial Nova" w:eastAsia="Arial" w:hAnsi="Arial Nova" w:cs="Arial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ÁNO</w:t>
            </w:r>
          </w:p>
        </w:tc>
        <w:tc>
          <w:tcPr>
            <w:tcW w:w="567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ova" w:eastAsia="Arial" w:hAnsi="Arial Nova" w:cs="Arial"/>
                <w:b/>
                <w:color w:val="000000"/>
                <w:sz w:val="24"/>
                <w:szCs w:val="24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  <w:tc>
          <w:tcPr>
            <w:tcW w:w="567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NIE</w:t>
            </w:r>
          </w:p>
        </w:tc>
        <w:tc>
          <w:tcPr>
            <w:tcW w:w="567" w:type="dxa"/>
            <w:vAlign w:val="center"/>
          </w:tcPr>
          <w:p w:rsidR="0061144D" w:rsidRPr="00B63EAE" w:rsidRDefault="0061144D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ova" w:eastAsia="Arial" w:hAnsi="Arial Nova" w:cs="Arial"/>
                <w:color w:val="000000"/>
              </w:rPr>
            </w:pPr>
          </w:p>
        </w:tc>
      </w:tr>
    </w:tbl>
    <w:p w:rsidR="0061144D" w:rsidRPr="00B63EAE" w:rsidRDefault="0061144D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357" w:hanging="708"/>
        <w:jc w:val="both"/>
        <w:rPr>
          <w:rFonts w:ascii="Arial Nova" w:eastAsia="Arial" w:hAnsi="Arial Nova" w:cs="Arial"/>
        </w:rPr>
      </w:pPr>
    </w:p>
    <w:p w:rsidR="0061144D" w:rsidRPr="00B63EAE" w:rsidRDefault="00C3644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357" w:hanging="708"/>
        <w:jc w:val="both"/>
        <w:rPr>
          <w:rFonts w:ascii="Arial Nova" w:eastAsia="Arial" w:hAnsi="Arial Nova" w:cs="Arial"/>
          <w:b/>
        </w:rPr>
      </w:pPr>
      <w:r w:rsidRPr="00B63EAE">
        <w:rPr>
          <w:rFonts w:ascii="Arial Nova" w:eastAsia="Arial" w:hAnsi="Arial Nova" w:cs="Arial"/>
        </w:rPr>
        <w:t xml:space="preserve">       </w:t>
      </w:r>
      <w:r w:rsidRPr="00B63EAE">
        <w:rPr>
          <w:rFonts w:ascii="Arial Nova" w:eastAsia="Arial" w:hAnsi="Arial Nova" w:cs="Arial"/>
          <w:b/>
        </w:rPr>
        <w:t>(a)  Spôsob oceňovania jednotlivých zložiek majetku a záväzkov:</w:t>
      </w:r>
    </w:p>
    <w:p w:rsidR="0061144D" w:rsidRPr="00B63EAE" w:rsidRDefault="0061144D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357" w:hanging="708"/>
        <w:jc w:val="both"/>
        <w:rPr>
          <w:rFonts w:ascii="Arial Nova" w:eastAsia="Arial" w:hAnsi="Arial Nova" w:cs="Arial"/>
          <w:b/>
        </w:rPr>
      </w:pPr>
    </w:p>
    <w:p w:rsidR="0061144D" w:rsidRPr="00B63EAE" w:rsidRDefault="00C3644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</w:rPr>
      </w:pPr>
      <w:r w:rsidRPr="00B63EAE">
        <w:rPr>
          <w:rFonts w:ascii="Arial Nova" w:eastAsia="Arial" w:hAnsi="Arial Nova" w:cs="Arial"/>
          <w:b/>
        </w:rPr>
        <w:t xml:space="preserve">       </w:t>
      </w:r>
      <w:r w:rsidR="00A72CCC" w:rsidRPr="00B63EAE">
        <w:rPr>
          <w:rFonts w:ascii="Arial Nova" w:eastAsia="Arial" w:hAnsi="Arial Nova" w:cs="Arial"/>
          <w:b/>
        </w:rPr>
        <w:tab/>
      </w:r>
      <w:r w:rsidRPr="00B63EAE">
        <w:rPr>
          <w:rFonts w:ascii="Arial Nova" w:eastAsia="Arial" w:hAnsi="Arial Nova" w:cs="Arial"/>
        </w:rPr>
        <w:t xml:space="preserve">Spoločnosť v bežnom roku nakupovala hmotný investičný majetok. </w:t>
      </w:r>
      <w:r w:rsidR="0031787C" w:rsidRPr="00B63EAE">
        <w:rPr>
          <w:rFonts w:ascii="Arial Nova" w:eastAsia="Arial" w:hAnsi="Arial Nova" w:cs="Arial"/>
        </w:rPr>
        <w:t>Spoločnosť postupovala podľa Postupov účtovania – účtovanie zásob spôsob A</w:t>
      </w:r>
    </w:p>
    <w:p w:rsidR="004D1876" w:rsidRPr="00B63EAE" w:rsidRDefault="004D187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</w:rPr>
      </w:pPr>
      <w:r w:rsidRPr="00B63EAE">
        <w:rPr>
          <w:rFonts w:ascii="Arial Nova" w:eastAsia="Arial" w:hAnsi="Arial Nova" w:cs="Arial"/>
        </w:rPr>
        <w:t xml:space="preserve">            </w:t>
      </w:r>
    </w:p>
    <w:p w:rsidR="00A72CCC" w:rsidRPr="00B63EAE" w:rsidRDefault="004D187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  <w:b/>
        </w:rPr>
      </w:pPr>
      <w:r w:rsidRPr="00B63EAE">
        <w:rPr>
          <w:rFonts w:ascii="Arial Nova" w:eastAsia="Arial" w:hAnsi="Arial Nova" w:cs="Arial"/>
        </w:rPr>
        <w:t xml:space="preserve">           </w:t>
      </w:r>
      <w:r w:rsidR="00A72CCC" w:rsidRPr="00B63EAE">
        <w:rPr>
          <w:rFonts w:ascii="Arial Nova" w:eastAsia="Arial" w:hAnsi="Arial Nova" w:cs="Arial"/>
          <w:b/>
        </w:rPr>
        <w:t>(b)  Informácia o účtovných zásadách a účtovných metódach</w:t>
      </w:r>
      <w:r w:rsidRPr="00B63EAE">
        <w:rPr>
          <w:rFonts w:ascii="Arial Nova" w:eastAsia="Arial" w:hAnsi="Arial Nova" w:cs="Arial"/>
          <w:b/>
        </w:rPr>
        <w:t>:</w:t>
      </w:r>
    </w:p>
    <w:p w:rsidR="004D1876" w:rsidRPr="00B63EAE" w:rsidRDefault="004D187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  <w:b/>
        </w:rPr>
      </w:pPr>
    </w:p>
    <w:p w:rsidR="004D1876" w:rsidRPr="00B63EAE" w:rsidRDefault="004D187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</w:rPr>
      </w:pPr>
      <w:r w:rsidRPr="00B63EAE">
        <w:rPr>
          <w:rFonts w:ascii="Arial Nova" w:eastAsia="Arial" w:hAnsi="Arial Nova" w:cs="Arial"/>
          <w:b/>
        </w:rPr>
        <w:t xml:space="preserve">        </w:t>
      </w:r>
      <w:r w:rsidRPr="00B63EAE">
        <w:rPr>
          <w:rFonts w:ascii="Arial Nova" w:eastAsia="Arial" w:hAnsi="Arial Nova" w:cs="Arial"/>
        </w:rPr>
        <w:t xml:space="preserve">   </w:t>
      </w:r>
      <w:r w:rsidR="00AD1E52">
        <w:rPr>
          <w:rFonts w:ascii="Arial Nova" w:eastAsia="Arial" w:hAnsi="Arial Nova" w:cs="Arial"/>
        </w:rPr>
        <w:t xml:space="preserve">   </w:t>
      </w:r>
      <w:r w:rsidRPr="00B63EAE">
        <w:rPr>
          <w:rFonts w:ascii="Arial Nova" w:eastAsia="Arial" w:hAnsi="Arial Nova" w:cs="Arial"/>
        </w:rPr>
        <w:t>Účtovné metódy a účtovné zásady boli aplikované konzistentne počas celého účtovného obdobia v rámci platného zákona o účtovníctve. V priebehu účtovného obdobia neboli účtovné postupy menené.</w:t>
      </w:r>
    </w:p>
    <w:p w:rsidR="00A72CCC" w:rsidRPr="00B63EAE" w:rsidRDefault="00CF5E1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  <w:b/>
        </w:rPr>
      </w:pPr>
      <w:r w:rsidRPr="00B63EAE">
        <w:rPr>
          <w:rFonts w:ascii="Arial Nova" w:eastAsia="Arial" w:hAnsi="Arial Nova" w:cs="Arial"/>
          <w:b/>
        </w:rPr>
        <w:t xml:space="preserve">   </w:t>
      </w:r>
    </w:p>
    <w:p w:rsidR="00CF5E1E" w:rsidRPr="00B63EAE" w:rsidRDefault="00CF5E1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</w:rPr>
      </w:pPr>
      <w:r w:rsidRPr="00AD1E52">
        <w:rPr>
          <w:rFonts w:ascii="Arial Nova" w:eastAsia="Arial" w:hAnsi="Arial Nova" w:cs="Arial"/>
          <w:b/>
        </w:rPr>
        <w:t xml:space="preserve">           </w:t>
      </w:r>
      <w:r w:rsidR="00AD1E52">
        <w:rPr>
          <w:rFonts w:ascii="Arial Nova" w:eastAsia="Arial" w:hAnsi="Arial Nova" w:cs="Arial"/>
          <w:b/>
        </w:rPr>
        <w:t xml:space="preserve">  </w:t>
      </w:r>
      <w:r w:rsidRPr="00AD1E52">
        <w:rPr>
          <w:rFonts w:ascii="Arial Nova" w:eastAsia="Arial" w:hAnsi="Arial Nova" w:cs="Arial"/>
          <w:b/>
        </w:rPr>
        <w:t>(c)</w:t>
      </w:r>
      <w:r w:rsidRPr="00B63EAE">
        <w:rPr>
          <w:rFonts w:ascii="Arial Nova" w:eastAsia="Arial" w:hAnsi="Arial Nova" w:cs="Arial"/>
        </w:rPr>
        <w:t xml:space="preserve"> Spoločnosť</w:t>
      </w:r>
      <w:r w:rsidR="00C813E8" w:rsidRPr="00B63EAE">
        <w:rPr>
          <w:rFonts w:ascii="Arial Nova" w:eastAsia="Arial" w:hAnsi="Arial Nova" w:cs="Arial"/>
        </w:rPr>
        <w:t xml:space="preserve"> </w:t>
      </w:r>
      <w:r w:rsidRPr="00B63EAE">
        <w:rPr>
          <w:rFonts w:ascii="Arial Nova" w:eastAsia="Arial" w:hAnsi="Arial Nova" w:cs="Arial"/>
        </w:rPr>
        <w:t>neuskutočnila transakcie neuvedené v súvahe s vplyvom na finančnú situáciu s.r.o.</w:t>
      </w:r>
    </w:p>
    <w:p w:rsidR="00CF5E1E" w:rsidRPr="00B63EAE" w:rsidRDefault="00CF5E1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</w:rPr>
      </w:pPr>
    </w:p>
    <w:p w:rsidR="0061144D" w:rsidRPr="00B63EAE" w:rsidRDefault="00A72CCC" w:rsidP="004D1876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141" w:hanging="705"/>
        <w:jc w:val="both"/>
        <w:rPr>
          <w:rFonts w:ascii="Arial Nova" w:eastAsia="Arial" w:hAnsi="Arial Nova" w:cs="Arial"/>
        </w:rPr>
      </w:pPr>
      <w:r w:rsidRPr="00B63EAE">
        <w:rPr>
          <w:rFonts w:ascii="Arial Nova" w:eastAsia="Arial" w:hAnsi="Arial Nova" w:cs="Arial"/>
          <w:b/>
        </w:rPr>
        <w:t xml:space="preserve">          </w:t>
      </w:r>
    </w:p>
    <w:tbl>
      <w:tblPr>
        <w:tblStyle w:val="a3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"/>
        <w:gridCol w:w="8364"/>
        <w:gridCol w:w="425"/>
      </w:tblGrid>
      <w:tr w:rsidR="0061144D" w:rsidRPr="00B63EAE">
        <w:trPr>
          <w:trHeight w:val="280"/>
        </w:trPr>
        <w:tc>
          <w:tcPr>
            <w:tcW w:w="567" w:type="dxa"/>
          </w:tcPr>
          <w:p w:rsidR="0061144D" w:rsidRPr="00B63EAE" w:rsidRDefault="0061144D">
            <w:pPr>
              <w:pStyle w:val="normal"/>
              <w:keepNext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 Nova" w:hAnsi="Arial Nova"/>
                <w:color w:val="00000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Spôsob oceňovania jednotlivých položiek majetku a záväzkov</w:t>
            </w:r>
          </w:p>
        </w:tc>
      </w:tr>
      <w:tr w:rsidR="0061144D" w:rsidRPr="00B63EAE">
        <w:trPr>
          <w:trHeight w:val="280"/>
        </w:trPr>
        <w:tc>
          <w:tcPr>
            <w:tcW w:w="9356" w:type="dxa"/>
            <w:gridSpan w:val="3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 </w:t>
            </w:r>
            <w:r w:rsidRPr="00B63EAE">
              <w:rPr>
                <w:rFonts w:ascii="Arial Nova" w:eastAsia="Arial" w:hAnsi="Arial Nova" w:cs="Arial"/>
                <w:b/>
                <w:color w:val="000000"/>
              </w:rPr>
              <w:t>Obstarávacou cenou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gridSpan w:val="2"/>
            <w:vAlign w:val="center"/>
          </w:tcPr>
          <w:p w:rsidR="0061144D" w:rsidRPr="00B63EAE" w:rsidRDefault="00C36446" w:rsidP="00F409E0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1. hmotný majetok</w:t>
            </w:r>
          </w:p>
        </w:tc>
        <w:tc>
          <w:tcPr>
            <w:tcW w:w="425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gridSpan w:val="2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2. zásoby </w:t>
            </w:r>
            <w:r w:rsidRPr="00B63EAE">
              <w:rPr>
                <w:rFonts w:ascii="Arial Nova" w:eastAsia="Arial" w:hAnsi="Arial Nova" w:cs="Arial"/>
              </w:rPr>
              <w:t>vrátane nákladov spojených s ich obstaraním</w:t>
            </w:r>
          </w:p>
        </w:tc>
        <w:tc>
          <w:tcPr>
            <w:tcW w:w="425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gridSpan w:val="2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</w:rPr>
              <w:t>3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. nehmotný majetok </w:t>
            </w:r>
          </w:p>
        </w:tc>
        <w:tc>
          <w:tcPr>
            <w:tcW w:w="425" w:type="dxa"/>
            <w:vAlign w:val="center"/>
          </w:tcPr>
          <w:p w:rsidR="0061144D" w:rsidRPr="00B63EAE" w:rsidRDefault="008231D7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</w:tbl>
    <w:p w:rsidR="0061144D" w:rsidRPr="00B63EAE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color w:val="000000"/>
        </w:rPr>
      </w:pPr>
    </w:p>
    <w:tbl>
      <w:tblPr>
        <w:tblStyle w:val="a4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61144D" w:rsidRPr="00B63EAE">
        <w:trPr>
          <w:trHeight w:val="280"/>
        </w:trPr>
        <w:tc>
          <w:tcPr>
            <w:tcW w:w="9356" w:type="dxa"/>
            <w:gridSpan w:val="2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 xml:space="preserve"> Vlastnými nákladmi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61144D" w:rsidRPr="00B63EAE" w:rsidRDefault="0061144D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61144D" w:rsidRPr="00B63EAE" w:rsidRDefault="0061144D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61144D" w:rsidRPr="00B63EAE" w:rsidRDefault="0061144D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</w:p>
        </w:tc>
      </w:tr>
    </w:tbl>
    <w:p w:rsidR="0061144D" w:rsidRPr="00B63EAE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color w:val="000000"/>
        </w:rPr>
      </w:pPr>
    </w:p>
    <w:tbl>
      <w:tblPr>
        <w:tblStyle w:val="a5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61144D" w:rsidRPr="00B63EAE">
        <w:trPr>
          <w:trHeight w:val="280"/>
        </w:trPr>
        <w:tc>
          <w:tcPr>
            <w:tcW w:w="9356" w:type="dxa"/>
            <w:gridSpan w:val="2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 </w:t>
            </w:r>
            <w:r w:rsidRPr="00B63EAE">
              <w:rPr>
                <w:rFonts w:ascii="Arial Nova" w:eastAsia="Arial" w:hAnsi="Arial Nova" w:cs="Arial"/>
                <w:b/>
                <w:color w:val="000000"/>
              </w:rPr>
              <w:t>Menovitou hodnotou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</w:tbl>
    <w:p w:rsidR="0061144D" w:rsidRPr="00B63EAE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color w:val="000000"/>
        </w:rPr>
      </w:pPr>
    </w:p>
    <w:tbl>
      <w:tblPr>
        <w:tblStyle w:val="a6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61144D" w:rsidRPr="00B63EAE">
        <w:trPr>
          <w:trHeight w:val="280"/>
        </w:trPr>
        <w:tc>
          <w:tcPr>
            <w:tcW w:w="9356" w:type="dxa"/>
            <w:gridSpan w:val="2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 xml:space="preserve">Úbytok zásob rovnakého druhu sa účtuje v ocenení: </w:t>
            </w: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61144D" w:rsidRPr="00B63EAE" w:rsidRDefault="0061144D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</w:p>
        </w:tc>
      </w:tr>
      <w:tr w:rsidR="0061144D" w:rsidRPr="00B63EAE">
        <w:trPr>
          <w:trHeight w:val="280"/>
        </w:trPr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</w:tbl>
    <w:p w:rsidR="0061144D" w:rsidRPr="00B63EAE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color w:val="000000"/>
        </w:rPr>
      </w:pPr>
    </w:p>
    <w:tbl>
      <w:tblPr>
        <w:tblStyle w:val="a7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61144D" w:rsidRPr="00B63EAE"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Výdavky budúcich období a príjmy budúcich období  sa vykazujú vo výške, ktorá je potrebná </w:t>
            </w:r>
          </w:p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Rezervy sú záväzky s neurčitým časovým vymedzením alebo výškou; tvoria sa na krytie známych</w:t>
            </w:r>
          </w:p>
          <w:p w:rsidR="0061144D" w:rsidRPr="00B63EAE" w:rsidRDefault="00C3644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61144D" w:rsidRPr="00A37FBB" w:rsidRDefault="00A37FBB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A37FBB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Prenajatý  majetok a majetok obstaraný na základe  zmluvy o kúpe prenajatej veci - v ocenení</w:t>
            </w:r>
          </w:p>
          <w:p w:rsidR="0061144D" w:rsidRPr="00B63EAE" w:rsidRDefault="00C36446" w:rsidP="00072A9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 rovnajúcom istine</w:t>
            </w:r>
            <w:r w:rsidR="00072A91" w:rsidRPr="00B63EAE">
              <w:rPr>
                <w:rFonts w:ascii="Arial Nova" w:eastAsia="Arial" w:hAnsi="Arial Nova" w:cs="Arial"/>
                <w:color w:val="000000"/>
              </w:rPr>
              <w:t>, kúpnej cene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 a náklady súvisiace s obstaraním </w:t>
            </w:r>
          </w:p>
        </w:tc>
        <w:tc>
          <w:tcPr>
            <w:tcW w:w="425" w:type="dxa"/>
            <w:vAlign w:val="center"/>
          </w:tcPr>
          <w:p w:rsidR="0061144D" w:rsidRPr="00B63EAE" w:rsidRDefault="00341A87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c>
          <w:tcPr>
            <w:tcW w:w="8931" w:type="dxa"/>
            <w:vAlign w:val="center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Daň z príjmov splatná – daň sa  určuje z účtovného zisku pred zdanením, po úpravách na daňové</w:t>
            </w:r>
          </w:p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vAlign w:val="center"/>
          </w:tcPr>
          <w:p w:rsidR="0061144D" w:rsidRPr="00B63EAE" w:rsidRDefault="003F3EB4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61144D" w:rsidRPr="00B63EAE">
        <w:tc>
          <w:tcPr>
            <w:tcW w:w="8931" w:type="dxa"/>
          </w:tcPr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Náklady a</w:t>
            </w:r>
            <w:r w:rsidR="00752DD3">
              <w:rPr>
                <w:rFonts w:ascii="Arial Nova" w:eastAsia="Arial" w:hAnsi="Arial Nova" w:cs="Arial"/>
                <w:color w:val="000000"/>
              </w:rPr>
              <w:t> </w:t>
            </w:r>
            <w:r w:rsidRPr="00B63EAE">
              <w:rPr>
                <w:rFonts w:ascii="Arial Nova" w:eastAsia="Arial" w:hAnsi="Arial Nova" w:cs="Arial"/>
                <w:color w:val="000000"/>
              </w:rPr>
              <w:t>výnosy</w:t>
            </w:r>
            <w:r w:rsidR="00752DD3">
              <w:rPr>
                <w:rFonts w:ascii="Arial Nova" w:eastAsia="Arial" w:hAnsi="Arial Nova" w:cs="Arial"/>
                <w:color w:val="000000"/>
              </w:rPr>
              <w:t xml:space="preserve"> sa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 časovo rozlišujú. Časovo sa  nerozlišujú náklady a výnosy, ak ide </w:t>
            </w:r>
          </w:p>
          <w:p w:rsidR="0061144D" w:rsidRPr="00B63EAE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61144D" w:rsidRPr="00B63EAE" w:rsidRDefault="0031787C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</w:rPr>
              <w:t>X</w:t>
            </w:r>
          </w:p>
        </w:tc>
      </w:tr>
      <w:tr w:rsidR="002D36D6" w:rsidRPr="00B63EAE">
        <w:tc>
          <w:tcPr>
            <w:tcW w:w="8931" w:type="dxa"/>
          </w:tcPr>
          <w:p w:rsidR="002D36D6" w:rsidRPr="00B63EAE" w:rsidRDefault="002D36D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color w:val="000000"/>
              </w:rPr>
            </w:pPr>
          </w:p>
        </w:tc>
        <w:tc>
          <w:tcPr>
            <w:tcW w:w="425" w:type="dxa"/>
            <w:vAlign w:val="center"/>
          </w:tcPr>
          <w:p w:rsidR="002D36D6" w:rsidRPr="00B63EAE" w:rsidRDefault="002D36D6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 Nova" w:eastAsia="Arial" w:hAnsi="Arial Nova" w:cs="Arial"/>
                <w:b/>
                <w:color w:val="000000"/>
              </w:rPr>
            </w:pPr>
          </w:p>
        </w:tc>
      </w:tr>
    </w:tbl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ova" w:eastAsia="Arial" w:hAnsi="Arial Nova" w:cs="Arial"/>
          <w:color w:val="000000"/>
        </w:rPr>
      </w:pPr>
    </w:p>
    <w:tbl>
      <w:tblPr>
        <w:tblStyle w:val="a8"/>
        <w:tblW w:w="94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"/>
        <w:gridCol w:w="6760"/>
        <w:gridCol w:w="1604"/>
        <w:gridCol w:w="495"/>
      </w:tblGrid>
      <w:tr w:rsidR="0061144D" w:rsidRPr="00B63EAE" w:rsidTr="00C813E8">
        <w:trPr>
          <w:trHeight w:val="667"/>
        </w:trPr>
        <w:tc>
          <w:tcPr>
            <w:tcW w:w="567" w:type="dxa"/>
            <w:vAlign w:val="center"/>
          </w:tcPr>
          <w:p w:rsidR="0061144D" w:rsidRPr="00B63EAE" w:rsidRDefault="0061144D">
            <w:pPr>
              <w:pStyle w:val="normal"/>
              <w:keepNext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center"/>
              <w:rPr>
                <w:rFonts w:ascii="Arial Nova" w:hAnsi="Arial Nova"/>
                <w:color w:val="000000"/>
              </w:rPr>
            </w:pPr>
          </w:p>
          <w:p w:rsidR="0061144D" w:rsidRPr="00B63EAE" w:rsidRDefault="0061144D">
            <w:pPr>
              <w:pStyle w:val="normal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708"/>
              <w:jc w:val="center"/>
              <w:rPr>
                <w:rFonts w:ascii="Arial Nova" w:eastAsia="Arial" w:hAnsi="Arial Nova" w:cs="Arial"/>
                <w:color w:val="000000"/>
                <w:sz w:val="24"/>
                <w:szCs w:val="24"/>
              </w:rPr>
            </w:pPr>
          </w:p>
          <w:p w:rsidR="0061144D" w:rsidRPr="00B63EAE" w:rsidRDefault="0061144D">
            <w:pPr>
              <w:pStyle w:val="normal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708"/>
              <w:jc w:val="center"/>
              <w:rPr>
                <w:rFonts w:ascii="Arial Nova" w:eastAsia="Arial" w:hAnsi="Arial Nova" w:cs="Arial"/>
                <w:color w:val="000000"/>
                <w:sz w:val="24"/>
                <w:szCs w:val="24"/>
              </w:rPr>
            </w:pPr>
          </w:p>
        </w:tc>
        <w:tc>
          <w:tcPr>
            <w:tcW w:w="8859" w:type="dxa"/>
            <w:gridSpan w:val="3"/>
          </w:tcPr>
          <w:p w:rsidR="0061144D" w:rsidRPr="00C93964" w:rsidRDefault="00C36446" w:rsidP="00801AD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b/>
                <w:color w:val="000000"/>
              </w:rPr>
            </w:pPr>
            <w:r w:rsidRPr="00C93964">
              <w:rPr>
                <w:rFonts w:ascii="Arial Nova" w:eastAsia="Arial" w:hAnsi="Arial Nova" w:cs="Arial"/>
                <w:b/>
                <w:color w:val="00000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1144D" w:rsidRPr="00B63EAE" w:rsidTr="00C813E8">
        <w:trPr>
          <w:trHeight w:val="1442"/>
        </w:trPr>
        <w:tc>
          <w:tcPr>
            <w:tcW w:w="8931" w:type="dxa"/>
            <w:gridSpan w:val="3"/>
            <w:tcBorders>
              <w:right w:val="single" w:sz="4" w:space="0" w:color="000000"/>
            </w:tcBorders>
          </w:tcPr>
          <w:p w:rsidR="00E2705C" w:rsidRPr="00B63EAE" w:rsidRDefault="00E2705C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61144D" w:rsidRPr="00B63EAE" w:rsidRDefault="00C36446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</w:t>
            </w:r>
            <w:r w:rsidR="004D0659" w:rsidRPr="00B63EAE">
              <w:rPr>
                <w:rFonts w:ascii="Arial Nova" w:eastAsia="Arial" w:hAnsi="Arial Nova" w:cs="Arial"/>
                <w:color w:val="000000"/>
              </w:rPr>
              <w:t>iatich rokov od jeho obstarania ak je jeho obstarávacia cena nižšia ako 2400 eur vrátane, odpisuje sa jednorázovo pri uvedení do používania.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 Nehmotný majetok vytvorený vlastnou činnosťou sa neaktivuje okrem softvéru a nákladov na vývoj, ktoré sa aktivujú v súlade s postupmi účtovania. </w:t>
            </w:r>
          </w:p>
        </w:tc>
        <w:tc>
          <w:tcPr>
            <w:tcW w:w="495" w:type="dxa"/>
            <w:tcBorders>
              <w:left w:val="single" w:sz="4" w:space="0" w:color="000000"/>
            </w:tcBorders>
            <w:vAlign w:val="center"/>
          </w:tcPr>
          <w:p w:rsidR="0061144D" w:rsidRPr="00B63EAE" w:rsidRDefault="0061144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  <w:sz w:val="18"/>
                <w:szCs w:val="18"/>
              </w:rPr>
            </w:pPr>
          </w:p>
          <w:p w:rsidR="0061144D" w:rsidRPr="00B63EAE" w:rsidRDefault="0061144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  <w:sz w:val="18"/>
                <w:szCs w:val="18"/>
              </w:rPr>
            </w:pPr>
          </w:p>
          <w:p w:rsidR="0061144D" w:rsidRPr="00B63EAE" w:rsidRDefault="0061144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sz w:val="18"/>
                <w:szCs w:val="18"/>
              </w:rPr>
            </w:pPr>
          </w:p>
          <w:p w:rsidR="0061144D" w:rsidRPr="00B63EAE" w:rsidRDefault="0061144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sz w:val="18"/>
                <w:szCs w:val="18"/>
              </w:rPr>
            </w:pPr>
          </w:p>
        </w:tc>
      </w:tr>
      <w:tr w:rsidR="0061144D" w:rsidRPr="00B63EAE" w:rsidTr="00C813E8">
        <w:trPr>
          <w:trHeight w:val="1265"/>
        </w:trPr>
        <w:tc>
          <w:tcPr>
            <w:tcW w:w="8931" w:type="dxa"/>
            <w:gridSpan w:val="3"/>
            <w:tcBorders>
              <w:right w:val="single" w:sz="4" w:space="0" w:color="000000"/>
            </w:tcBorders>
          </w:tcPr>
          <w:p w:rsidR="00E2705C" w:rsidRPr="00B63EAE" w:rsidRDefault="00E2705C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61144D" w:rsidRPr="00B63EAE" w:rsidRDefault="004D0659" w:rsidP="00B0016B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  <w:sz w:val="18"/>
                <w:szCs w:val="18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Odpisy dlhodobéh</w:t>
            </w:r>
            <w:r w:rsidR="00B0016B">
              <w:rPr>
                <w:rFonts w:ascii="Arial Nova" w:eastAsia="Arial" w:hAnsi="Arial Nova" w:cs="Arial"/>
                <w:color w:val="000000"/>
              </w:rPr>
              <w:t xml:space="preserve">o hmotného majetku sú stanovené 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vo výške </w:t>
            </w:r>
            <w:r w:rsidR="00B0016B">
              <w:rPr>
                <w:rFonts w:ascii="Arial Nova" w:eastAsia="Arial" w:hAnsi="Arial Nova" w:cs="Arial"/>
                <w:color w:val="000000"/>
              </w:rPr>
              <w:t>účtovných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 odpisov</w:t>
            </w:r>
            <w:r w:rsidR="00B0016B">
              <w:rPr>
                <w:rFonts w:ascii="Arial Nova" w:eastAsia="Arial" w:hAnsi="Arial Nova" w:cs="Arial"/>
                <w:color w:val="000000"/>
              </w:rPr>
              <w:t xml:space="preserve"> ktoré sa pri uzávierkových úpravách v daňovom priznaní upravujú podľa daňových odpisov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. Odpisovať sa začína v mesiaci v ktorom bol majetok uvedený do používania. Drobný dlhodobý hmotný majetok ktorého obstarávacia cena je 1700 eur a nižšia sa odpisuje jednorázovo pri uvedení do používania. </w:t>
            </w:r>
            <w:r w:rsidR="00B01F92">
              <w:rPr>
                <w:rFonts w:ascii="Arial Nova" w:eastAsia="Arial" w:hAnsi="Arial Nova" w:cs="Arial"/>
                <w:color w:val="000000"/>
              </w:rPr>
              <w:t xml:space="preserve">Každý IM je evidovaný na základe inventárnej karty a je zaznamenaný jeho pohyb v čase používania. 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Odpisový plán účtovných </w:t>
            </w:r>
            <w:r w:rsidR="00B0016B">
              <w:rPr>
                <w:rFonts w:ascii="Arial Nova" w:eastAsia="Arial" w:hAnsi="Arial Nova" w:cs="Arial"/>
                <w:color w:val="000000"/>
              </w:rPr>
              <w:t xml:space="preserve">a daňových </w:t>
            </w:r>
            <w:r w:rsidRPr="00B63EAE">
              <w:rPr>
                <w:rFonts w:ascii="Arial Nova" w:eastAsia="Arial" w:hAnsi="Arial Nova" w:cs="Arial"/>
                <w:color w:val="000000"/>
              </w:rPr>
              <w:t xml:space="preserve">odpisov </w:t>
            </w:r>
            <w:r w:rsidR="00B0016B">
              <w:rPr>
                <w:rFonts w:ascii="Arial Nova" w:eastAsia="Arial" w:hAnsi="Arial Nova" w:cs="Arial"/>
                <w:color w:val="000000"/>
              </w:rPr>
              <w:t>zodpovedá pravidlám o účtovníctve.</w:t>
            </w:r>
          </w:p>
        </w:tc>
        <w:tc>
          <w:tcPr>
            <w:tcW w:w="495" w:type="dxa"/>
            <w:tcBorders>
              <w:left w:val="single" w:sz="4" w:space="0" w:color="000000"/>
            </w:tcBorders>
            <w:vAlign w:val="center"/>
          </w:tcPr>
          <w:p w:rsidR="0061144D" w:rsidRPr="00B63EAE" w:rsidRDefault="00341A8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  <w:t xml:space="preserve"> X</w:t>
            </w:r>
          </w:p>
        </w:tc>
      </w:tr>
      <w:tr w:rsidR="0061144D" w:rsidRPr="00B63EAE" w:rsidTr="00C813E8">
        <w:trPr>
          <w:trHeight w:val="1268"/>
        </w:trPr>
        <w:tc>
          <w:tcPr>
            <w:tcW w:w="8931" w:type="dxa"/>
            <w:gridSpan w:val="3"/>
            <w:tcBorders>
              <w:right w:val="single" w:sz="4" w:space="0" w:color="000000"/>
            </w:tcBorders>
          </w:tcPr>
          <w:p w:rsidR="00E2705C" w:rsidRPr="00B63EAE" w:rsidRDefault="00E2705C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61144D" w:rsidRPr="00B63EAE" w:rsidRDefault="00C36446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63EAE">
              <w:rPr>
                <w:rFonts w:ascii="Arial Nova" w:eastAsia="Arial" w:hAnsi="Arial Nova" w:cs="Arial"/>
                <w:b/>
                <w:color w:val="000000"/>
              </w:rPr>
              <w:t>nerovnajú.</w:t>
            </w:r>
          </w:p>
        </w:tc>
        <w:tc>
          <w:tcPr>
            <w:tcW w:w="495" w:type="dxa"/>
            <w:tcBorders>
              <w:left w:val="single" w:sz="4" w:space="0" w:color="000000"/>
            </w:tcBorders>
            <w:vAlign w:val="center"/>
          </w:tcPr>
          <w:p w:rsidR="0061144D" w:rsidRPr="00B63EAE" w:rsidRDefault="0061144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ova" w:eastAsia="Arial" w:hAnsi="Arial Nova" w:cs="Arial"/>
                <w:color w:val="000000"/>
                <w:sz w:val="18"/>
                <w:szCs w:val="18"/>
              </w:rPr>
            </w:pPr>
          </w:p>
        </w:tc>
      </w:tr>
      <w:tr w:rsidR="0061144D" w:rsidRPr="00B63EAE" w:rsidTr="00C813E8">
        <w:trPr>
          <w:trHeight w:val="834"/>
        </w:trPr>
        <w:tc>
          <w:tcPr>
            <w:tcW w:w="7327" w:type="dxa"/>
            <w:gridSpan w:val="2"/>
            <w:tcBorders>
              <w:right w:val="single" w:sz="4" w:space="0" w:color="000000"/>
            </w:tcBorders>
          </w:tcPr>
          <w:p w:rsidR="008D3BC9" w:rsidRPr="00B63EAE" w:rsidRDefault="008D3BC9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61144D" w:rsidRPr="00B63EAE" w:rsidRDefault="00C36446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000000"/>
            </w:tcBorders>
          </w:tcPr>
          <w:p w:rsidR="00341A87" w:rsidRPr="00B63EAE" w:rsidRDefault="00341A87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    </w:t>
            </w:r>
          </w:p>
          <w:p w:rsidR="0061144D" w:rsidRPr="00B63EAE" w:rsidRDefault="00341A87" w:rsidP="00801ADA">
            <w:pPr>
              <w:spacing w:line="276" w:lineRule="auto"/>
              <w:jc w:val="center"/>
              <w:rPr>
                <w:rFonts w:ascii="Arial Nova" w:eastAsia="Arial" w:hAnsi="Arial Nova"/>
                <w:sz w:val="22"/>
                <w:szCs w:val="22"/>
              </w:rPr>
            </w:pPr>
            <w:r w:rsidRPr="00B63EAE">
              <w:rPr>
                <w:rFonts w:ascii="Arial Nova" w:eastAsia="Arial" w:hAnsi="Arial Nova"/>
                <w:sz w:val="22"/>
                <w:szCs w:val="22"/>
              </w:rPr>
              <w:t>2400 eur</w:t>
            </w:r>
          </w:p>
        </w:tc>
        <w:tc>
          <w:tcPr>
            <w:tcW w:w="495" w:type="dxa"/>
            <w:tcBorders>
              <w:left w:val="single" w:sz="4" w:space="0" w:color="000000"/>
            </w:tcBorders>
            <w:vAlign w:val="center"/>
          </w:tcPr>
          <w:p w:rsidR="0061144D" w:rsidRPr="00B63EAE" w:rsidRDefault="00341A87" w:rsidP="00801AD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  <w:t xml:space="preserve"> </w:t>
            </w:r>
            <w:r w:rsidR="00C36446" w:rsidRPr="00B63EAE"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  <w:t>X</w:t>
            </w:r>
          </w:p>
        </w:tc>
      </w:tr>
      <w:tr w:rsidR="0061144D" w:rsidRPr="00B63EAE" w:rsidTr="00C813E8">
        <w:trPr>
          <w:trHeight w:val="844"/>
        </w:trPr>
        <w:tc>
          <w:tcPr>
            <w:tcW w:w="7327" w:type="dxa"/>
            <w:gridSpan w:val="2"/>
            <w:tcBorders>
              <w:right w:val="single" w:sz="4" w:space="0" w:color="000000"/>
            </w:tcBorders>
          </w:tcPr>
          <w:p w:rsidR="008D3BC9" w:rsidRPr="00B63EAE" w:rsidRDefault="008D3BC9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</w:p>
          <w:p w:rsidR="0061144D" w:rsidRPr="00B63EAE" w:rsidRDefault="00C36446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000000"/>
            </w:tcBorders>
          </w:tcPr>
          <w:p w:rsidR="00341A87" w:rsidRPr="00B63EAE" w:rsidRDefault="00341A87" w:rsidP="00801ADA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ova" w:eastAsia="Arial" w:hAnsi="Arial Nova" w:cs="Arial"/>
                <w:color w:val="000000"/>
              </w:rPr>
            </w:pPr>
            <w:r w:rsidRPr="00B63EAE">
              <w:rPr>
                <w:rFonts w:ascii="Arial Nova" w:eastAsia="Arial" w:hAnsi="Arial Nova" w:cs="Arial"/>
                <w:color w:val="000000"/>
              </w:rPr>
              <w:t xml:space="preserve">    </w:t>
            </w:r>
          </w:p>
          <w:p w:rsidR="0061144D" w:rsidRPr="00B63EAE" w:rsidRDefault="00341A87" w:rsidP="00801ADA">
            <w:pPr>
              <w:spacing w:line="276" w:lineRule="auto"/>
              <w:rPr>
                <w:rFonts w:ascii="Arial Nova" w:eastAsia="Arial" w:hAnsi="Arial Nova"/>
                <w:sz w:val="22"/>
                <w:szCs w:val="22"/>
              </w:rPr>
            </w:pPr>
            <w:r w:rsidRPr="00B63EAE">
              <w:rPr>
                <w:rFonts w:ascii="Arial Nova" w:eastAsia="Arial" w:hAnsi="Arial Nova"/>
              </w:rPr>
              <w:t xml:space="preserve">     </w:t>
            </w:r>
            <w:r w:rsidRPr="00B63EAE">
              <w:rPr>
                <w:rFonts w:ascii="Arial Nova" w:eastAsia="Arial" w:hAnsi="Arial Nova"/>
                <w:sz w:val="22"/>
                <w:szCs w:val="22"/>
              </w:rPr>
              <w:t xml:space="preserve">1700 eur </w:t>
            </w:r>
          </w:p>
        </w:tc>
        <w:tc>
          <w:tcPr>
            <w:tcW w:w="495" w:type="dxa"/>
            <w:tcBorders>
              <w:left w:val="single" w:sz="4" w:space="0" w:color="000000"/>
            </w:tcBorders>
            <w:vAlign w:val="center"/>
          </w:tcPr>
          <w:p w:rsidR="0061144D" w:rsidRPr="00B63EAE" w:rsidRDefault="00341A87" w:rsidP="00801AD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</w:pPr>
            <w:r w:rsidRPr="00B63EAE"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  <w:t xml:space="preserve"> </w:t>
            </w:r>
            <w:r w:rsidR="00C36446" w:rsidRPr="00B63EAE">
              <w:rPr>
                <w:rFonts w:ascii="Arial Nova" w:eastAsia="Arial" w:hAnsi="Arial Nova" w:cs="Arial"/>
                <w:b/>
                <w:color w:val="000000"/>
                <w:sz w:val="18"/>
                <w:szCs w:val="18"/>
              </w:rPr>
              <w:t>X</w:t>
            </w:r>
          </w:p>
        </w:tc>
      </w:tr>
    </w:tbl>
    <w:p w:rsidR="008D3BC9" w:rsidRDefault="008D3BC9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  <w:color w:val="000000"/>
        </w:rPr>
      </w:pPr>
    </w:p>
    <w:p w:rsidR="001B0784" w:rsidRDefault="001B0784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  <w:color w:val="000000"/>
        </w:rPr>
      </w:pPr>
    </w:p>
    <w:p w:rsidR="001B0784" w:rsidRDefault="000B70BB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  <w:color w:val="000000"/>
        </w:rPr>
        <w:t xml:space="preserve"> </w:t>
      </w:r>
      <w:r w:rsidR="00C36446" w:rsidRPr="00C93964">
        <w:rPr>
          <w:rFonts w:ascii="Arial Nova" w:eastAsia="Arial" w:hAnsi="Arial Nova" w:cs="Arial"/>
        </w:rPr>
        <w:t xml:space="preserve">Spoločnosť </w:t>
      </w:r>
      <w:r w:rsidR="00797B2E">
        <w:rPr>
          <w:rFonts w:ascii="Arial Nova" w:eastAsia="Arial" w:hAnsi="Arial Nova" w:cs="Arial"/>
        </w:rPr>
        <w:t>v aktuálnom účtovnom období</w:t>
      </w:r>
      <w:r w:rsidR="00614E5F">
        <w:rPr>
          <w:rFonts w:ascii="Arial Nova" w:eastAsia="Arial" w:hAnsi="Arial Nova" w:cs="Arial"/>
        </w:rPr>
        <w:t xml:space="preserve">, konkrétne v mesiaci </w:t>
      </w:r>
      <w:r w:rsidR="00B0016B">
        <w:rPr>
          <w:rFonts w:ascii="Arial Nova" w:eastAsia="Arial" w:hAnsi="Arial Nova" w:cs="Arial"/>
        </w:rPr>
        <w:t>február</w:t>
      </w:r>
      <w:r w:rsidR="00614E5F">
        <w:rPr>
          <w:rFonts w:ascii="Arial Nova" w:eastAsia="Arial" w:hAnsi="Arial Nova" w:cs="Arial"/>
        </w:rPr>
        <w:t xml:space="preserve">, </w:t>
      </w:r>
      <w:r w:rsidR="00B0016B">
        <w:rPr>
          <w:rFonts w:ascii="Arial Nova" w:eastAsia="Arial" w:hAnsi="Arial Nova" w:cs="Arial"/>
        </w:rPr>
        <w:t>technicky zhodnotila kamerový systém obstaraný koncom predc</w:t>
      </w:r>
      <w:r w:rsidR="008B1CF6">
        <w:rPr>
          <w:rFonts w:ascii="Arial Nova" w:eastAsia="Arial" w:hAnsi="Arial Nova" w:cs="Arial"/>
        </w:rPr>
        <w:t>hádzajúceho účtovného obdobia.</w:t>
      </w:r>
      <w:r w:rsidR="00614E5F">
        <w:rPr>
          <w:rFonts w:ascii="Arial Nova" w:eastAsia="Arial" w:hAnsi="Arial Nova" w:cs="Arial"/>
        </w:rPr>
        <w:t xml:space="preserve"> </w:t>
      </w:r>
      <w:r w:rsidR="008B1CF6">
        <w:rPr>
          <w:rFonts w:ascii="Arial Nova" w:eastAsia="Arial" w:hAnsi="Arial Nova" w:cs="Arial"/>
        </w:rPr>
        <w:t>P</w:t>
      </w:r>
      <w:r w:rsidR="00614E5F">
        <w:rPr>
          <w:rFonts w:ascii="Arial Nova" w:eastAsia="Arial" w:hAnsi="Arial Nova" w:cs="Arial"/>
        </w:rPr>
        <w:t>o dohode s prena</w:t>
      </w:r>
      <w:r w:rsidR="008B1CF6">
        <w:rPr>
          <w:rFonts w:ascii="Arial Nova" w:eastAsia="Arial" w:hAnsi="Arial Nova" w:cs="Arial"/>
        </w:rPr>
        <w:t xml:space="preserve">jímateľom obchodných priestorov tento </w:t>
      </w:r>
      <w:r w:rsidR="00797B2E">
        <w:rPr>
          <w:rFonts w:ascii="Arial Nova" w:eastAsia="Arial" w:hAnsi="Arial Nova" w:cs="Arial"/>
        </w:rPr>
        <w:t>investičný majetok,</w:t>
      </w:r>
      <w:r w:rsidR="00614E5F">
        <w:rPr>
          <w:rFonts w:ascii="Arial Nova" w:eastAsia="Arial" w:hAnsi="Arial Nova" w:cs="Arial"/>
        </w:rPr>
        <w:t xml:space="preserve"> </w:t>
      </w:r>
      <w:r w:rsidR="008B1CF6">
        <w:rPr>
          <w:rFonts w:ascii="Arial Nova" w:eastAsia="Arial" w:hAnsi="Arial Nova" w:cs="Arial"/>
        </w:rPr>
        <w:t xml:space="preserve">bolo nutné doplniť technickými požiadavkami aby spĺňal </w:t>
      </w:r>
      <w:r w:rsidR="00614E5F">
        <w:rPr>
          <w:rFonts w:ascii="Arial Nova" w:eastAsia="Arial" w:hAnsi="Arial Nova" w:cs="Arial"/>
        </w:rPr>
        <w:t>bezpečnosť prevádzky.</w:t>
      </w:r>
      <w:r w:rsidR="008B1CF6">
        <w:rPr>
          <w:rFonts w:ascii="Arial Nova" w:eastAsia="Arial" w:hAnsi="Arial Nova" w:cs="Arial"/>
        </w:rPr>
        <w:t xml:space="preserve"> </w:t>
      </w:r>
    </w:p>
    <w:p w:rsidR="001B0784" w:rsidRDefault="001B0784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</w:p>
    <w:p w:rsidR="001B0784" w:rsidRDefault="008B1CF6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</w:rPr>
        <w:t xml:space="preserve">Ďalej sa po dohode s prenajímateľom bude v nasledujúcom roku montovať aj ďalší ochranný prvok a to zabezpečovací systém súžiaci na signalizáciu prípadného neoprávneného vniku do priestorov predajne. Tento investičný majetok bude </w:t>
      </w:r>
      <w:r w:rsidR="00614E5F">
        <w:rPr>
          <w:rFonts w:ascii="Arial Nova" w:eastAsia="Arial" w:hAnsi="Arial Nova" w:cs="Arial"/>
        </w:rPr>
        <w:t>uhradený</w:t>
      </w:r>
      <w:r>
        <w:rPr>
          <w:rFonts w:ascii="Arial Nova" w:eastAsia="Arial" w:hAnsi="Arial Nova" w:cs="Arial"/>
        </w:rPr>
        <w:t xml:space="preserve"> a odpisovaný v plnej výške nájomcom po dohode s prenajímateľom.</w:t>
      </w:r>
      <w:r w:rsidR="00614E5F">
        <w:rPr>
          <w:rFonts w:ascii="Arial Nova" w:eastAsia="Arial" w:hAnsi="Arial Nova" w:cs="Arial"/>
        </w:rPr>
        <w:t xml:space="preserve"> </w:t>
      </w:r>
    </w:p>
    <w:p w:rsidR="001B0784" w:rsidRDefault="001B0784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</w:p>
    <w:p w:rsidR="009628AC" w:rsidRDefault="00614E5F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</w:rPr>
        <w:t>Ďalší majeto</w:t>
      </w:r>
      <w:r w:rsidR="00797B2E">
        <w:rPr>
          <w:rFonts w:ascii="Arial Nova" w:eastAsia="Arial" w:hAnsi="Arial Nova" w:cs="Arial"/>
        </w:rPr>
        <w:t>k</w:t>
      </w:r>
      <w:r w:rsidR="001B0784">
        <w:rPr>
          <w:rFonts w:ascii="Arial Nova" w:eastAsia="Arial" w:hAnsi="Arial Nova" w:cs="Arial"/>
        </w:rPr>
        <w:t>, ktorý</w:t>
      </w:r>
      <w:r w:rsidR="00797B2E">
        <w:rPr>
          <w:rFonts w:ascii="Arial Nova" w:eastAsia="Arial" w:hAnsi="Arial Nova" w:cs="Arial"/>
        </w:rPr>
        <w:t xml:space="preserve"> bol obstaraný </w:t>
      </w:r>
      <w:r w:rsidR="00341A87" w:rsidRPr="00C93964">
        <w:rPr>
          <w:rFonts w:ascii="Arial Nova" w:eastAsia="Arial" w:hAnsi="Arial Nova" w:cs="Arial"/>
        </w:rPr>
        <w:t>v</w:t>
      </w:r>
      <w:r w:rsidR="00BE1F9A">
        <w:rPr>
          <w:rFonts w:ascii="Arial Nova" w:eastAsia="Arial" w:hAnsi="Arial Nova" w:cs="Arial"/>
        </w:rPr>
        <w:t> predchádzajúc</w:t>
      </w:r>
      <w:r w:rsidR="001B0784">
        <w:rPr>
          <w:rFonts w:ascii="Arial Nova" w:eastAsia="Arial" w:hAnsi="Arial Nova" w:cs="Arial"/>
        </w:rPr>
        <w:t>ich</w:t>
      </w:r>
      <w:r w:rsidR="0042746B">
        <w:rPr>
          <w:rFonts w:ascii="Arial Nova" w:eastAsia="Arial" w:hAnsi="Arial Nova" w:cs="Arial"/>
        </w:rPr>
        <w:t xml:space="preserve"> účtovn</w:t>
      </w:r>
      <w:r w:rsidR="001B0784">
        <w:rPr>
          <w:rFonts w:ascii="Arial Nova" w:eastAsia="Arial" w:hAnsi="Arial Nova" w:cs="Arial"/>
        </w:rPr>
        <w:t>ých</w:t>
      </w:r>
      <w:r w:rsidR="0042746B">
        <w:rPr>
          <w:rFonts w:ascii="Arial Nova" w:eastAsia="Arial" w:hAnsi="Arial Nova" w:cs="Arial"/>
        </w:rPr>
        <w:t xml:space="preserve"> obdob</w:t>
      </w:r>
      <w:r w:rsidR="001B0784">
        <w:rPr>
          <w:rFonts w:ascii="Arial Nova" w:eastAsia="Arial" w:hAnsi="Arial Nova" w:cs="Arial"/>
        </w:rPr>
        <w:t>iach</w:t>
      </w:r>
      <w:r w:rsidR="00797B2E">
        <w:rPr>
          <w:rFonts w:ascii="Arial Nova" w:eastAsia="Arial" w:hAnsi="Arial Nova" w:cs="Arial"/>
        </w:rPr>
        <w:t xml:space="preserve"> formou</w:t>
      </w:r>
      <w:r w:rsidR="009628AC" w:rsidRPr="00C93964">
        <w:rPr>
          <w:rFonts w:ascii="Arial Nova" w:eastAsia="Arial" w:hAnsi="Arial Nova" w:cs="Arial"/>
        </w:rPr>
        <w:t xml:space="preserve"> finančného prenájmu</w:t>
      </w:r>
      <w:r w:rsidR="001B0784">
        <w:rPr>
          <w:rFonts w:ascii="Arial Nova" w:eastAsia="Arial" w:hAnsi="Arial Nova" w:cs="Arial"/>
        </w:rPr>
        <w:t xml:space="preserve"> </w:t>
      </w:r>
      <w:r w:rsidR="008B1CF6">
        <w:rPr>
          <w:rFonts w:ascii="Arial Nova" w:eastAsia="Arial" w:hAnsi="Arial Nova" w:cs="Arial"/>
        </w:rPr>
        <w:t xml:space="preserve">je </w:t>
      </w:r>
      <w:r w:rsidR="001B0784">
        <w:rPr>
          <w:rFonts w:ascii="Arial Nova" w:eastAsia="Arial" w:hAnsi="Arial Nova" w:cs="Arial"/>
        </w:rPr>
        <w:t xml:space="preserve">v súčasnosti </w:t>
      </w:r>
      <w:r w:rsidR="008B1CF6">
        <w:rPr>
          <w:rFonts w:ascii="Arial Nova" w:eastAsia="Arial" w:hAnsi="Arial Nova" w:cs="Arial"/>
        </w:rPr>
        <w:t>účtovne odpísaný, daňové odpisy boli viackrát prerušené pre nepriaznivý stav základu dane</w:t>
      </w:r>
      <w:r w:rsidR="001B0784">
        <w:rPr>
          <w:rFonts w:ascii="Arial Nova" w:eastAsia="Arial" w:hAnsi="Arial Nova" w:cs="Arial"/>
        </w:rPr>
        <w:t xml:space="preserve"> a v budúcom období spoločnosť počíta s ich uplatnením ako daňový náklad.</w:t>
      </w:r>
    </w:p>
    <w:p w:rsidR="00A668EC" w:rsidRPr="00C93964" w:rsidRDefault="00A668EC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</w:p>
    <w:p w:rsidR="00752DD3" w:rsidRDefault="00752DD3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hAnsi="Arial Nova"/>
        </w:rPr>
      </w:pPr>
    </w:p>
    <w:p w:rsidR="002D38A4" w:rsidRDefault="00752DD3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hAnsi="Arial Nova"/>
        </w:rPr>
      </w:pPr>
      <w:r>
        <w:rPr>
          <w:rFonts w:ascii="Arial Nova" w:hAnsi="Arial Nova"/>
        </w:rPr>
        <w:t>Spoločnosť má poistený dlhodobý majetok v poisťovni Allianz a.s.,</w:t>
      </w:r>
      <w:r w:rsidR="001B0784">
        <w:rPr>
          <w:rFonts w:ascii="Arial Nova" w:hAnsi="Arial Nova"/>
        </w:rPr>
        <w:t xml:space="preserve"> </w:t>
      </w:r>
      <w:r>
        <w:rPr>
          <w:rFonts w:ascii="Arial Nova" w:hAnsi="Arial Nova"/>
        </w:rPr>
        <w:t>kde má individ</w:t>
      </w:r>
      <w:r w:rsidR="001B0784">
        <w:rPr>
          <w:rFonts w:ascii="Arial Nova" w:hAnsi="Arial Nova"/>
        </w:rPr>
        <w:t>uálne dohodnuté poistné</w:t>
      </w:r>
    </w:p>
    <w:p w:rsidR="00752DD3" w:rsidRDefault="00752DD3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hAnsi="Arial Nova"/>
        </w:rPr>
      </w:pPr>
    </w:p>
    <w:p w:rsidR="00B81514" w:rsidRDefault="00B81514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hAnsi="Arial Nova"/>
        </w:rPr>
      </w:pPr>
    </w:p>
    <w:p w:rsidR="00614E5F" w:rsidRPr="00C93964" w:rsidRDefault="00614E5F" w:rsidP="00801ADA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hAnsi="Arial Nova"/>
        </w:rPr>
      </w:pPr>
    </w:p>
    <w:tbl>
      <w:tblPr>
        <w:tblStyle w:val="Mriekatabuky"/>
        <w:tblW w:w="0" w:type="auto"/>
        <w:tblLook w:val="04A0"/>
      </w:tblPr>
      <w:tblGrid>
        <w:gridCol w:w="3369"/>
        <w:gridCol w:w="2942"/>
        <w:gridCol w:w="3156"/>
      </w:tblGrid>
      <w:tr w:rsidR="00BB7B96" w:rsidRPr="00B63EAE" w:rsidTr="00B63EAE">
        <w:trPr>
          <w:trHeight w:val="241"/>
        </w:trPr>
        <w:tc>
          <w:tcPr>
            <w:tcW w:w="3369" w:type="dxa"/>
          </w:tcPr>
          <w:p w:rsidR="00F0124A" w:rsidRDefault="00F0124A" w:rsidP="00BB7B96">
            <w:pPr>
              <w:pStyle w:val="normal"/>
              <w:spacing w:line="360" w:lineRule="auto"/>
              <w:jc w:val="both"/>
              <w:rPr>
                <w:rFonts w:ascii="Arial Nova" w:hAnsi="Arial Nova"/>
                <w:b/>
                <w:sz w:val="22"/>
                <w:szCs w:val="22"/>
              </w:rPr>
            </w:pPr>
          </w:p>
          <w:p w:rsidR="00F0124A" w:rsidRDefault="00F0124A" w:rsidP="00BB7B96">
            <w:pPr>
              <w:pStyle w:val="normal"/>
              <w:spacing w:line="360" w:lineRule="auto"/>
              <w:jc w:val="both"/>
              <w:rPr>
                <w:rFonts w:ascii="Arial Nova" w:hAnsi="Arial Nova"/>
                <w:b/>
                <w:sz w:val="22"/>
                <w:szCs w:val="22"/>
              </w:rPr>
            </w:pPr>
          </w:p>
          <w:p w:rsidR="00BB7B96" w:rsidRPr="00B63EAE" w:rsidRDefault="00BB7B96" w:rsidP="00BB7B96">
            <w:pPr>
              <w:pStyle w:val="normal"/>
              <w:spacing w:line="360" w:lineRule="auto"/>
              <w:jc w:val="both"/>
              <w:rPr>
                <w:rFonts w:ascii="Arial Nova" w:hAnsi="Arial Nova"/>
                <w:b/>
                <w:sz w:val="22"/>
                <w:szCs w:val="22"/>
              </w:rPr>
            </w:pPr>
            <w:r w:rsidRPr="00B63EAE">
              <w:rPr>
                <w:rFonts w:ascii="Arial Nova" w:hAnsi="Arial Nova"/>
                <w:b/>
                <w:sz w:val="22"/>
                <w:szCs w:val="22"/>
              </w:rPr>
              <w:t xml:space="preserve">Prehľad o pohybe IM </w:t>
            </w:r>
          </w:p>
        </w:tc>
        <w:tc>
          <w:tcPr>
            <w:tcW w:w="2942" w:type="dxa"/>
          </w:tcPr>
          <w:p w:rsidR="00BB7B96" w:rsidRPr="00B63EAE" w:rsidRDefault="00BB7B96" w:rsidP="00BB7B96">
            <w:pPr>
              <w:pStyle w:val="normal"/>
              <w:spacing w:line="360" w:lineRule="auto"/>
              <w:jc w:val="center"/>
              <w:rPr>
                <w:rFonts w:ascii="Arial Nova" w:hAnsi="Arial Nova"/>
                <w:sz w:val="24"/>
                <w:szCs w:val="24"/>
              </w:rPr>
            </w:pPr>
            <w:r w:rsidRPr="00B63EAE">
              <w:rPr>
                <w:rFonts w:ascii="Arial Nova" w:hAnsi="Arial Nova"/>
                <w:sz w:val="24"/>
                <w:szCs w:val="24"/>
              </w:rPr>
              <w:t>Bežné účtovné obdobie</w:t>
            </w:r>
          </w:p>
        </w:tc>
        <w:tc>
          <w:tcPr>
            <w:tcW w:w="3156" w:type="dxa"/>
          </w:tcPr>
          <w:p w:rsidR="00BB7B96" w:rsidRPr="00B63EAE" w:rsidRDefault="00BB7B96" w:rsidP="00E53D6E">
            <w:pPr>
              <w:pStyle w:val="normal"/>
              <w:spacing w:line="360" w:lineRule="auto"/>
              <w:jc w:val="center"/>
              <w:rPr>
                <w:rFonts w:ascii="Arial Nova" w:hAnsi="Arial Nova"/>
                <w:sz w:val="24"/>
                <w:szCs w:val="24"/>
              </w:rPr>
            </w:pPr>
            <w:r w:rsidRPr="00B63EAE">
              <w:rPr>
                <w:rFonts w:ascii="Arial Nova" w:hAnsi="Arial Nova"/>
                <w:sz w:val="24"/>
                <w:szCs w:val="24"/>
              </w:rPr>
              <w:t>Bezprostredne predch</w:t>
            </w:r>
            <w:r w:rsidR="00843FA8" w:rsidRPr="00B63EAE">
              <w:rPr>
                <w:rFonts w:ascii="Arial Nova" w:hAnsi="Arial Nova"/>
                <w:sz w:val="24"/>
                <w:szCs w:val="24"/>
              </w:rPr>
              <w:t>ádzajúce</w:t>
            </w:r>
            <w:r w:rsidR="00E53D6E">
              <w:rPr>
                <w:rFonts w:ascii="Arial Nova" w:hAnsi="Arial Nova"/>
                <w:sz w:val="24"/>
                <w:szCs w:val="24"/>
              </w:rPr>
              <w:t xml:space="preserve"> ÚO</w:t>
            </w:r>
            <w:r w:rsidR="00843FA8" w:rsidRPr="00B63EAE">
              <w:rPr>
                <w:rFonts w:ascii="Arial Nova" w:hAnsi="Arial Nova"/>
                <w:sz w:val="24"/>
                <w:szCs w:val="24"/>
              </w:rPr>
              <w:t xml:space="preserve"> </w:t>
            </w:r>
            <w:r w:rsidRPr="00B63EAE">
              <w:rPr>
                <w:rFonts w:ascii="Arial Nova" w:hAnsi="Arial Nova"/>
                <w:sz w:val="24"/>
                <w:szCs w:val="24"/>
              </w:rPr>
              <w:t xml:space="preserve"> </w:t>
            </w:r>
          </w:p>
        </w:tc>
      </w:tr>
      <w:tr w:rsidR="00BB7B96" w:rsidRPr="00B63EAE" w:rsidTr="00BB7B96">
        <w:tc>
          <w:tcPr>
            <w:tcW w:w="3369" w:type="dxa"/>
            <w:tcBorders>
              <w:left w:val="single" w:sz="4" w:space="0" w:color="auto"/>
            </w:tcBorders>
          </w:tcPr>
          <w:p w:rsidR="00BB7B96" w:rsidRPr="00B63EAE" w:rsidRDefault="00BB7B96" w:rsidP="00BB7B96">
            <w:pPr>
              <w:pStyle w:val="normal"/>
              <w:spacing w:line="360" w:lineRule="auto"/>
              <w:jc w:val="both"/>
              <w:rPr>
                <w:rFonts w:ascii="Arial Nova" w:hAnsi="Arial Nova"/>
              </w:rPr>
            </w:pPr>
            <w:r w:rsidRPr="00B63EAE">
              <w:rPr>
                <w:rFonts w:ascii="Arial Nova" w:hAnsi="Arial Nova"/>
              </w:rPr>
              <w:t>Stav na začiatku účt. obdobia</w:t>
            </w:r>
          </w:p>
        </w:tc>
        <w:tc>
          <w:tcPr>
            <w:tcW w:w="2942" w:type="dxa"/>
          </w:tcPr>
          <w:p w:rsidR="00BB7B96" w:rsidRPr="00B63EAE" w:rsidRDefault="007817E2" w:rsidP="00BB7B96">
            <w:pPr>
              <w:pStyle w:val="normal"/>
              <w:spacing w:line="360" w:lineRule="auto"/>
              <w:jc w:val="center"/>
              <w:rPr>
                <w:rFonts w:ascii="Arial Nova" w:hAnsi="Arial Nova"/>
              </w:rPr>
            </w:pPr>
            <w:r>
              <w:rPr>
                <w:rFonts w:ascii="Arial Nova" w:hAnsi="Arial Nova"/>
              </w:rPr>
              <w:t>5.736,19</w:t>
            </w:r>
          </w:p>
        </w:tc>
        <w:tc>
          <w:tcPr>
            <w:tcW w:w="3156" w:type="dxa"/>
          </w:tcPr>
          <w:p w:rsidR="00BB7B96" w:rsidRPr="00B63EAE" w:rsidRDefault="007817E2" w:rsidP="00BB7B96">
            <w:pPr>
              <w:pStyle w:val="normal"/>
              <w:spacing w:line="360" w:lineRule="auto"/>
              <w:jc w:val="center"/>
              <w:rPr>
                <w:rFonts w:ascii="Arial Nova" w:hAnsi="Arial Nova"/>
              </w:rPr>
            </w:pPr>
            <w:r>
              <w:rPr>
                <w:rFonts w:ascii="Arial Nova" w:hAnsi="Arial Nova"/>
              </w:rPr>
              <w:t>12.028,92</w:t>
            </w:r>
          </w:p>
        </w:tc>
      </w:tr>
      <w:tr w:rsidR="00BB7B96" w:rsidTr="00BB7B96">
        <w:tc>
          <w:tcPr>
            <w:tcW w:w="3369" w:type="dxa"/>
            <w:tcBorders>
              <w:left w:val="single" w:sz="4" w:space="0" w:color="auto"/>
            </w:tcBorders>
          </w:tcPr>
          <w:p w:rsidR="00BB7B96" w:rsidRPr="00B63EAE" w:rsidRDefault="00BB7B96" w:rsidP="00BB7B96">
            <w:pPr>
              <w:pStyle w:val="normal"/>
              <w:spacing w:line="360" w:lineRule="auto"/>
              <w:jc w:val="both"/>
            </w:pPr>
            <w:r w:rsidRPr="00B63EAE">
              <w:t>Obstarávacia cena</w:t>
            </w:r>
          </w:p>
        </w:tc>
        <w:tc>
          <w:tcPr>
            <w:tcW w:w="2942" w:type="dxa"/>
          </w:tcPr>
          <w:p w:rsidR="00BB7B96" w:rsidRPr="00B63EAE" w:rsidRDefault="00E527B4" w:rsidP="00BB7B96">
            <w:pPr>
              <w:pStyle w:val="normal"/>
              <w:spacing w:line="360" w:lineRule="auto"/>
              <w:jc w:val="center"/>
            </w:pPr>
            <w:r>
              <w:t>0</w:t>
            </w:r>
          </w:p>
        </w:tc>
        <w:tc>
          <w:tcPr>
            <w:tcW w:w="3156" w:type="dxa"/>
          </w:tcPr>
          <w:p w:rsidR="00BB7B96" w:rsidRPr="00B63EAE" w:rsidRDefault="00063E0D" w:rsidP="00DF3C06">
            <w:pPr>
              <w:pStyle w:val="normal"/>
              <w:spacing w:line="360" w:lineRule="auto"/>
              <w:jc w:val="center"/>
            </w:pPr>
            <w:r>
              <w:t>0</w:t>
            </w:r>
          </w:p>
        </w:tc>
      </w:tr>
      <w:tr w:rsidR="00BB7B96" w:rsidTr="00BB7B96">
        <w:tc>
          <w:tcPr>
            <w:tcW w:w="3369" w:type="dxa"/>
          </w:tcPr>
          <w:p w:rsidR="00BB7B96" w:rsidRPr="00B63EAE" w:rsidRDefault="00BB7B96" w:rsidP="00843FA8">
            <w:pPr>
              <w:pStyle w:val="normal"/>
              <w:spacing w:line="360" w:lineRule="auto"/>
              <w:jc w:val="both"/>
            </w:pPr>
            <w:r w:rsidRPr="00B63EAE">
              <w:t>Prírastky</w:t>
            </w:r>
          </w:p>
        </w:tc>
        <w:tc>
          <w:tcPr>
            <w:tcW w:w="2942" w:type="dxa"/>
          </w:tcPr>
          <w:p w:rsidR="00BB7B96" w:rsidRPr="00B63EAE" w:rsidRDefault="007817E2" w:rsidP="00BA2C69">
            <w:pPr>
              <w:pStyle w:val="normal"/>
              <w:spacing w:line="360" w:lineRule="auto"/>
            </w:pPr>
            <w:r>
              <w:t xml:space="preserve">                    1.027,19</w:t>
            </w:r>
          </w:p>
        </w:tc>
        <w:tc>
          <w:tcPr>
            <w:tcW w:w="3156" w:type="dxa"/>
          </w:tcPr>
          <w:p w:rsidR="007817E2" w:rsidRPr="00B63EAE" w:rsidRDefault="007817E2" w:rsidP="007817E2">
            <w:pPr>
              <w:pStyle w:val="normal"/>
              <w:spacing w:line="360" w:lineRule="auto"/>
              <w:jc w:val="center"/>
            </w:pPr>
            <w:r>
              <w:t>3.584,50</w:t>
            </w:r>
          </w:p>
        </w:tc>
      </w:tr>
      <w:tr w:rsidR="00BB7B96" w:rsidTr="00BB7B96">
        <w:tc>
          <w:tcPr>
            <w:tcW w:w="3369" w:type="dxa"/>
          </w:tcPr>
          <w:p w:rsidR="00BB7B96" w:rsidRPr="00B63EAE" w:rsidRDefault="00BB7B96" w:rsidP="00BB7B96">
            <w:pPr>
              <w:pStyle w:val="normal"/>
              <w:spacing w:line="360" w:lineRule="auto"/>
              <w:jc w:val="both"/>
            </w:pPr>
            <w:r w:rsidRPr="00B63EAE">
              <w:t>Úbytky</w:t>
            </w:r>
          </w:p>
        </w:tc>
        <w:tc>
          <w:tcPr>
            <w:tcW w:w="2942" w:type="dxa"/>
          </w:tcPr>
          <w:p w:rsidR="00BB7B96" w:rsidRPr="00B63EAE" w:rsidRDefault="00BB7B96" w:rsidP="00BB7B96">
            <w:pPr>
              <w:pStyle w:val="normal"/>
              <w:spacing w:line="360" w:lineRule="auto"/>
              <w:jc w:val="center"/>
            </w:pPr>
            <w:r w:rsidRPr="00B63EAE">
              <w:t>0</w:t>
            </w:r>
          </w:p>
        </w:tc>
        <w:tc>
          <w:tcPr>
            <w:tcW w:w="3156" w:type="dxa"/>
          </w:tcPr>
          <w:p w:rsidR="00BB7B96" w:rsidRPr="00B63EAE" w:rsidRDefault="00BB7B96" w:rsidP="00BB7B96">
            <w:pPr>
              <w:pStyle w:val="normal"/>
              <w:spacing w:line="360" w:lineRule="auto"/>
              <w:jc w:val="center"/>
            </w:pPr>
            <w:r w:rsidRPr="00B63EAE">
              <w:t>0</w:t>
            </w:r>
          </w:p>
        </w:tc>
      </w:tr>
      <w:tr w:rsidR="00BB7B96" w:rsidTr="00BB7B96">
        <w:tc>
          <w:tcPr>
            <w:tcW w:w="3369" w:type="dxa"/>
          </w:tcPr>
          <w:p w:rsidR="00BB7B96" w:rsidRPr="00B63EAE" w:rsidRDefault="00BB7B96" w:rsidP="00BB7B96">
            <w:pPr>
              <w:pStyle w:val="normal"/>
              <w:spacing w:line="360" w:lineRule="auto"/>
              <w:jc w:val="both"/>
            </w:pPr>
            <w:r w:rsidRPr="00B63EAE">
              <w:t>Oprávky</w:t>
            </w:r>
          </w:p>
        </w:tc>
        <w:tc>
          <w:tcPr>
            <w:tcW w:w="2942" w:type="dxa"/>
          </w:tcPr>
          <w:p w:rsidR="00BB7B96" w:rsidRPr="00B63EAE" w:rsidRDefault="007817E2" w:rsidP="00BA2C69">
            <w:pPr>
              <w:pStyle w:val="normal"/>
              <w:spacing w:line="360" w:lineRule="auto"/>
              <w:jc w:val="center"/>
            </w:pPr>
            <w:r>
              <w:t>1.809,71</w:t>
            </w:r>
          </w:p>
        </w:tc>
        <w:tc>
          <w:tcPr>
            <w:tcW w:w="3156" w:type="dxa"/>
          </w:tcPr>
          <w:p w:rsidR="00BB7B96" w:rsidRPr="00B63EAE" w:rsidRDefault="00BD3DDC" w:rsidP="00BD3DDC">
            <w:pPr>
              <w:pStyle w:val="normal"/>
              <w:spacing w:line="360" w:lineRule="auto"/>
            </w:pPr>
            <w:r>
              <w:t xml:space="preserve">                      </w:t>
            </w:r>
            <w:r w:rsidR="007817E2">
              <w:t>9.877,23</w:t>
            </w:r>
          </w:p>
        </w:tc>
      </w:tr>
      <w:tr w:rsidR="00BB7B96" w:rsidTr="00BB7B96">
        <w:tc>
          <w:tcPr>
            <w:tcW w:w="3369" w:type="dxa"/>
          </w:tcPr>
          <w:p w:rsidR="00BB7B96" w:rsidRPr="00B63EAE" w:rsidRDefault="00BB7B96" w:rsidP="00BB7B96">
            <w:pPr>
              <w:pStyle w:val="normal"/>
              <w:spacing w:line="360" w:lineRule="auto"/>
              <w:jc w:val="both"/>
            </w:pPr>
            <w:r w:rsidRPr="00B63EAE">
              <w:t>Stav na konci účt. obdobia</w:t>
            </w:r>
          </w:p>
        </w:tc>
        <w:tc>
          <w:tcPr>
            <w:tcW w:w="2942" w:type="dxa"/>
          </w:tcPr>
          <w:p w:rsidR="00BB7B96" w:rsidRPr="00B63EAE" w:rsidRDefault="00FE4D95" w:rsidP="007817E2">
            <w:pPr>
              <w:pStyle w:val="normal"/>
              <w:spacing w:line="360" w:lineRule="auto"/>
            </w:pPr>
            <w:r>
              <w:t xml:space="preserve">                </w:t>
            </w:r>
            <w:r w:rsidR="00BA2C69">
              <w:t xml:space="preserve">  </w:t>
            </w:r>
            <w:r>
              <w:t xml:space="preserve">  </w:t>
            </w:r>
            <w:r w:rsidR="007817E2">
              <w:t>4.953,67</w:t>
            </w:r>
          </w:p>
        </w:tc>
        <w:tc>
          <w:tcPr>
            <w:tcW w:w="3156" w:type="dxa"/>
          </w:tcPr>
          <w:p w:rsidR="00BB7B96" w:rsidRPr="00B63EAE" w:rsidRDefault="007817E2" w:rsidP="00BB7B96">
            <w:pPr>
              <w:pStyle w:val="normal"/>
              <w:spacing w:line="360" w:lineRule="auto"/>
              <w:jc w:val="center"/>
            </w:pPr>
            <w:r>
              <w:t>5.736,19</w:t>
            </w:r>
          </w:p>
        </w:tc>
      </w:tr>
    </w:tbl>
    <w:p w:rsidR="0097512E" w:rsidRDefault="0097512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61144D" w:rsidRPr="00FE7B54" w:rsidRDefault="00C36446" w:rsidP="00CA7AC0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  <w:r w:rsidRPr="00FE7B54">
        <w:rPr>
          <w:rFonts w:ascii="Arial Nova" w:eastAsia="Arial" w:hAnsi="Arial Nova" w:cs="Arial"/>
        </w:rPr>
        <w:t>Spoločnosť podniká v prenajatých priestoroch, pričom podľa nájomnej zmluvy využíva hnuteľný aj ne</w:t>
      </w:r>
      <w:r w:rsidR="002B3753" w:rsidRPr="00FE7B54">
        <w:rPr>
          <w:rFonts w:ascii="Arial Nova" w:eastAsia="Arial" w:hAnsi="Arial Nova" w:cs="Arial"/>
        </w:rPr>
        <w:t xml:space="preserve">hnuteľný majetok prenajímateľa, szčo Pavol Bajzík </w:t>
      </w:r>
      <w:r w:rsidR="00EC32D3">
        <w:rPr>
          <w:rFonts w:ascii="Arial Nova" w:eastAsia="Arial" w:hAnsi="Arial Nova" w:cs="Arial"/>
        </w:rPr>
        <w:t>–</w:t>
      </w:r>
      <w:r w:rsidR="002B3753" w:rsidRPr="00FE7B54">
        <w:rPr>
          <w:rFonts w:ascii="Arial Nova" w:eastAsia="Arial" w:hAnsi="Arial Nova" w:cs="Arial"/>
        </w:rPr>
        <w:t xml:space="preserve"> BYTSERVIS</w:t>
      </w:r>
      <w:r w:rsidR="00EC32D3">
        <w:rPr>
          <w:rFonts w:ascii="Arial Nova" w:eastAsia="Arial" w:hAnsi="Arial Nova" w:cs="Arial"/>
        </w:rPr>
        <w:t xml:space="preserve"> t.j. ekonomicky </w:t>
      </w:r>
      <w:r w:rsidR="00CC32DD">
        <w:rPr>
          <w:rFonts w:ascii="Arial Nova" w:eastAsia="Arial" w:hAnsi="Arial Nova" w:cs="Arial"/>
        </w:rPr>
        <w:t xml:space="preserve">a personálne </w:t>
      </w:r>
      <w:r w:rsidR="00EC32D3">
        <w:rPr>
          <w:rFonts w:ascii="Arial Nova" w:eastAsia="Arial" w:hAnsi="Arial Nova" w:cs="Arial"/>
        </w:rPr>
        <w:t xml:space="preserve">prepojenej osoby. </w:t>
      </w:r>
      <w:r w:rsidR="00CC32DD">
        <w:rPr>
          <w:rFonts w:ascii="Arial Nova" w:eastAsia="Arial" w:hAnsi="Arial Nova" w:cs="Arial"/>
        </w:rPr>
        <w:t>Výška nájmu je určená s ohľadom na komerčné nájomné v lokalite Partizánske.</w:t>
      </w:r>
    </w:p>
    <w:p w:rsidR="00C813E8" w:rsidRPr="00FE7B54" w:rsidRDefault="00C813E8" w:rsidP="00EC32D3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 Nova" w:eastAsia="Arial" w:hAnsi="Arial Nova" w:cs="Arial"/>
        </w:rPr>
      </w:pPr>
      <w:r w:rsidRPr="00FE7B54">
        <w:rPr>
          <w:rFonts w:ascii="Arial Nova" w:eastAsia="Arial" w:hAnsi="Arial Nova" w:cs="Arial"/>
        </w:rPr>
        <w:t xml:space="preserve"> </w:t>
      </w:r>
    </w:p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ind w:left="708" w:hanging="708"/>
        <w:rPr>
          <w:rFonts w:ascii="Arial" w:eastAsia="Arial" w:hAnsi="Arial" w:cs="Arial"/>
        </w:rPr>
      </w:pPr>
    </w:p>
    <w:tbl>
      <w:tblPr>
        <w:tblStyle w:val="aa"/>
        <w:tblW w:w="94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6"/>
        <w:gridCol w:w="5721"/>
        <w:gridCol w:w="160"/>
        <w:gridCol w:w="3119"/>
      </w:tblGrid>
      <w:tr w:rsidR="0061144D" w:rsidTr="00337003">
        <w:trPr>
          <w:trHeight w:val="260"/>
        </w:trPr>
        <w:tc>
          <w:tcPr>
            <w:tcW w:w="426" w:type="dxa"/>
            <w:vAlign w:val="center"/>
          </w:tcPr>
          <w:p w:rsidR="0061144D" w:rsidRDefault="0061144D">
            <w:pPr>
              <w:pStyle w:val="normal"/>
              <w:keepNext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center"/>
              <w:rPr>
                <w:color w:val="000000"/>
              </w:rPr>
            </w:pPr>
          </w:p>
        </w:tc>
        <w:tc>
          <w:tcPr>
            <w:tcW w:w="5721" w:type="dxa"/>
            <w:vAlign w:val="center"/>
          </w:tcPr>
          <w:p w:rsidR="0061144D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08" w:hanging="720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Informácia o poskytnutých dotáciách  a ich ocenenie</w:t>
            </w:r>
          </w:p>
        </w:tc>
        <w:tc>
          <w:tcPr>
            <w:tcW w:w="160" w:type="dxa"/>
            <w:vAlign w:val="center"/>
          </w:tcPr>
          <w:p w:rsidR="0061144D" w:rsidRDefault="0061144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hanging="708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61144D" w:rsidRDefault="0033700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hanging="708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         </w:t>
            </w:r>
            <w:r w:rsidR="00C36446"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61144D" w:rsidTr="00337003">
        <w:trPr>
          <w:trHeight w:val="546"/>
        </w:trPr>
        <w:tc>
          <w:tcPr>
            <w:tcW w:w="6147" w:type="dxa"/>
            <w:gridSpan w:val="2"/>
            <w:tcBorders>
              <w:right w:val="single" w:sz="4" w:space="0" w:color="000000"/>
            </w:tcBorders>
            <w:vAlign w:val="center"/>
          </w:tcPr>
          <w:p w:rsidR="0061144D" w:rsidRDefault="00C36446" w:rsidP="0083780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</w:rPr>
              <w:t xml:space="preserve">       </w:t>
            </w:r>
            <w:r w:rsidR="00837806">
              <w:rPr>
                <w:rFonts w:ascii="Arial" w:eastAsia="Arial" w:hAnsi="Arial" w:cs="Arial"/>
              </w:rPr>
              <w:t xml:space="preserve">Dotácia zo štátneho rozpočtu </w:t>
            </w:r>
          </w:p>
        </w:tc>
        <w:tc>
          <w:tcPr>
            <w:tcW w:w="160" w:type="dxa"/>
            <w:tcBorders>
              <w:right w:val="single" w:sz="4" w:space="0" w:color="000000"/>
            </w:tcBorders>
            <w:vAlign w:val="center"/>
          </w:tcPr>
          <w:p w:rsidR="0061144D" w:rsidRDefault="0061144D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:rsidR="0061144D" w:rsidRDefault="00AF544A" w:rsidP="0033700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</w:t>
            </w:r>
          </w:p>
        </w:tc>
      </w:tr>
    </w:tbl>
    <w:p w:rsidR="00FE4D95" w:rsidRDefault="00FE4D95" w:rsidP="00CA7AC0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-142"/>
        <w:jc w:val="both"/>
        <w:rPr>
          <w:rFonts w:ascii="Arial" w:eastAsia="Arial" w:hAnsi="Arial" w:cs="Arial"/>
          <w:sz w:val="18"/>
          <w:szCs w:val="18"/>
        </w:rPr>
      </w:pPr>
    </w:p>
    <w:p w:rsidR="0061144D" w:rsidRPr="00CA7AC0" w:rsidRDefault="00FE4D95" w:rsidP="00CA7AC0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-142"/>
        <w:jc w:val="both"/>
        <w:rPr>
          <w:rFonts w:ascii="Arial" w:eastAsia="Arial" w:hAnsi="Arial" w:cs="Arial"/>
        </w:rPr>
      </w:pPr>
      <w:r w:rsidRPr="00CA7AC0">
        <w:rPr>
          <w:rFonts w:ascii="Arial" w:eastAsia="Arial" w:hAnsi="Arial" w:cs="Arial"/>
        </w:rPr>
        <w:t xml:space="preserve">Spoločnosti </w:t>
      </w:r>
      <w:r w:rsidR="00AF544A">
        <w:rPr>
          <w:rFonts w:ascii="Arial" w:eastAsia="Arial" w:hAnsi="Arial" w:cs="Arial"/>
        </w:rPr>
        <w:t>ne</w:t>
      </w:r>
      <w:r w:rsidRPr="00CA7AC0">
        <w:rPr>
          <w:rFonts w:ascii="Arial" w:eastAsia="Arial" w:hAnsi="Arial" w:cs="Arial"/>
        </w:rPr>
        <w:t xml:space="preserve">bola </w:t>
      </w:r>
      <w:r w:rsidR="00AF544A">
        <w:rPr>
          <w:rFonts w:ascii="Arial" w:eastAsia="Arial" w:hAnsi="Arial" w:cs="Arial"/>
        </w:rPr>
        <w:t xml:space="preserve">v tomto účtovnom období </w:t>
      </w:r>
      <w:r w:rsidRPr="00CA7AC0">
        <w:rPr>
          <w:rFonts w:ascii="Arial" w:eastAsia="Arial" w:hAnsi="Arial" w:cs="Arial"/>
        </w:rPr>
        <w:t>poskytnutá dotácia zo štátneho rozpočtu</w:t>
      </w:r>
      <w:r w:rsidR="00AF544A">
        <w:rPr>
          <w:rFonts w:ascii="Arial" w:eastAsia="Arial" w:hAnsi="Arial" w:cs="Arial"/>
        </w:rPr>
        <w:t>.</w:t>
      </w:r>
    </w:p>
    <w:p w:rsidR="0061144D" w:rsidRDefault="0061144D" w:rsidP="00FE4D95">
      <w:pPr>
        <w:pStyle w:val="normal"/>
        <w:pBdr>
          <w:top w:val="nil"/>
          <w:left w:val="nil"/>
          <w:bottom w:val="nil"/>
          <w:right w:val="nil"/>
          <w:between w:val="nil"/>
        </w:pBdr>
        <w:spacing w:line="480" w:lineRule="auto"/>
        <w:ind w:left="709"/>
        <w:jc w:val="both"/>
        <w:rPr>
          <w:rFonts w:ascii="Arial" w:eastAsia="Arial" w:hAnsi="Arial" w:cs="Arial"/>
          <w:sz w:val="18"/>
          <w:szCs w:val="18"/>
        </w:rPr>
      </w:pPr>
    </w:p>
    <w:tbl>
      <w:tblPr>
        <w:tblStyle w:val="ab"/>
        <w:tblW w:w="942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6"/>
        <w:gridCol w:w="3330"/>
        <w:gridCol w:w="2410"/>
        <w:gridCol w:w="3260"/>
      </w:tblGrid>
      <w:tr w:rsidR="0061144D" w:rsidTr="00C813E8">
        <w:trPr>
          <w:trHeight w:val="500"/>
        </w:trPr>
        <w:tc>
          <w:tcPr>
            <w:tcW w:w="426" w:type="dxa"/>
            <w:vAlign w:val="center"/>
          </w:tcPr>
          <w:p w:rsidR="0061144D" w:rsidRDefault="0061144D">
            <w:pPr>
              <w:pStyle w:val="normal"/>
              <w:keepNext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center"/>
              <w:rPr>
                <w:color w:val="000000"/>
              </w:rPr>
            </w:pPr>
          </w:p>
        </w:tc>
        <w:tc>
          <w:tcPr>
            <w:tcW w:w="9000" w:type="dxa"/>
            <w:gridSpan w:val="3"/>
            <w:vAlign w:val="center"/>
          </w:tcPr>
          <w:p w:rsidR="0061144D" w:rsidRDefault="00C3644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Informácie o účtovaní významných opráv chýb minulých účtovných období v bežnom ÚO</w:t>
            </w:r>
          </w:p>
        </w:tc>
      </w:tr>
      <w:tr w:rsidR="00787E9A" w:rsidTr="00787E9A">
        <w:tc>
          <w:tcPr>
            <w:tcW w:w="3756" w:type="dxa"/>
            <w:gridSpan w:val="2"/>
            <w:vAlign w:val="center"/>
          </w:tcPr>
          <w:p w:rsidR="00787E9A" w:rsidRDefault="00787E9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Opravy minulého obdobia</w:t>
            </w:r>
          </w:p>
        </w:tc>
        <w:tc>
          <w:tcPr>
            <w:tcW w:w="2410" w:type="dxa"/>
            <w:vAlign w:val="center"/>
          </w:tcPr>
          <w:p w:rsidR="00787E9A" w:rsidRDefault="00787E9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Účtované na účet HV min. období (EUR)</w:t>
            </w:r>
          </w:p>
        </w:tc>
        <w:tc>
          <w:tcPr>
            <w:tcW w:w="3260" w:type="dxa"/>
            <w:vAlign w:val="center"/>
          </w:tcPr>
          <w:p w:rsidR="00787E9A" w:rsidRDefault="00787E9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Účtované do HV bežného  obdobia(EUR)</w:t>
            </w:r>
          </w:p>
        </w:tc>
      </w:tr>
      <w:tr w:rsidR="00787E9A" w:rsidRPr="00BA2C69" w:rsidTr="00787E9A">
        <w:trPr>
          <w:trHeight w:val="560"/>
        </w:trPr>
        <w:tc>
          <w:tcPr>
            <w:tcW w:w="3756" w:type="dxa"/>
            <w:gridSpan w:val="2"/>
          </w:tcPr>
          <w:p w:rsidR="00787E9A" w:rsidRDefault="00787E9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</w:rPr>
            </w:pPr>
            <w:r w:rsidRPr="0031787C">
              <w:rPr>
                <w:rFonts w:ascii="Arial" w:eastAsia="Arial" w:hAnsi="Arial" w:cs="Arial"/>
              </w:rPr>
              <w:t xml:space="preserve">  </w:t>
            </w:r>
          </w:p>
          <w:p w:rsidR="00787E9A" w:rsidRPr="0031787C" w:rsidRDefault="00787E9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 w:rsidRPr="0031787C">
              <w:rPr>
                <w:rFonts w:ascii="Arial" w:eastAsia="Arial" w:hAnsi="Arial" w:cs="Arial"/>
              </w:rPr>
              <w:t>ÚJ neúčtovala o významných chybách</w:t>
            </w:r>
          </w:p>
        </w:tc>
        <w:tc>
          <w:tcPr>
            <w:tcW w:w="2410" w:type="dxa"/>
          </w:tcPr>
          <w:p w:rsidR="00787E9A" w:rsidRDefault="00787E9A" w:rsidP="006C422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:rsidR="00787E9A" w:rsidRPr="006C4225" w:rsidRDefault="00787E9A" w:rsidP="006C4225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Bez náplne</w:t>
            </w:r>
          </w:p>
        </w:tc>
        <w:tc>
          <w:tcPr>
            <w:tcW w:w="3260" w:type="dxa"/>
          </w:tcPr>
          <w:p w:rsidR="00787E9A" w:rsidRDefault="00787E9A" w:rsidP="006C4225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:rsidR="00787E9A" w:rsidRPr="006C4225" w:rsidRDefault="00787E9A" w:rsidP="006C4225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Bez  náplne</w:t>
            </w:r>
          </w:p>
        </w:tc>
      </w:tr>
    </w:tbl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</w:rPr>
      </w:pPr>
    </w:p>
    <w:p w:rsidR="0061144D" w:rsidRDefault="0061144D">
      <w:pPr>
        <w:pStyle w:val="normal"/>
        <w:ind w:left="1276"/>
        <w:jc w:val="both"/>
        <w:rPr>
          <w:rFonts w:ascii="Arial" w:eastAsia="Arial" w:hAnsi="Arial" w:cs="Arial"/>
        </w:rPr>
      </w:pPr>
    </w:p>
    <w:tbl>
      <w:tblPr>
        <w:tblStyle w:val="ac"/>
        <w:tblW w:w="946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"/>
        <w:gridCol w:w="5659"/>
        <w:gridCol w:w="993"/>
        <w:gridCol w:w="425"/>
        <w:gridCol w:w="1276"/>
        <w:gridCol w:w="533"/>
      </w:tblGrid>
      <w:tr w:rsidR="0061144D" w:rsidTr="00C813E8">
        <w:trPr>
          <w:trHeight w:val="520"/>
        </w:trPr>
        <w:tc>
          <w:tcPr>
            <w:tcW w:w="578" w:type="dxa"/>
            <w:vAlign w:val="center"/>
          </w:tcPr>
          <w:p w:rsidR="0061144D" w:rsidRPr="00436096" w:rsidRDefault="00436096" w:rsidP="00436096">
            <w:pPr>
              <w:pStyle w:val="normal"/>
              <w:jc w:val="both"/>
              <w:rPr>
                <w:b/>
              </w:rPr>
            </w:pPr>
            <w:r>
              <w:rPr>
                <w:b/>
              </w:rPr>
              <w:t>(6)</w:t>
            </w:r>
          </w:p>
        </w:tc>
        <w:tc>
          <w:tcPr>
            <w:tcW w:w="5659" w:type="dxa"/>
            <w:vAlign w:val="center"/>
          </w:tcPr>
          <w:p w:rsidR="0061144D" w:rsidRDefault="00C36446">
            <w:pPr>
              <w:pStyle w:val="normal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61144D" w:rsidRDefault="00C36446">
            <w:pPr>
              <w:pStyle w:val="normal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vytvorila</w:t>
            </w:r>
          </w:p>
        </w:tc>
        <w:tc>
          <w:tcPr>
            <w:tcW w:w="425" w:type="dxa"/>
            <w:vAlign w:val="center"/>
          </w:tcPr>
          <w:p w:rsidR="0061144D" w:rsidRDefault="0061144D">
            <w:pPr>
              <w:pStyle w:val="normal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61144D" w:rsidRDefault="00C36446">
            <w:pPr>
              <w:pStyle w:val="normal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nevytvorila</w:t>
            </w:r>
          </w:p>
        </w:tc>
        <w:tc>
          <w:tcPr>
            <w:tcW w:w="533" w:type="dxa"/>
            <w:vAlign w:val="center"/>
          </w:tcPr>
          <w:p w:rsidR="0061144D" w:rsidRPr="0031787C" w:rsidRDefault="00C36446">
            <w:pPr>
              <w:pStyle w:val="normal"/>
              <w:widowControl w:val="0"/>
              <w:jc w:val="center"/>
              <w:rPr>
                <w:rFonts w:ascii="Arial" w:eastAsia="Arial" w:hAnsi="Arial" w:cs="Arial"/>
                <w:b/>
              </w:rPr>
            </w:pPr>
            <w:r w:rsidRPr="0031787C">
              <w:rPr>
                <w:rFonts w:ascii="Arial" w:eastAsia="Arial" w:hAnsi="Arial" w:cs="Arial"/>
                <w:b/>
              </w:rPr>
              <w:t>X</w:t>
            </w:r>
          </w:p>
        </w:tc>
      </w:tr>
    </w:tbl>
    <w:p w:rsidR="0061144D" w:rsidRDefault="0061144D">
      <w:pPr>
        <w:pStyle w:val="normal"/>
        <w:spacing w:line="276" w:lineRule="auto"/>
        <w:jc w:val="both"/>
        <w:rPr>
          <w:rFonts w:ascii="Arial" w:eastAsia="Arial" w:hAnsi="Arial" w:cs="Arial"/>
        </w:rPr>
      </w:pPr>
    </w:p>
    <w:p w:rsidR="00801ADA" w:rsidRDefault="00801ADA">
      <w:pPr>
        <w:pStyle w:val="normal"/>
        <w:spacing w:line="276" w:lineRule="auto"/>
        <w:jc w:val="both"/>
        <w:rPr>
          <w:rFonts w:ascii="Arial" w:eastAsia="Arial" w:hAnsi="Arial" w:cs="Arial"/>
        </w:rPr>
      </w:pPr>
    </w:p>
    <w:p w:rsidR="00E2705C" w:rsidRPr="00E2705C" w:rsidRDefault="00E2705C" w:rsidP="00436096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E6E6E6"/>
        <w:ind w:left="709"/>
        <w:rPr>
          <w:color w:val="000000"/>
          <w:sz w:val="24"/>
          <w:szCs w:val="24"/>
        </w:rPr>
      </w:pPr>
    </w:p>
    <w:p w:rsidR="0061144D" w:rsidRPr="00CB0929" w:rsidRDefault="00436096" w:rsidP="00436096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E6E6E6"/>
        <w:ind w:left="360"/>
        <w:jc w:val="center"/>
        <w:rPr>
          <w:b/>
          <w:color w:val="000000"/>
          <w:sz w:val="24"/>
          <w:szCs w:val="24"/>
        </w:rPr>
      </w:pPr>
      <w:r w:rsidRPr="00CB0929">
        <w:rPr>
          <w:b/>
          <w:i/>
          <w:color w:val="000000"/>
          <w:sz w:val="24"/>
          <w:szCs w:val="24"/>
        </w:rPr>
        <w:t xml:space="preserve">III.       </w:t>
      </w:r>
      <w:r w:rsidR="00C36446" w:rsidRPr="00CB0929">
        <w:rPr>
          <w:b/>
          <w:i/>
          <w:color w:val="000000"/>
          <w:sz w:val="24"/>
          <w:szCs w:val="24"/>
        </w:rPr>
        <w:t>Informácie, ktoré vysvetľujú a dopĺňajú súvahu a výkaz ziskov a strát,  informácie o aktívach</w:t>
      </w:r>
      <w:r w:rsidR="00C36446" w:rsidRPr="00CB0929">
        <w:rPr>
          <w:b/>
          <w:i/>
          <w:sz w:val="24"/>
          <w:szCs w:val="24"/>
        </w:rPr>
        <w:t xml:space="preserve">, pasívach </w:t>
      </w:r>
      <w:r w:rsidR="00C36446" w:rsidRPr="00CB0929">
        <w:rPr>
          <w:b/>
          <w:i/>
          <w:color w:val="000000"/>
          <w:sz w:val="24"/>
          <w:szCs w:val="24"/>
        </w:rPr>
        <w:t xml:space="preserve"> a ostatné in</w:t>
      </w:r>
      <w:r w:rsidR="00C36446" w:rsidRPr="00CB0929">
        <w:rPr>
          <w:b/>
          <w:i/>
          <w:sz w:val="24"/>
          <w:szCs w:val="24"/>
        </w:rPr>
        <w:t>formácie</w:t>
      </w:r>
    </w:p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/>
        <w:jc w:val="both"/>
        <w:rPr>
          <w:rFonts w:ascii="Arial" w:eastAsia="Arial" w:hAnsi="Arial" w:cs="Arial"/>
          <w:color w:val="000000"/>
        </w:rPr>
      </w:pPr>
    </w:p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/>
        <w:jc w:val="both"/>
        <w:rPr>
          <w:rFonts w:ascii="Arial" w:eastAsia="Arial" w:hAnsi="Arial" w:cs="Arial"/>
        </w:rPr>
      </w:pPr>
    </w:p>
    <w:tbl>
      <w:tblPr>
        <w:tblStyle w:val="ad"/>
        <w:tblW w:w="948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540"/>
        <w:gridCol w:w="5250"/>
        <w:gridCol w:w="690"/>
      </w:tblGrid>
      <w:tr w:rsidR="0061144D" w:rsidTr="00787E9A">
        <w:trPr>
          <w:trHeight w:val="340"/>
          <w:jc w:val="center"/>
        </w:trPr>
        <w:tc>
          <w:tcPr>
            <w:tcW w:w="9480" w:type="dxa"/>
            <w:gridSpan w:val="3"/>
            <w:vAlign w:val="center"/>
          </w:tcPr>
          <w:p w:rsidR="0061144D" w:rsidRDefault="00C36446">
            <w:pPr>
              <w:pStyle w:val="normal"/>
              <w:ind w:left="965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Určenie odhadu zníženia hodnoty majetku a tvorba opravnej položky k  majetku</w:t>
            </w:r>
          </w:p>
        </w:tc>
      </w:tr>
      <w:tr w:rsidR="0061144D" w:rsidTr="00787E9A">
        <w:trPr>
          <w:trHeight w:val="340"/>
          <w:jc w:val="center"/>
        </w:trPr>
        <w:tc>
          <w:tcPr>
            <w:tcW w:w="8790" w:type="dxa"/>
            <w:gridSpan w:val="2"/>
            <w:vAlign w:val="center"/>
          </w:tcPr>
          <w:p w:rsidR="0061144D" w:rsidRPr="00BA0BA6" w:rsidRDefault="006D1439">
            <w:pPr>
              <w:pStyle w:val="normal"/>
              <w:ind w:left="641" w:hanging="7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</w:t>
            </w:r>
            <w:r w:rsidR="00C36446" w:rsidRPr="00BA0BA6">
              <w:rPr>
                <w:rFonts w:ascii="Arial Narrow" w:eastAsia="Arial Narrow" w:hAnsi="Arial Narrow" w:cs="Arial Narrow"/>
              </w:rPr>
              <w:t>Trvalé zníženie hodnoty majetku nebolo účtované</w:t>
            </w:r>
          </w:p>
        </w:tc>
        <w:tc>
          <w:tcPr>
            <w:tcW w:w="690" w:type="dxa"/>
            <w:vAlign w:val="center"/>
          </w:tcPr>
          <w:p w:rsidR="0061144D" w:rsidRPr="00BA0BA6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 w:val="restart"/>
            <w:vAlign w:val="center"/>
          </w:tcPr>
          <w:p w:rsidR="0061144D" w:rsidRDefault="00C36446">
            <w:pPr>
              <w:pStyle w:val="normal"/>
              <w:spacing w:line="276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Opravná položka k pohľadávkam</w:t>
            </w:r>
          </w:p>
        </w:tc>
        <w:tc>
          <w:tcPr>
            <w:tcW w:w="5250" w:type="dxa"/>
            <w:vAlign w:val="center"/>
          </w:tcPr>
          <w:p w:rsidR="0061144D" w:rsidRDefault="00C36446">
            <w:pPr>
              <w:pStyle w:val="normal"/>
              <w:spacing w:line="276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Podľa kritérií  definovaných v zákone o dani z príjmov</w:t>
            </w:r>
          </w:p>
        </w:tc>
        <w:tc>
          <w:tcPr>
            <w:tcW w:w="690" w:type="dxa"/>
            <w:vAlign w:val="center"/>
          </w:tcPr>
          <w:p w:rsidR="0061144D" w:rsidRPr="000F79BE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/>
            <w:vAlign w:val="center"/>
          </w:tcPr>
          <w:p w:rsidR="0061144D" w:rsidRDefault="0061144D">
            <w:pPr>
              <w:pStyle w:val="normal"/>
              <w:widowControl w:val="0"/>
              <w:spacing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5250" w:type="dxa"/>
            <w:vAlign w:val="center"/>
          </w:tcPr>
          <w:p w:rsidR="0061144D" w:rsidRDefault="00C36446">
            <w:pPr>
              <w:pStyle w:val="normal"/>
              <w:spacing w:line="276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Odborným odhadom podľa opodstatneného predpokladu zníženia </w:t>
            </w:r>
          </w:p>
        </w:tc>
        <w:tc>
          <w:tcPr>
            <w:tcW w:w="690" w:type="dxa"/>
            <w:vAlign w:val="center"/>
          </w:tcPr>
          <w:p w:rsidR="0061144D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 w:val="restart"/>
            <w:vAlign w:val="center"/>
          </w:tcPr>
          <w:p w:rsidR="0061144D" w:rsidRDefault="00C36446">
            <w:pPr>
              <w:pStyle w:val="normal"/>
              <w:spacing w:line="276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Opravná položka k zásobám</w:t>
            </w:r>
          </w:p>
        </w:tc>
        <w:tc>
          <w:tcPr>
            <w:tcW w:w="5250" w:type="dxa"/>
            <w:vAlign w:val="center"/>
          </w:tcPr>
          <w:p w:rsidR="0061144D" w:rsidRDefault="00C36446">
            <w:pPr>
              <w:pStyle w:val="normal"/>
              <w:spacing w:line="276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Odborným odhadom</w:t>
            </w:r>
          </w:p>
        </w:tc>
        <w:tc>
          <w:tcPr>
            <w:tcW w:w="690" w:type="dxa"/>
            <w:vAlign w:val="center"/>
          </w:tcPr>
          <w:p w:rsidR="0061144D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/>
            <w:vAlign w:val="center"/>
          </w:tcPr>
          <w:p w:rsidR="0061144D" w:rsidRDefault="0061144D">
            <w:pPr>
              <w:pStyle w:val="normal"/>
              <w:widowControl w:val="0"/>
              <w:spacing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5250" w:type="dxa"/>
            <w:vAlign w:val="center"/>
          </w:tcPr>
          <w:p w:rsidR="0061144D" w:rsidRDefault="0061144D" w:rsidP="00D87F9A">
            <w:pPr>
              <w:pStyle w:val="normal"/>
              <w:spacing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90" w:type="dxa"/>
            <w:vAlign w:val="center"/>
          </w:tcPr>
          <w:p w:rsidR="0061144D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9480" w:type="dxa"/>
            <w:gridSpan w:val="3"/>
          </w:tcPr>
          <w:p w:rsidR="000F79BE" w:rsidRDefault="000F79BE">
            <w:pPr>
              <w:pStyle w:val="normal"/>
              <w:ind w:left="965"/>
              <w:jc w:val="both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</w:p>
          <w:p w:rsidR="00D87F9A" w:rsidRDefault="00D87F9A" w:rsidP="000F79BE">
            <w:pPr>
              <w:pStyle w:val="normal"/>
              <w:jc w:val="both"/>
              <w:rPr>
                <w:rFonts w:ascii="Arial Nova" w:eastAsia="Arial Narrow" w:hAnsi="Arial Nova" w:cs="Arial Narrow"/>
              </w:rPr>
            </w:pPr>
          </w:p>
          <w:p w:rsidR="0061144D" w:rsidRDefault="00F70AA9">
            <w:pPr>
              <w:pStyle w:val="normal"/>
              <w:ind w:left="965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lastRenderedPageBreak/>
              <w:t xml:space="preserve">          </w:t>
            </w:r>
            <w:r w:rsidR="00C36446"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Určenie ocenenia záväzkov, stanovenie odhadu ocenenia rezerv</w:t>
            </w:r>
          </w:p>
        </w:tc>
      </w:tr>
      <w:tr w:rsidR="0061144D" w:rsidTr="00787E9A">
        <w:trPr>
          <w:trHeight w:val="340"/>
          <w:jc w:val="center"/>
        </w:trPr>
        <w:tc>
          <w:tcPr>
            <w:tcW w:w="8790" w:type="dxa"/>
            <w:gridSpan w:val="2"/>
          </w:tcPr>
          <w:p w:rsidR="0061144D" w:rsidRPr="00FE7B54" w:rsidRDefault="004541AB">
            <w:pPr>
              <w:pStyle w:val="normal"/>
              <w:ind w:left="641" w:hanging="720"/>
              <w:jc w:val="both"/>
              <w:rPr>
                <w:rFonts w:ascii="Arial Nova" w:eastAsia="Arial Narrow" w:hAnsi="Arial Nova" w:cs="Arial Narrow"/>
              </w:rPr>
            </w:pPr>
            <w:r w:rsidRPr="00FE7B54">
              <w:rPr>
                <w:rFonts w:ascii="Arial Nova" w:eastAsia="Arial Narrow" w:hAnsi="Arial Nova" w:cs="Arial Narrow"/>
              </w:rPr>
              <w:lastRenderedPageBreak/>
              <w:t xml:space="preserve">        </w:t>
            </w:r>
            <w:r w:rsidR="00C36446" w:rsidRPr="00FE7B54">
              <w:rPr>
                <w:rFonts w:ascii="Arial Nova" w:eastAsia="Arial Narrow" w:hAnsi="Arial Nova" w:cs="Arial Narrow"/>
              </w:rPr>
              <w:t>Ocenenie záväzkov menovitou hodnotou</w:t>
            </w:r>
          </w:p>
        </w:tc>
        <w:tc>
          <w:tcPr>
            <w:tcW w:w="690" w:type="dxa"/>
            <w:vAlign w:val="center"/>
          </w:tcPr>
          <w:p w:rsidR="0061144D" w:rsidRPr="00BA0BA6" w:rsidRDefault="00BA0BA6">
            <w:pPr>
              <w:pStyle w:val="normal"/>
              <w:ind w:hanging="720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    </w:t>
            </w:r>
            <w:r>
              <w:rPr>
                <w:rFonts w:ascii="Arial Narrow" w:eastAsia="Arial Narrow" w:hAnsi="Arial Narrow" w:cs="Arial Narrow"/>
                <w:b/>
              </w:rPr>
              <w:t>X</w:t>
            </w: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 w:val="restart"/>
            <w:vAlign w:val="center"/>
          </w:tcPr>
          <w:p w:rsidR="0061144D" w:rsidRPr="00FE7B54" w:rsidRDefault="00C36446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  <w:r w:rsidRPr="00FE7B54">
              <w:rPr>
                <w:rFonts w:ascii="Arial Nova" w:eastAsia="Arial Narrow" w:hAnsi="Arial Nova" w:cs="Arial Narrow"/>
              </w:rPr>
              <w:t>Rezervy k nevyfakturovaným dodávkam</w:t>
            </w:r>
          </w:p>
        </w:tc>
        <w:tc>
          <w:tcPr>
            <w:tcW w:w="5250" w:type="dxa"/>
            <w:vAlign w:val="center"/>
          </w:tcPr>
          <w:p w:rsidR="0061144D" w:rsidRPr="00FE7B54" w:rsidRDefault="00C36446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  <w:r w:rsidRPr="00FE7B54">
              <w:rPr>
                <w:rFonts w:ascii="Arial Nova" w:eastAsia="Arial Narrow" w:hAnsi="Arial Nova" w:cs="Arial Narrow"/>
              </w:rPr>
              <w:t>Odborným odhadom na splnenie existujúcej povinnosti</w:t>
            </w:r>
          </w:p>
        </w:tc>
        <w:tc>
          <w:tcPr>
            <w:tcW w:w="690" w:type="dxa"/>
            <w:vAlign w:val="center"/>
          </w:tcPr>
          <w:p w:rsidR="0061144D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/>
            <w:vAlign w:val="center"/>
          </w:tcPr>
          <w:p w:rsidR="0061144D" w:rsidRPr="00FE7B54" w:rsidRDefault="0061144D">
            <w:pPr>
              <w:pStyle w:val="normal"/>
              <w:widowControl w:val="0"/>
              <w:spacing w:line="276" w:lineRule="auto"/>
              <w:rPr>
                <w:rFonts w:ascii="Arial Nova" w:eastAsia="Arial Narrow" w:hAnsi="Arial Nova" w:cs="Arial Narrow"/>
              </w:rPr>
            </w:pPr>
          </w:p>
        </w:tc>
        <w:tc>
          <w:tcPr>
            <w:tcW w:w="5250" w:type="dxa"/>
            <w:vAlign w:val="center"/>
          </w:tcPr>
          <w:p w:rsidR="0061144D" w:rsidRPr="00FE7B54" w:rsidRDefault="0061144D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</w:p>
        </w:tc>
        <w:tc>
          <w:tcPr>
            <w:tcW w:w="690" w:type="dxa"/>
            <w:vAlign w:val="center"/>
          </w:tcPr>
          <w:p w:rsidR="0061144D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 w:val="restart"/>
            <w:vAlign w:val="center"/>
          </w:tcPr>
          <w:p w:rsidR="0061144D" w:rsidRPr="00FE7B54" w:rsidRDefault="00C36446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  <w:r w:rsidRPr="00FE7B54">
              <w:rPr>
                <w:rFonts w:ascii="Arial Nova" w:eastAsia="Arial Narrow" w:hAnsi="Arial Nova" w:cs="Arial Narrow"/>
              </w:rPr>
              <w:t>Rezervy k nevyčerpaným dovolenkám</w:t>
            </w:r>
          </w:p>
        </w:tc>
        <w:tc>
          <w:tcPr>
            <w:tcW w:w="5250" w:type="dxa"/>
            <w:vAlign w:val="center"/>
          </w:tcPr>
          <w:p w:rsidR="0061144D" w:rsidRPr="00FE7B54" w:rsidRDefault="00C36446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  <w:r w:rsidRPr="00FE7B54">
              <w:rPr>
                <w:rFonts w:ascii="Arial Nova" w:eastAsia="Arial Narrow" w:hAnsi="Arial Nova" w:cs="Arial Narrow"/>
              </w:rPr>
              <w:t>Výpočtom podľa stavu nevyčerpaných dovoleniek</w:t>
            </w:r>
          </w:p>
        </w:tc>
        <w:tc>
          <w:tcPr>
            <w:tcW w:w="690" w:type="dxa"/>
            <w:vAlign w:val="center"/>
          </w:tcPr>
          <w:p w:rsidR="0061144D" w:rsidRPr="00BA0BA6" w:rsidRDefault="00C36446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BA0BA6">
              <w:rPr>
                <w:rFonts w:ascii="Arial Narrow" w:eastAsia="Arial Narrow" w:hAnsi="Arial Narrow" w:cs="Arial Narrow"/>
                <w:b/>
              </w:rPr>
              <w:t>X</w:t>
            </w: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/>
            <w:vAlign w:val="center"/>
          </w:tcPr>
          <w:p w:rsidR="0061144D" w:rsidRPr="00FE7B54" w:rsidRDefault="0061144D">
            <w:pPr>
              <w:pStyle w:val="normal"/>
              <w:widowControl w:val="0"/>
              <w:spacing w:line="276" w:lineRule="auto"/>
              <w:rPr>
                <w:rFonts w:ascii="Arial Nova" w:eastAsia="Arial Narrow" w:hAnsi="Arial Nova" w:cs="Arial Narrow"/>
              </w:rPr>
            </w:pPr>
          </w:p>
        </w:tc>
        <w:tc>
          <w:tcPr>
            <w:tcW w:w="5250" w:type="dxa"/>
            <w:vAlign w:val="center"/>
          </w:tcPr>
          <w:p w:rsidR="0061144D" w:rsidRPr="00FE7B54" w:rsidRDefault="0061144D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</w:p>
        </w:tc>
        <w:tc>
          <w:tcPr>
            <w:tcW w:w="690" w:type="dxa"/>
            <w:vAlign w:val="center"/>
          </w:tcPr>
          <w:p w:rsidR="0061144D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 w:val="restart"/>
            <w:vAlign w:val="center"/>
          </w:tcPr>
          <w:p w:rsidR="0061144D" w:rsidRPr="00FE7B54" w:rsidRDefault="00C36446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  <w:r w:rsidRPr="00FE7B54">
              <w:rPr>
                <w:rFonts w:ascii="Arial Nova" w:eastAsia="Arial Narrow" w:hAnsi="Arial Nova" w:cs="Arial Narrow"/>
              </w:rPr>
              <w:t>Rezervy k nevyčerpaným dovolenkám – zdravotne a sociálne poistenie</w:t>
            </w:r>
          </w:p>
        </w:tc>
        <w:tc>
          <w:tcPr>
            <w:tcW w:w="5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144D" w:rsidRPr="00FE7B54" w:rsidRDefault="00BA0BA6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  <w:r w:rsidRPr="00FE7B54">
              <w:rPr>
                <w:rFonts w:ascii="Arial Nova" w:eastAsia="Arial Narrow" w:hAnsi="Arial Nova" w:cs="Arial Narrow"/>
              </w:rPr>
              <w:t>Výpočtom podľa stavu nevyčerpaných dovoleniek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144D" w:rsidRPr="00BA0BA6" w:rsidRDefault="00C36446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BA0BA6">
              <w:rPr>
                <w:rFonts w:ascii="Arial Narrow" w:eastAsia="Arial Narrow" w:hAnsi="Arial Narrow" w:cs="Arial Narrow"/>
                <w:b/>
              </w:rPr>
              <w:t>X</w:t>
            </w:r>
          </w:p>
        </w:tc>
      </w:tr>
      <w:tr w:rsidR="0061144D" w:rsidTr="00787E9A">
        <w:trPr>
          <w:trHeight w:val="340"/>
          <w:jc w:val="center"/>
        </w:trPr>
        <w:tc>
          <w:tcPr>
            <w:tcW w:w="3540" w:type="dxa"/>
            <w:vMerge/>
            <w:vAlign w:val="center"/>
          </w:tcPr>
          <w:p w:rsidR="0061144D" w:rsidRPr="00FE7B54" w:rsidRDefault="0061144D">
            <w:pPr>
              <w:pStyle w:val="normal"/>
              <w:widowControl w:val="0"/>
              <w:spacing w:line="276" w:lineRule="auto"/>
              <w:rPr>
                <w:rFonts w:ascii="Arial Nova" w:eastAsia="Arial Narrow" w:hAnsi="Arial Nova" w:cs="Arial Narrow"/>
              </w:rPr>
            </w:pPr>
          </w:p>
        </w:tc>
        <w:tc>
          <w:tcPr>
            <w:tcW w:w="5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144D" w:rsidRPr="00FE7B54" w:rsidRDefault="0061144D">
            <w:pPr>
              <w:pStyle w:val="normal"/>
              <w:spacing w:line="276" w:lineRule="auto"/>
              <w:jc w:val="center"/>
              <w:rPr>
                <w:rFonts w:ascii="Arial Nova" w:eastAsia="Arial Narrow" w:hAnsi="Arial Nova" w:cs="Arial Narrow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144D" w:rsidRDefault="0061144D">
            <w:pPr>
              <w:pStyle w:val="normal"/>
              <w:spacing w:line="276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61144D" w:rsidRDefault="0061144D">
      <w:pPr>
        <w:pStyle w:val="normal"/>
        <w:spacing w:line="276" w:lineRule="auto"/>
        <w:jc w:val="both"/>
        <w:rPr>
          <w:rFonts w:ascii="Arial" w:eastAsia="Arial" w:hAnsi="Arial" w:cs="Arial"/>
        </w:rPr>
      </w:pPr>
    </w:p>
    <w:p w:rsidR="0061144D" w:rsidRDefault="000F79BE" w:rsidP="00FD0EB5">
      <w:pPr>
        <w:pStyle w:val="normal"/>
        <w:spacing w:line="276" w:lineRule="auto"/>
        <w:jc w:val="both"/>
      </w:pPr>
      <w:r>
        <w:t xml:space="preserve">   </w:t>
      </w:r>
    </w:p>
    <w:p w:rsidR="00CC4573" w:rsidRDefault="00CC4573" w:rsidP="00FD0EB5">
      <w:pPr>
        <w:pStyle w:val="normal"/>
        <w:spacing w:line="276" w:lineRule="auto"/>
        <w:jc w:val="both"/>
        <w:rPr>
          <w:rFonts w:ascii="Arial Nova" w:hAnsi="Arial Nova"/>
          <w:b/>
          <w:sz w:val="22"/>
          <w:szCs w:val="22"/>
        </w:rPr>
      </w:pPr>
      <w:r w:rsidRPr="004541AB">
        <w:rPr>
          <w:rFonts w:ascii="Arial Nova" w:hAnsi="Arial Nova"/>
          <w:b/>
          <w:sz w:val="22"/>
          <w:szCs w:val="22"/>
        </w:rPr>
        <w:t>Informácie o krátkodobom finančnom majetku</w:t>
      </w:r>
    </w:p>
    <w:p w:rsidR="00E53D6E" w:rsidRPr="004541AB" w:rsidRDefault="00E53D6E" w:rsidP="00696523">
      <w:pPr>
        <w:pStyle w:val="normal"/>
        <w:spacing w:line="360" w:lineRule="auto"/>
        <w:jc w:val="both"/>
        <w:rPr>
          <w:rFonts w:ascii="Arial Nova" w:hAnsi="Arial Nova"/>
          <w:b/>
          <w:sz w:val="22"/>
          <w:szCs w:val="22"/>
        </w:rPr>
      </w:pPr>
    </w:p>
    <w:tbl>
      <w:tblPr>
        <w:tblStyle w:val="Mriekatabuky"/>
        <w:tblW w:w="0" w:type="auto"/>
        <w:jc w:val="center"/>
        <w:tblLayout w:type="fixed"/>
        <w:tblLook w:val="04A0"/>
      </w:tblPr>
      <w:tblGrid>
        <w:gridCol w:w="3402"/>
        <w:gridCol w:w="2552"/>
        <w:gridCol w:w="3481"/>
      </w:tblGrid>
      <w:tr w:rsidR="008E09DD" w:rsidTr="00787E9A">
        <w:trPr>
          <w:jc w:val="center"/>
        </w:trPr>
        <w:tc>
          <w:tcPr>
            <w:tcW w:w="3402" w:type="dxa"/>
            <w:vAlign w:val="center"/>
          </w:tcPr>
          <w:p w:rsidR="008E09DD" w:rsidRPr="00B63EAE" w:rsidRDefault="00CC4573" w:rsidP="00696523">
            <w:pPr>
              <w:pStyle w:val="normal"/>
              <w:spacing w:line="360" w:lineRule="auto"/>
              <w:ind w:left="-1481" w:right="3951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B</w:t>
            </w:r>
          </w:p>
        </w:tc>
        <w:tc>
          <w:tcPr>
            <w:tcW w:w="2552" w:type="dxa"/>
            <w:vAlign w:val="center"/>
          </w:tcPr>
          <w:p w:rsidR="008E09DD" w:rsidRPr="00B63EAE" w:rsidRDefault="00CC4573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Bežné účtovné obdobie</w:t>
            </w:r>
          </w:p>
        </w:tc>
        <w:tc>
          <w:tcPr>
            <w:tcW w:w="3481" w:type="dxa"/>
            <w:vAlign w:val="center"/>
          </w:tcPr>
          <w:p w:rsidR="008E09DD" w:rsidRPr="00B63EAE" w:rsidRDefault="00CC4573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Bezprostredne predchádzajúce ÚO</w:t>
            </w:r>
          </w:p>
        </w:tc>
      </w:tr>
      <w:tr w:rsidR="008E09DD" w:rsidTr="00787E9A">
        <w:trPr>
          <w:jc w:val="center"/>
        </w:trPr>
        <w:tc>
          <w:tcPr>
            <w:tcW w:w="3402" w:type="dxa"/>
            <w:vAlign w:val="center"/>
          </w:tcPr>
          <w:p w:rsidR="008E09DD" w:rsidRPr="00B63EAE" w:rsidRDefault="00CC4573" w:rsidP="00696523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Pokladňa</w:t>
            </w:r>
          </w:p>
        </w:tc>
        <w:tc>
          <w:tcPr>
            <w:tcW w:w="2552" w:type="dxa"/>
            <w:vAlign w:val="center"/>
          </w:tcPr>
          <w:p w:rsidR="008E09DD" w:rsidRPr="00B63EAE" w:rsidRDefault="00253076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10.700,90</w:t>
            </w:r>
          </w:p>
        </w:tc>
        <w:tc>
          <w:tcPr>
            <w:tcW w:w="3481" w:type="dxa"/>
            <w:vAlign w:val="center"/>
          </w:tcPr>
          <w:p w:rsidR="008E09DD" w:rsidRPr="00B63EAE" w:rsidRDefault="007817E2" w:rsidP="00B85E27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14.285,40</w:t>
            </w:r>
          </w:p>
        </w:tc>
      </w:tr>
      <w:tr w:rsidR="008E09DD" w:rsidTr="00787E9A">
        <w:trPr>
          <w:jc w:val="center"/>
        </w:trPr>
        <w:tc>
          <w:tcPr>
            <w:tcW w:w="3402" w:type="dxa"/>
            <w:vAlign w:val="center"/>
          </w:tcPr>
          <w:p w:rsidR="008E09DD" w:rsidRPr="00B63EAE" w:rsidRDefault="00CC4573" w:rsidP="00696523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Ceniny</w:t>
            </w:r>
          </w:p>
        </w:tc>
        <w:tc>
          <w:tcPr>
            <w:tcW w:w="2552" w:type="dxa"/>
            <w:vAlign w:val="center"/>
          </w:tcPr>
          <w:p w:rsidR="008E09DD" w:rsidRPr="00B63EAE" w:rsidRDefault="00B85E27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  <w:vAlign w:val="center"/>
          </w:tcPr>
          <w:p w:rsidR="008E09DD" w:rsidRPr="00B63EAE" w:rsidRDefault="002A511E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8E09DD" w:rsidTr="00787E9A">
        <w:trPr>
          <w:jc w:val="center"/>
        </w:trPr>
        <w:tc>
          <w:tcPr>
            <w:tcW w:w="3402" w:type="dxa"/>
            <w:vAlign w:val="center"/>
          </w:tcPr>
          <w:p w:rsidR="008E09DD" w:rsidRPr="00B63EAE" w:rsidRDefault="00CC4573" w:rsidP="00696523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Bankové účty</w:t>
            </w:r>
          </w:p>
        </w:tc>
        <w:tc>
          <w:tcPr>
            <w:tcW w:w="2552" w:type="dxa"/>
            <w:vAlign w:val="center"/>
          </w:tcPr>
          <w:p w:rsidR="008E09DD" w:rsidRPr="00B63EAE" w:rsidRDefault="00253076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72.876,86</w:t>
            </w:r>
          </w:p>
        </w:tc>
        <w:tc>
          <w:tcPr>
            <w:tcW w:w="3481" w:type="dxa"/>
            <w:vAlign w:val="center"/>
          </w:tcPr>
          <w:p w:rsidR="008E09DD" w:rsidRPr="00B63EAE" w:rsidRDefault="002A511E" w:rsidP="0030228E">
            <w:pPr>
              <w:pStyle w:val="normal"/>
              <w:spacing w:line="36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  </w:t>
            </w:r>
            <w:r w:rsidR="007817E2">
              <w:rPr>
                <w:rFonts w:ascii="Arial" w:eastAsia="Arial" w:hAnsi="Arial" w:cs="Arial"/>
              </w:rPr>
              <w:t>75.222,65</w:t>
            </w:r>
          </w:p>
        </w:tc>
      </w:tr>
      <w:tr w:rsidR="008E09DD" w:rsidTr="00787E9A">
        <w:trPr>
          <w:jc w:val="center"/>
        </w:trPr>
        <w:tc>
          <w:tcPr>
            <w:tcW w:w="3402" w:type="dxa"/>
            <w:vAlign w:val="center"/>
          </w:tcPr>
          <w:p w:rsidR="008E09DD" w:rsidRPr="00B63EAE" w:rsidRDefault="00CC4573" w:rsidP="00696523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Opravné položky</w:t>
            </w:r>
          </w:p>
        </w:tc>
        <w:tc>
          <w:tcPr>
            <w:tcW w:w="2552" w:type="dxa"/>
            <w:vAlign w:val="center"/>
          </w:tcPr>
          <w:p w:rsidR="008E09DD" w:rsidRPr="00B63EAE" w:rsidRDefault="000549B6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  <w:vAlign w:val="center"/>
          </w:tcPr>
          <w:p w:rsidR="008E09DD" w:rsidRPr="00B63EAE" w:rsidRDefault="002A511E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8E09DD" w:rsidTr="00787E9A">
        <w:trPr>
          <w:jc w:val="center"/>
        </w:trPr>
        <w:tc>
          <w:tcPr>
            <w:tcW w:w="3402" w:type="dxa"/>
            <w:vAlign w:val="center"/>
          </w:tcPr>
          <w:p w:rsidR="008E09DD" w:rsidRPr="00B63EAE" w:rsidRDefault="00CC4573" w:rsidP="00696523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Spolu</w:t>
            </w:r>
          </w:p>
        </w:tc>
        <w:tc>
          <w:tcPr>
            <w:tcW w:w="2552" w:type="dxa"/>
            <w:vAlign w:val="center"/>
          </w:tcPr>
          <w:p w:rsidR="008E09DD" w:rsidRPr="00B63EAE" w:rsidRDefault="00253076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83.577,76</w:t>
            </w:r>
          </w:p>
        </w:tc>
        <w:tc>
          <w:tcPr>
            <w:tcW w:w="3481" w:type="dxa"/>
            <w:vAlign w:val="center"/>
          </w:tcPr>
          <w:p w:rsidR="008E09DD" w:rsidRPr="00B63EAE" w:rsidRDefault="007817E2" w:rsidP="00B85E27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89.508,05</w:t>
            </w:r>
          </w:p>
        </w:tc>
      </w:tr>
    </w:tbl>
    <w:p w:rsidR="008E09DD" w:rsidRDefault="000549B6" w:rsidP="00FE7B54">
      <w:pPr>
        <w:pStyle w:val="normal"/>
        <w:pBdr>
          <w:top w:val="nil"/>
          <w:left w:val="nil"/>
          <w:bottom w:val="nil"/>
          <w:right w:val="nil"/>
          <w:between w:val="nil"/>
        </w:pBdr>
        <w:spacing w:line="480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8E09DD" w:rsidRPr="004541AB" w:rsidRDefault="00C02394" w:rsidP="00FE7B54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 Nova" w:eastAsia="Arial" w:hAnsi="Arial Nova" w:cs="Arial"/>
          <w:b/>
          <w:sz w:val="22"/>
          <w:szCs w:val="22"/>
        </w:rPr>
      </w:pPr>
      <w:r w:rsidRPr="004541AB">
        <w:rPr>
          <w:rFonts w:ascii="Arial Nova" w:eastAsia="Arial" w:hAnsi="Arial Nova" w:cs="Arial"/>
          <w:b/>
          <w:sz w:val="22"/>
          <w:szCs w:val="22"/>
        </w:rPr>
        <w:t>Informácie o tržbách</w:t>
      </w:r>
    </w:p>
    <w:p w:rsidR="00C02394" w:rsidRDefault="00C02394" w:rsidP="00FE7B54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  <w:b/>
          <w:sz w:val="22"/>
          <w:szCs w:val="22"/>
        </w:rPr>
      </w:pPr>
    </w:p>
    <w:tbl>
      <w:tblPr>
        <w:tblStyle w:val="Mriekatabuky"/>
        <w:tblW w:w="5000" w:type="pct"/>
        <w:tblLook w:val="04A0"/>
      </w:tblPr>
      <w:tblGrid>
        <w:gridCol w:w="2234"/>
        <w:gridCol w:w="3120"/>
        <w:gridCol w:w="4189"/>
      </w:tblGrid>
      <w:tr w:rsidR="004541AB" w:rsidRPr="004541AB" w:rsidTr="007D3140">
        <w:tc>
          <w:tcPr>
            <w:tcW w:w="1170" w:type="pct"/>
          </w:tcPr>
          <w:p w:rsidR="004541AB" w:rsidRPr="00B63EAE" w:rsidRDefault="004541AB" w:rsidP="004541AB">
            <w:pPr>
              <w:pStyle w:val="normal"/>
              <w:spacing w:line="360" w:lineRule="auto"/>
              <w:ind w:left="-1481" w:right="310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634" w:type="pct"/>
          </w:tcPr>
          <w:p w:rsidR="004541AB" w:rsidRPr="00B63EAE" w:rsidRDefault="004541AB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Bežné účtovné obdobie</w:t>
            </w:r>
          </w:p>
        </w:tc>
        <w:tc>
          <w:tcPr>
            <w:tcW w:w="2195" w:type="pct"/>
          </w:tcPr>
          <w:p w:rsidR="004541AB" w:rsidRPr="00B63EAE" w:rsidRDefault="004541AB" w:rsidP="007D3140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Bezprostredne predchádzajúce ÚO</w:t>
            </w:r>
          </w:p>
        </w:tc>
      </w:tr>
      <w:tr w:rsidR="004541AB" w:rsidRPr="004541AB" w:rsidTr="007D3140">
        <w:tc>
          <w:tcPr>
            <w:tcW w:w="1170" w:type="pct"/>
          </w:tcPr>
          <w:p w:rsidR="004541AB" w:rsidRPr="00B63EAE" w:rsidRDefault="004541AB" w:rsidP="004541AB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Tovar</w:t>
            </w:r>
          </w:p>
        </w:tc>
        <w:tc>
          <w:tcPr>
            <w:tcW w:w="1634" w:type="pct"/>
          </w:tcPr>
          <w:p w:rsidR="004541AB" w:rsidRPr="00B63EAE" w:rsidRDefault="00253076" w:rsidP="00711F3C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891.516,15</w:t>
            </w:r>
          </w:p>
        </w:tc>
        <w:tc>
          <w:tcPr>
            <w:tcW w:w="2195" w:type="pct"/>
          </w:tcPr>
          <w:p w:rsidR="004541AB" w:rsidRPr="00B63EAE" w:rsidRDefault="00253076" w:rsidP="004D417D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963.594,26</w:t>
            </w:r>
          </w:p>
        </w:tc>
      </w:tr>
      <w:tr w:rsidR="004541AB" w:rsidRPr="004541AB" w:rsidTr="007D3140">
        <w:tc>
          <w:tcPr>
            <w:tcW w:w="1170" w:type="pct"/>
          </w:tcPr>
          <w:p w:rsidR="004541AB" w:rsidRPr="00B63EAE" w:rsidRDefault="004541AB" w:rsidP="004541AB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Služby</w:t>
            </w:r>
          </w:p>
        </w:tc>
        <w:tc>
          <w:tcPr>
            <w:tcW w:w="1634" w:type="pct"/>
          </w:tcPr>
          <w:p w:rsidR="004541AB" w:rsidRPr="00B63EAE" w:rsidRDefault="00253076" w:rsidP="002035F3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940,38</w:t>
            </w:r>
          </w:p>
        </w:tc>
        <w:tc>
          <w:tcPr>
            <w:tcW w:w="2195" w:type="pct"/>
          </w:tcPr>
          <w:p w:rsidR="004541AB" w:rsidRPr="00B63EAE" w:rsidRDefault="00253076" w:rsidP="00711F3C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866,22</w:t>
            </w:r>
          </w:p>
        </w:tc>
      </w:tr>
      <w:tr w:rsidR="004541AB" w:rsidRPr="004541AB" w:rsidTr="007D3140">
        <w:tc>
          <w:tcPr>
            <w:tcW w:w="1170" w:type="pct"/>
          </w:tcPr>
          <w:p w:rsidR="004541AB" w:rsidRPr="00B63EAE" w:rsidRDefault="004541AB" w:rsidP="004541AB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1634" w:type="pct"/>
          </w:tcPr>
          <w:p w:rsidR="004541AB" w:rsidRPr="00B63EAE" w:rsidRDefault="00253076" w:rsidP="00711F3C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1.735,63</w:t>
            </w:r>
          </w:p>
        </w:tc>
        <w:tc>
          <w:tcPr>
            <w:tcW w:w="2195" w:type="pct"/>
          </w:tcPr>
          <w:p w:rsidR="004541AB" w:rsidRPr="00B63EAE" w:rsidRDefault="00C96E3C" w:rsidP="00711F3C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</w:t>
            </w:r>
            <w:r w:rsidR="00253076">
              <w:rPr>
                <w:rFonts w:ascii="Arial" w:eastAsia="Arial" w:hAnsi="Arial" w:cs="Arial"/>
              </w:rPr>
              <w:t>2,36</w:t>
            </w:r>
          </w:p>
        </w:tc>
      </w:tr>
      <w:tr w:rsidR="004541AB" w:rsidRPr="004541AB" w:rsidTr="007D3140">
        <w:tc>
          <w:tcPr>
            <w:tcW w:w="1170" w:type="pct"/>
          </w:tcPr>
          <w:p w:rsidR="004541AB" w:rsidRPr="00B63EAE" w:rsidRDefault="004541AB" w:rsidP="004541AB">
            <w:pPr>
              <w:pStyle w:val="normal"/>
              <w:spacing w:line="360" w:lineRule="auto"/>
              <w:jc w:val="both"/>
              <w:rPr>
                <w:rFonts w:ascii="Arial" w:eastAsia="Arial" w:hAnsi="Arial" w:cs="Arial"/>
              </w:rPr>
            </w:pPr>
            <w:r w:rsidRPr="00B63EAE">
              <w:rPr>
                <w:rFonts w:ascii="Arial" w:eastAsia="Arial" w:hAnsi="Arial" w:cs="Arial"/>
              </w:rPr>
              <w:t>spolu</w:t>
            </w:r>
          </w:p>
        </w:tc>
        <w:tc>
          <w:tcPr>
            <w:tcW w:w="1634" w:type="pct"/>
          </w:tcPr>
          <w:p w:rsidR="004541AB" w:rsidRPr="00B63EAE" w:rsidRDefault="00253076" w:rsidP="00711F3C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894.192,16</w:t>
            </w:r>
          </w:p>
        </w:tc>
        <w:tc>
          <w:tcPr>
            <w:tcW w:w="2195" w:type="pct"/>
          </w:tcPr>
          <w:p w:rsidR="004541AB" w:rsidRPr="00B63EAE" w:rsidRDefault="00253076" w:rsidP="00711F3C">
            <w:pPr>
              <w:pStyle w:val="normal"/>
              <w:spacing w:line="36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964.482,84</w:t>
            </w:r>
          </w:p>
        </w:tc>
      </w:tr>
    </w:tbl>
    <w:p w:rsidR="00C02394" w:rsidRPr="004541AB" w:rsidRDefault="00C02394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  <w:sz w:val="22"/>
          <w:szCs w:val="22"/>
        </w:rPr>
      </w:pPr>
    </w:p>
    <w:p w:rsidR="008E09DD" w:rsidRPr="0052412B" w:rsidRDefault="00B260C4" w:rsidP="00B260C4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hanging="460"/>
        <w:jc w:val="both"/>
        <w:rPr>
          <w:rFonts w:ascii="Arial Nova" w:hAnsi="Arial Nova"/>
        </w:rPr>
      </w:pPr>
      <w:r w:rsidRPr="004B6FF8">
        <w:t xml:space="preserve">        </w:t>
      </w:r>
      <w:r w:rsidR="00A86C15">
        <w:t xml:space="preserve">  </w:t>
      </w:r>
      <w:r w:rsidRPr="0052412B">
        <w:rPr>
          <w:rFonts w:ascii="Arial Nova" w:hAnsi="Arial Nova"/>
        </w:rPr>
        <w:t xml:space="preserve">Tržby za tovar a služby neobsahujú daň z pridanej hodnoty a sú znížené o zľavy a dobropisy, bez ohľadu na skutočnosť, či na zľavu existoval nárok, alebo bola poskytnutá dodatočne. </w:t>
      </w:r>
      <w:r w:rsidR="002035F3">
        <w:rPr>
          <w:rFonts w:ascii="Arial Nova" w:hAnsi="Arial Nova"/>
        </w:rPr>
        <w:t>Výnosy</w:t>
      </w:r>
      <w:r w:rsidRPr="0052412B">
        <w:rPr>
          <w:rFonts w:ascii="Arial Nova" w:hAnsi="Arial Nova"/>
        </w:rPr>
        <w:t xml:space="preserve"> neobsahujú daň z pridanej hodnoty a sú znížené o zľavy a zrážky (rabaty, bonusy, skontá, dobropisy ....)</w:t>
      </w:r>
    </w:p>
    <w:p w:rsidR="00B260C4" w:rsidRDefault="00B260C4" w:rsidP="00B260C4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hanging="460"/>
        <w:jc w:val="both"/>
        <w:rPr>
          <w:rFonts w:ascii="Arial Nova" w:eastAsia="Arial" w:hAnsi="Arial Nova" w:cs="Arial"/>
        </w:rPr>
      </w:pPr>
    </w:p>
    <w:p w:rsidR="00C001C7" w:rsidRPr="00C001C7" w:rsidRDefault="00C001C7" w:rsidP="0033080B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left="460" w:hanging="460"/>
        <w:jc w:val="both"/>
        <w:rPr>
          <w:rFonts w:ascii="Arial Nova" w:eastAsia="Arial" w:hAnsi="Arial Nova" w:cs="Arial"/>
          <w:b/>
          <w:sz w:val="22"/>
          <w:szCs w:val="22"/>
        </w:rPr>
      </w:pPr>
      <w:r>
        <w:rPr>
          <w:rFonts w:ascii="Arial Nova" w:eastAsia="Arial" w:hAnsi="Arial Nova" w:cs="Arial"/>
          <w:b/>
          <w:sz w:val="22"/>
          <w:szCs w:val="22"/>
        </w:rPr>
        <w:t>Veková štruktúra pohľadávok – aktuálne účtovné obdobie</w:t>
      </w:r>
    </w:p>
    <w:tbl>
      <w:tblPr>
        <w:tblStyle w:val="Mriekatabuky"/>
        <w:tblW w:w="0" w:type="auto"/>
        <w:tblInd w:w="108" w:type="dxa"/>
        <w:tblLook w:val="04A0"/>
      </w:tblPr>
      <w:tblGrid>
        <w:gridCol w:w="3402"/>
        <w:gridCol w:w="2552"/>
        <w:gridCol w:w="3481"/>
      </w:tblGrid>
      <w:tr w:rsidR="00C001C7" w:rsidTr="00FE077C">
        <w:tc>
          <w:tcPr>
            <w:tcW w:w="3402" w:type="dxa"/>
          </w:tcPr>
          <w:p w:rsidR="00C001C7" w:rsidRDefault="00C001C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552" w:type="dxa"/>
          </w:tcPr>
          <w:p w:rsidR="00C001C7" w:rsidRDefault="009F227E" w:rsidP="009F22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Do lehoty splatnosti</w:t>
            </w:r>
          </w:p>
        </w:tc>
        <w:tc>
          <w:tcPr>
            <w:tcW w:w="3481" w:type="dxa"/>
          </w:tcPr>
          <w:p w:rsidR="00C001C7" w:rsidRDefault="009F227E" w:rsidP="009F22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 lehote splatnosti</w:t>
            </w:r>
          </w:p>
        </w:tc>
      </w:tr>
      <w:tr w:rsidR="00C001C7" w:rsidTr="00FE077C">
        <w:tc>
          <w:tcPr>
            <w:tcW w:w="3402" w:type="dxa"/>
          </w:tcPr>
          <w:p w:rsidR="00C001C7" w:rsidRDefault="00C001C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Pohľadávky z obchodného styku</w:t>
            </w:r>
          </w:p>
        </w:tc>
        <w:tc>
          <w:tcPr>
            <w:tcW w:w="2552" w:type="dxa"/>
          </w:tcPr>
          <w:p w:rsidR="00C001C7" w:rsidRDefault="00253076" w:rsidP="005D40B7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3.241,51</w:t>
            </w:r>
          </w:p>
        </w:tc>
        <w:tc>
          <w:tcPr>
            <w:tcW w:w="3481" w:type="dxa"/>
          </w:tcPr>
          <w:p w:rsidR="00C001C7" w:rsidRDefault="00253076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385,85</w:t>
            </w:r>
          </w:p>
        </w:tc>
      </w:tr>
      <w:tr w:rsidR="00C001C7" w:rsidTr="00FE077C">
        <w:tc>
          <w:tcPr>
            <w:tcW w:w="3402" w:type="dxa"/>
          </w:tcPr>
          <w:p w:rsidR="00C001C7" w:rsidRDefault="00C001C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Pohľadávky voči spoločníkom</w:t>
            </w:r>
          </w:p>
        </w:tc>
        <w:tc>
          <w:tcPr>
            <w:tcW w:w="2552" w:type="dxa"/>
          </w:tcPr>
          <w:p w:rsidR="00C001C7" w:rsidRDefault="003C3344" w:rsidP="003C3344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</w:tcPr>
          <w:p w:rsidR="00C001C7" w:rsidRDefault="003C3344" w:rsidP="003C3344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C001C7" w:rsidTr="00FE077C">
        <w:tc>
          <w:tcPr>
            <w:tcW w:w="3402" w:type="dxa"/>
          </w:tcPr>
          <w:p w:rsidR="00C001C7" w:rsidRDefault="00D65FC4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Sociálne a daňové pohľadávky</w:t>
            </w:r>
          </w:p>
        </w:tc>
        <w:tc>
          <w:tcPr>
            <w:tcW w:w="2552" w:type="dxa"/>
          </w:tcPr>
          <w:p w:rsidR="00C001C7" w:rsidRDefault="003C3344" w:rsidP="003C3344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</w:tcPr>
          <w:p w:rsidR="00C001C7" w:rsidRDefault="003C3344" w:rsidP="003C3344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D65FC4" w:rsidTr="00FE077C">
        <w:tc>
          <w:tcPr>
            <w:tcW w:w="3402" w:type="dxa"/>
          </w:tcPr>
          <w:p w:rsidR="00D65FC4" w:rsidRDefault="00D65FC4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Dlhodobé pohľadávky</w:t>
            </w:r>
          </w:p>
        </w:tc>
        <w:tc>
          <w:tcPr>
            <w:tcW w:w="2552" w:type="dxa"/>
          </w:tcPr>
          <w:p w:rsidR="00D65FC4" w:rsidRDefault="003C3344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</w:tcPr>
          <w:p w:rsidR="00D65FC4" w:rsidRDefault="003C3344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C001C7" w:rsidTr="00FE077C">
        <w:tc>
          <w:tcPr>
            <w:tcW w:w="3402" w:type="dxa"/>
          </w:tcPr>
          <w:p w:rsidR="00C001C7" w:rsidRDefault="00D65FC4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Pohľadávky spolu</w:t>
            </w:r>
          </w:p>
        </w:tc>
        <w:tc>
          <w:tcPr>
            <w:tcW w:w="2552" w:type="dxa"/>
          </w:tcPr>
          <w:p w:rsidR="00C001C7" w:rsidRDefault="00253076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3.241,51</w:t>
            </w:r>
          </w:p>
        </w:tc>
        <w:tc>
          <w:tcPr>
            <w:tcW w:w="3481" w:type="dxa"/>
          </w:tcPr>
          <w:p w:rsidR="00C001C7" w:rsidRDefault="00253076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385,85</w:t>
            </w:r>
          </w:p>
        </w:tc>
      </w:tr>
    </w:tbl>
    <w:p w:rsidR="008E09DD" w:rsidRDefault="008E09DD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p w:rsidR="00E53D6E" w:rsidRDefault="00E53D6E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p w:rsidR="00C001C7" w:rsidRDefault="00C001C7" w:rsidP="00C001C7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left="460" w:hanging="460"/>
        <w:jc w:val="both"/>
        <w:rPr>
          <w:rFonts w:ascii="Arial Nova" w:eastAsia="Arial" w:hAnsi="Arial Nova" w:cs="Arial"/>
          <w:b/>
          <w:sz w:val="22"/>
          <w:szCs w:val="22"/>
        </w:rPr>
      </w:pPr>
      <w:r>
        <w:rPr>
          <w:rFonts w:ascii="Arial Nova" w:eastAsia="Arial" w:hAnsi="Arial Nova" w:cs="Arial"/>
          <w:b/>
          <w:sz w:val="22"/>
          <w:szCs w:val="22"/>
        </w:rPr>
        <w:lastRenderedPageBreak/>
        <w:t>Veková štruktúra pohľadávok – bezprostredne predchádzajúce účtovné obdobie</w:t>
      </w:r>
    </w:p>
    <w:p w:rsidR="008E09DD" w:rsidRDefault="008E09DD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402"/>
        <w:gridCol w:w="2552"/>
        <w:gridCol w:w="3481"/>
      </w:tblGrid>
      <w:tr w:rsidR="00C001C7" w:rsidTr="00FE077C">
        <w:tc>
          <w:tcPr>
            <w:tcW w:w="3402" w:type="dxa"/>
          </w:tcPr>
          <w:p w:rsidR="00C001C7" w:rsidRDefault="00C001C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552" w:type="dxa"/>
          </w:tcPr>
          <w:p w:rsidR="00C001C7" w:rsidRDefault="009F227E" w:rsidP="009F22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Do lehoty splatnosti</w:t>
            </w:r>
          </w:p>
        </w:tc>
        <w:tc>
          <w:tcPr>
            <w:tcW w:w="3481" w:type="dxa"/>
          </w:tcPr>
          <w:p w:rsidR="00C001C7" w:rsidRDefault="009F227E" w:rsidP="009F22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 lehote splatnosti</w:t>
            </w:r>
          </w:p>
        </w:tc>
      </w:tr>
      <w:tr w:rsidR="00C001C7" w:rsidTr="00FE077C">
        <w:tc>
          <w:tcPr>
            <w:tcW w:w="3402" w:type="dxa"/>
          </w:tcPr>
          <w:p w:rsidR="00C001C7" w:rsidRDefault="00C001C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</w:t>
            </w:r>
            <w:r w:rsidR="009F227E">
              <w:rPr>
                <w:rFonts w:ascii="Arial" w:eastAsia="Arial" w:hAnsi="Arial" w:cs="Arial"/>
              </w:rPr>
              <w:t>ohľadávky z obchodného styku</w:t>
            </w:r>
          </w:p>
        </w:tc>
        <w:tc>
          <w:tcPr>
            <w:tcW w:w="2552" w:type="dxa"/>
          </w:tcPr>
          <w:p w:rsidR="00C001C7" w:rsidRDefault="00253076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1,804,76</w:t>
            </w:r>
          </w:p>
        </w:tc>
        <w:tc>
          <w:tcPr>
            <w:tcW w:w="3481" w:type="dxa"/>
          </w:tcPr>
          <w:p w:rsidR="00C001C7" w:rsidRDefault="00253076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743,84</w:t>
            </w:r>
          </w:p>
        </w:tc>
      </w:tr>
      <w:tr w:rsidR="00C001C7" w:rsidTr="00FE077C">
        <w:tc>
          <w:tcPr>
            <w:tcW w:w="3402" w:type="dxa"/>
          </w:tcPr>
          <w:p w:rsidR="00C001C7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Pohľadávky voči spoločníkom</w:t>
            </w:r>
          </w:p>
        </w:tc>
        <w:tc>
          <w:tcPr>
            <w:tcW w:w="2552" w:type="dxa"/>
          </w:tcPr>
          <w:p w:rsidR="00C001C7" w:rsidRDefault="009F227E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</w:tcPr>
          <w:p w:rsidR="00C001C7" w:rsidRDefault="009F227E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C001C7" w:rsidTr="00FE077C">
        <w:tc>
          <w:tcPr>
            <w:tcW w:w="3402" w:type="dxa"/>
          </w:tcPr>
          <w:p w:rsidR="00C001C7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Sociálne a daňové pohľadávky</w:t>
            </w:r>
          </w:p>
        </w:tc>
        <w:tc>
          <w:tcPr>
            <w:tcW w:w="2552" w:type="dxa"/>
          </w:tcPr>
          <w:p w:rsidR="00C001C7" w:rsidRDefault="009F227E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</w:tcPr>
          <w:p w:rsidR="00C001C7" w:rsidRDefault="009F227E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9F227E" w:rsidTr="00FE077C">
        <w:tc>
          <w:tcPr>
            <w:tcW w:w="3402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Dlhodobé pohľadávky</w:t>
            </w:r>
          </w:p>
        </w:tc>
        <w:tc>
          <w:tcPr>
            <w:tcW w:w="2552" w:type="dxa"/>
          </w:tcPr>
          <w:p w:rsidR="009F227E" w:rsidRDefault="009F227E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</w:tcPr>
          <w:p w:rsidR="009F227E" w:rsidRDefault="009F227E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C001C7" w:rsidTr="00FE077C">
        <w:tc>
          <w:tcPr>
            <w:tcW w:w="3402" w:type="dxa"/>
          </w:tcPr>
          <w:p w:rsidR="00C001C7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Pohľadávky spolu</w:t>
            </w:r>
          </w:p>
        </w:tc>
        <w:tc>
          <w:tcPr>
            <w:tcW w:w="2552" w:type="dxa"/>
          </w:tcPr>
          <w:p w:rsidR="00C001C7" w:rsidRDefault="00253076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1,804,76</w:t>
            </w:r>
          </w:p>
        </w:tc>
        <w:tc>
          <w:tcPr>
            <w:tcW w:w="3481" w:type="dxa"/>
          </w:tcPr>
          <w:p w:rsidR="00C001C7" w:rsidRDefault="00253076" w:rsidP="00740B68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743,84</w:t>
            </w:r>
          </w:p>
        </w:tc>
      </w:tr>
    </w:tbl>
    <w:p w:rsidR="008E09DD" w:rsidRDefault="008E09DD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p w:rsidR="00AF43C7" w:rsidRDefault="00AF43C7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 Nova" w:hAnsi="Arial Nova"/>
          <w:b/>
          <w:bCs/>
          <w:sz w:val="22"/>
          <w:szCs w:val="22"/>
        </w:rPr>
      </w:pPr>
    </w:p>
    <w:p w:rsidR="00010BE7" w:rsidRPr="00010BE7" w:rsidRDefault="00010BE7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 Nova" w:eastAsia="Arial" w:hAnsi="Arial Nova" w:cs="Arial"/>
          <w:sz w:val="22"/>
          <w:szCs w:val="22"/>
        </w:rPr>
      </w:pPr>
      <w:r w:rsidRPr="00010BE7">
        <w:rPr>
          <w:rFonts w:ascii="Arial Nova" w:hAnsi="Arial Nova"/>
          <w:b/>
          <w:bCs/>
          <w:sz w:val="22"/>
          <w:szCs w:val="22"/>
        </w:rPr>
        <w:t xml:space="preserve">Prehľad </w:t>
      </w:r>
      <w:r>
        <w:rPr>
          <w:rFonts w:ascii="Arial Nova" w:hAnsi="Arial Nova"/>
          <w:b/>
          <w:bCs/>
          <w:sz w:val="22"/>
          <w:szCs w:val="22"/>
        </w:rPr>
        <w:t>záv</w:t>
      </w:r>
      <w:r w:rsidRPr="00010BE7">
        <w:rPr>
          <w:rFonts w:ascii="Arial Nova" w:hAnsi="Arial Nova"/>
          <w:b/>
          <w:bCs/>
          <w:sz w:val="22"/>
          <w:szCs w:val="22"/>
        </w:rPr>
        <w:t>äzkov podľa splatnosti</w:t>
      </w:r>
    </w:p>
    <w:p w:rsidR="00010BE7" w:rsidRDefault="00010BE7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3402"/>
        <w:gridCol w:w="2410"/>
        <w:gridCol w:w="3481"/>
      </w:tblGrid>
      <w:tr w:rsidR="00010BE7" w:rsidTr="00211281">
        <w:tc>
          <w:tcPr>
            <w:tcW w:w="3402" w:type="dxa"/>
          </w:tcPr>
          <w:p w:rsidR="00010BE7" w:rsidRDefault="00010BE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410" w:type="dxa"/>
          </w:tcPr>
          <w:p w:rsidR="00010BE7" w:rsidRDefault="00010BE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Bežné účtovné obdobie</w:t>
            </w:r>
          </w:p>
        </w:tc>
        <w:tc>
          <w:tcPr>
            <w:tcW w:w="3481" w:type="dxa"/>
          </w:tcPr>
          <w:p w:rsidR="00010BE7" w:rsidRDefault="00010BE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Bezprostredne predchádzajúce ÚO</w:t>
            </w:r>
          </w:p>
        </w:tc>
      </w:tr>
      <w:tr w:rsidR="00010BE7" w:rsidTr="00211281">
        <w:tc>
          <w:tcPr>
            <w:tcW w:w="3402" w:type="dxa"/>
          </w:tcPr>
          <w:p w:rsidR="00010BE7" w:rsidRDefault="00010BE7" w:rsidP="003347F5">
            <w:pPr>
              <w:pStyle w:val="Default"/>
            </w:pPr>
            <w:r>
              <w:rPr>
                <w:sz w:val="20"/>
                <w:szCs w:val="20"/>
              </w:rPr>
              <w:t xml:space="preserve">Záväzky </w:t>
            </w:r>
            <w:r w:rsidR="003347F5">
              <w:rPr>
                <w:sz w:val="20"/>
                <w:szCs w:val="20"/>
              </w:rPr>
              <w:t>v</w:t>
            </w:r>
            <w:r>
              <w:rPr>
                <w:sz w:val="20"/>
                <w:szCs w:val="20"/>
              </w:rPr>
              <w:t xml:space="preserve"> lehote splatnosti</w:t>
            </w:r>
          </w:p>
          <w:p w:rsidR="00010BE7" w:rsidRDefault="00010BE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410" w:type="dxa"/>
          </w:tcPr>
          <w:p w:rsidR="00010BE7" w:rsidRDefault="003B5C14" w:rsidP="003347F5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15.179,80</w:t>
            </w:r>
          </w:p>
        </w:tc>
        <w:tc>
          <w:tcPr>
            <w:tcW w:w="3481" w:type="dxa"/>
          </w:tcPr>
          <w:p w:rsidR="00010BE7" w:rsidRDefault="000010E1" w:rsidP="003347F5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8.572,69</w:t>
            </w:r>
          </w:p>
        </w:tc>
      </w:tr>
      <w:tr w:rsidR="00010BE7" w:rsidTr="00211281">
        <w:tc>
          <w:tcPr>
            <w:tcW w:w="3402" w:type="dxa"/>
          </w:tcPr>
          <w:p w:rsidR="00010BE7" w:rsidRDefault="00010BE7" w:rsidP="00010BE7">
            <w:pPr>
              <w:pStyle w:val="Default"/>
              <w:jc w:val="both"/>
            </w:pPr>
            <w:r>
              <w:rPr>
                <w:sz w:val="20"/>
                <w:szCs w:val="20"/>
              </w:rPr>
              <w:t xml:space="preserve">Záväzky </w:t>
            </w:r>
            <w:r w:rsidR="003347F5">
              <w:rPr>
                <w:sz w:val="20"/>
                <w:szCs w:val="20"/>
              </w:rPr>
              <w:t>po lehote splatnosti</w:t>
            </w:r>
            <w:r>
              <w:rPr>
                <w:sz w:val="20"/>
                <w:szCs w:val="20"/>
              </w:rPr>
              <w:t xml:space="preserve"> </w:t>
            </w:r>
          </w:p>
          <w:p w:rsidR="00010BE7" w:rsidRDefault="00010BE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410" w:type="dxa"/>
          </w:tcPr>
          <w:p w:rsidR="00010BE7" w:rsidRDefault="003347F5" w:rsidP="003347F5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  <w:tc>
          <w:tcPr>
            <w:tcW w:w="3481" w:type="dxa"/>
          </w:tcPr>
          <w:p w:rsidR="00010BE7" w:rsidRDefault="003347F5" w:rsidP="003347F5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</w:t>
            </w:r>
          </w:p>
        </w:tc>
      </w:tr>
      <w:tr w:rsidR="00010BE7" w:rsidTr="00211281">
        <w:tc>
          <w:tcPr>
            <w:tcW w:w="3402" w:type="dxa"/>
          </w:tcPr>
          <w:p w:rsidR="00010BE7" w:rsidRDefault="00010BE7" w:rsidP="00131772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Záväzky splatnosť viac ako rok</w:t>
            </w:r>
          </w:p>
        </w:tc>
        <w:tc>
          <w:tcPr>
            <w:tcW w:w="2410" w:type="dxa"/>
          </w:tcPr>
          <w:p w:rsidR="00010BE7" w:rsidRDefault="003B5C14" w:rsidP="003347F5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1.385,43</w:t>
            </w:r>
          </w:p>
        </w:tc>
        <w:tc>
          <w:tcPr>
            <w:tcW w:w="3481" w:type="dxa"/>
          </w:tcPr>
          <w:p w:rsidR="00010BE7" w:rsidRDefault="000010E1" w:rsidP="003347F5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813,08</w:t>
            </w:r>
          </w:p>
        </w:tc>
      </w:tr>
      <w:tr w:rsidR="00010BE7" w:rsidTr="00211281">
        <w:trPr>
          <w:trHeight w:val="373"/>
        </w:trPr>
        <w:tc>
          <w:tcPr>
            <w:tcW w:w="3402" w:type="dxa"/>
          </w:tcPr>
          <w:p w:rsidR="00010BE7" w:rsidRDefault="00010BE7" w:rsidP="00010BE7">
            <w:pPr>
              <w:pStyle w:val="Default"/>
              <w:jc w:val="both"/>
            </w:pPr>
            <w:r>
              <w:rPr>
                <w:b/>
                <w:bCs/>
                <w:sz w:val="20"/>
                <w:szCs w:val="20"/>
              </w:rPr>
              <w:t xml:space="preserve">Záväzky spolu </w:t>
            </w:r>
          </w:p>
          <w:p w:rsidR="00010BE7" w:rsidRDefault="00010BE7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410" w:type="dxa"/>
          </w:tcPr>
          <w:p w:rsidR="00010BE7" w:rsidRDefault="003B5C14" w:rsidP="008D7CB2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16.565,23</w:t>
            </w:r>
          </w:p>
        </w:tc>
        <w:tc>
          <w:tcPr>
            <w:tcW w:w="3481" w:type="dxa"/>
          </w:tcPr>
          <w:p w:rsidR="00010BE7" w:rsidRDefault="000010E1" w:rsidP="003347F5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9.385,77</w:t>
            </w:r>
          </w:p>
        </w:tc>
      </w:tr>
    </w:tbl>
    <w:p w:rsidR="00010BE7" w:rsidRDefault="00010BE7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p w:rsidR="00010BE7" w:rsidRDefault="00010BE7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p w:rsidR="009F227E" w:rsidRPr="004541AB" w:rsidRDefault="009F227E" w:rsidP="009F227E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 Nova" w:eastAsia="Arial" w:hAnsi="Arial Nova" w:cs="Arial"/>
          <w:b/>
          <w:sz w:val="22"/>
          <w:szCs w:val="22"/>
        </w:rPr>
      </w:pPr>
      <w:r w:rsidRPr="004541AB">
        <w:rPr>
          <w:rFonts w:ascii="Arial Nova" w:eastAsia="Arial" w:hAnsi="Arial Nova" w:cs="Arial"/>
          <w:b/>
          <w:sz w:val="22"/>
          <w:szCs w:val="22"/>
        </w:rPr>
        <w:t>Záväzky zo sociálneho fondu</w:t>
      </w:r>
    </w:p>
    <w:p w:rsidR="009F227E" w:rsidRDefault="009F227E" w:rsidP="009F227E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3260"/>
        <w:gridCol w:w="2552"/>
        <w:gridCol w:w="3481"/>
      </w:tblGrid>
      <w:tr w:rsidR="009F227E" w:rsidTr="00AF43C7">
        <w:tc>
          <w:tcPr>
            <w:tcW w:w="3260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552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Bežné účtovné obdobie</w:t>
            </w:r>
          </w:p>
        </w:tc>
        <w:tc>
          <w:tcPr>
            <w:tcW w:w="3481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Bezprostredne predchádzajúce ÚO</w:t>
            </w:r>
          </w:p>
        </w:tc>
      </w:tr>
      <w:tr w:rsidR="009F227E" w:rsidTr="00AF43C7">
        <w:tc>
          <w:tcPr>
            <w:tcW w:w="3260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Počiatočný stav SF</w:t>
            </w:r>
          </w:p>
        </w:tc>
        <w:tc>
          <w:tcPr>
            <w:tcW w:w="2552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44,77</w:t>
            </w:r>
          </w:p>
        </w:tc>
        <w:tc>
          <w:tcPr>
            <w:tcW w:w="3481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433,70</w:t>
            </w:r>
          </w:p>
        </w:tc>
      </w:tr>
      <w:tr w:rsidR="009F227E" w:rsidTr="00AF43C7">
        <w:tc>
          <w:tcPr>
            <w:tcW w:w="3260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Tvorba</w:t>
            </w:r>
          </w:p>
        </w:tc>
        <w:tc>
          <w:tcPr>
            <w:tcW w:w="2552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1.154,09</w:t>
            </w:r>
          </w:p>
        </w:tc>
        <w:tc>
          <w:tcPr>
            <w:tcW w:w="3481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611,20</w:t>
            </w:r>
          </w:p>
        </w:tc>
      </w:tr>
      <w:tr w:rsidR="009F227E" w:rsidTr="00AF43C7">
        <w:tc>
          <w:tcPr>
            <w:tcW w:w="3260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Čerpanie</w:t>
            </w:r>
          </w:p>
        </w:tc>
        <w:tc>
          <w:tcPr>
            <w:tcW w:w="2552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866,02</w:t>
            </w:r>
          </w:p>
        </w:tc>
        <w:tc>
          <w:tcPr>
            <w:tcW w:w="3481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1.000,13</w:t>
            </w:r>
          </w:p>
        </w:tc>
      </w:tr>
      <w:tr w:rsidR="009F227E" w:rsidTr="00AF43C7">
        <w:tc>
          <w:tcPr>
            <w:tcW w:w="3260" w:type="dxa"/>
          </w:tcPr>
          <w:p w:rsidR="009F227E" w:rsidRDefault="009F227E" w:rsidP="00FE077C">
            <w:pPr>
              <w:pStyle w:val="normal"/>
              <w:spacing w:line="360" w:lineRule="auto"/>
              <w:ind w:left="460" w:hanging="46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Konečný stav SF</w:t>
            </w:r>
          </w:p>
        </w:tc>
        <w:tc>
          <w:tcPr>
            <w:tcW w:w="2552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332,84</w:t>
            </w:r>
          </w:p>
        </w:tc>
        <w:tc>
          <w:tcPr>
            <w:tcW w:w="3481" w:type="dxa"/>
          </w:tcPr>
          <w:p w:rsidR="009F227E" w:rsidRDefault="003B5C14" w:rsidP="0022287E">
            <w:pPr>
              <w:pStyle w:val="normal"/>
              <w:spacing w:line="360" w:lineRule="auto"/>
              <w:ind w:left="460" w:hanging="46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44,77</w:t>
            </w:r>
          </w:p>
        </w:tc>
      </w:tr>
    </w:tbl>
    <w:p w:rsidR="008E09DD" w:rsidRDefault="008E09DD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p w:rsidR="007A4804" w:rsidRDefault="001A39EB" w:rsidP="00EC32D3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284" w:right="-596"/>
        <w:jc w:val="both"/>
        <w:rPr>
          <w:rFonts w:ascii="Arial Nova" w:eastAsia="Arial" w:hAnsi="Arial Nova" w:cs="Arial"/>
        </w:rPr>
      </w:pPr>
      <w:r w:rsidRPr="00C70568">
        <w:rPr>
          <w:rFonts w:ascii="Arial Nova" w:eastAsia="Arial" w:hAnsi="Arial Nova" w:cs="Arial"/>
        </w:rPr>
        <w:t xml:space="preserve">    </w:t>
      </w:r>
      <w:r w:rsidR="00AF43C7">
        <w:rPr>
          <w:rFonts w:ascii="Arial Nova" w:eastAsia="Arial" w:hAnsi="Arial Nova" w:cs="Arial"/>
        </w:rPr>
        <w:t xml:space="preserve">   </w:t>
      </w:r>
      <w:r w:rsidR="00047317">
        <w:rPr>
          <w:rFonts w:ascii="Arial Nova" w:eastAsia="Arial" w:hAnsi="Arial Nova" w:cs="Arial"/>
        </w:rPr>
        <w:t xml:space="preserve">     </w:t>
      </w:r>
    </w:p>
    <w:p w:rsidR="001A39EB" w:rsidRPr="00EC32D3" w:rsidRDefault="007A4804" w:rsidP="00EC32D3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284" w:right="-596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</w:rPr>
        <w:t xml:space="preserve">     </w:t>
      </w:r>
      <w:r w:rsidR="001A39EB" w:rsidRPr="00EC32D3">
        <w:rPr>
          <w:rFonts w:ascii="Arial Nova" w:eastAsia="Arial" w:hAnsi="Arial Nova" w:cs="Arial"/>
        </w:rPr>
        <w:t>Spoločnosť tvor</w:t>
      </w:r>
      <w:r w:rsidR="00702693">
        <w:rPr>
          <w:rFonts w:ascii="Arial Nova" w:eastAsia="Arial" w:hAnsi="Arial Nova" w:cs="Arial"/>
        </w:rPr>
        <w:t>ila</w:t>
      </w:r>
      <w:r w:rsidR="001A39EB" w:rsidRPr="00EC32D3">
        <w:rPr>
          <w:rFonts w:ascii="Arial Nova" w:eastAsia="Arial" w:hAnsi="Arial Nova" w:cs="Arial"/>
        </w:rPr>
        <w:t xml:space="preserve"> sociálny fond vo výške </w:t>
      </w:r>
      <w:r w:rsidR="003B5C14">
        <w:rPr>
          <w:rFonts w:ascii="Arial Nova" w:eastAsia="Arial" w:hAnsi="Arial Nova" w:cs="Arial"/>
        </w:rPr>
        <w:t>1</w:t>
      </w:r>
      <w:r w:rsidR="00FF68DC">
        <w:rPr>
          <w:rFonts w:ascii="Arial Nova" w:eastAsia="Arial" w:hAnsi="Arial Nova" w:cs="Arial"/>
        </w:rPr>
        <w:t xml:space="preserve"> % </w:t>
      </w:r>
      <w:r w:rsidR="001A39EB" w:rsidRPr="00EC32D3">
        <w:rPr>
          <w:rFonts w:ascii="Arial Nova" w:eastAsia="Arial" w:hAnsi="Arial Nova" w:cs="Arial"/>
        </w:rPr>
        <w:t>povinného prídelu na ťarchu nákladov a používa</w:t>
      </w:r>
      <w:r w:rsidR="00702693">
        <w:rPr>
          <w:rFonts w:ascii="Arial Nova" w:eastAsia="Arial" w:hAnsi="Arial Nova" w:cs="Arial"/>
        </w:rPr>
        <w:t>la</w:t>
      </w:r>
      <w:r w:rsidR="001A39EB" w:rsidRPr="00EC32D3">
        <w:rPr>
          <w:rFonts w:ascii="Arial Nova" w:eastAsia="Arial" w:hAnsi="Arial Nova" w:cs="Arial"/>
        </w:rPr>
        <w:t xml:space="preserve"> ho v súlade </w:t>
      </w:r>
    </w:p>
    <w:p w:rsidR="00A70797" w:rsidRDefault="001A39EB" w:rsidP="003C3BF2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284" w:right="-596"/>
        <w:jc w:val="both"/>
        <w:rPr>
          <w:rFonts w:ascii="Arial Nova" w:eastAsia="Arial" w:hAnsi="Arial Nova" w:cs="Arial"/>
        </w:rPr>
      </w:pPr>
      <w:r w:rsidRPr="00EC32D3">
        <w:rPr>
          <w:rFonts w:ascii="Arial Nova" w:eastAsia="Arial" w:hAnsi="Arial Nova" w:cs="Arial"/>
        </w:rPr>
        <w:t xml:space="preserve">    </w:t>
      </w:r>
      <w:r w:rsidR="00AF43C7" w:rsidRPr="00EC32D3">
        <w:rPr>
          <w:rFonts w:ascii="Arial Nova" w:eastAsia="Arial" w:hAnsi="Arial Nova" w:cs="Arial"/>
        </w:rPr>
        <w:t xml:space="preserve"> </w:t>
      </w:r>
      <w:r w:rsidRPr="00EC32D3">
        <w:rPr>
          <w:rFonts w:ascii="Arial Nova" w:eastAsia="Arial" w:hAnsi="Arial Nova" w:cs="Arial"/>
        </w:rPr>
        <w:t>so zákonom o SF, konkrétne na dotáciu stravného pre zamestnancov v</w:t>
      </w:r>
      <w:r w:rsidR="00FF68DC">
        <w:rPr>
          <w:rFonts w:ascii="Arial Nova" w:eastAsia="Arial" w:hAnsi="Arial Nova" w:cs="Arial"/>
        </w:rPr>
        <w:t> </w:t>
      </w:r>
      <w:r w:rsidRPr="00EC32D3">
        <w:rPr>
          <w:rFonts w:ascii="Arial Nova" w:eastAsia="Arial" w:hAnsi="Arial Nova" w:cs="Arial"/>
        </w:rPr>
        <w:t>su</w:t>
      </w:r>
      <w:r w:rsidR="00FF68DC">
        <w:rPr>
          <w:rFonts w:ascii="Arial Nova" w:eastAsia="Arial" w:hAnsi="Arial Nova" w:cs="Arial"/>
        </w:rPr>
        <w:t>mách</w:t>
      </w:r>
      <w:r w:rsidRPr="00EC32D3">
        <w:rPr>
          <w:rFonts w:ascii="Arial Nova" w:eastAsia="Arial" w:hAnsi="Arial Nova" w:cs="Arial"/>
        </w:rPr>
        <w:t xml:space="preserve"> 0,4</w:t>
      </w:r>
      <w:r w:rsidR="009D7CFF">
        <w:rPr>
          <w:rFonts w:ascii="Arial Nova" w:eastAsia="Arial" w:hAnsi="Arial Nova" w:cs="Arial"/>
        </w:rPr>
        <w:t>3</w:t>
      </w:r>
      <w:r w:rsidR="00FF68DC">
        <w:rPr>
          <w:rFonts w:ascii="Arial Nova" w:eastAsia="Arial" w:hAnsi="Arial Nova" w:cs="Arial"/>
        </w:rPr>
        <w:t xml:space="preserve"> </w:t>
      </w:r>
      <w:r w:rsidRPr="00EC32D3">
        <w:rPr>
          <w:rFonts w:ascii="Arial Nova" w:eastAsia="Arial" w:hAnsi="Arial Nova" w:cs="Arial"/>
        </w:rPr>
        <w:t xml:space="preserve">€ na </w:t>
      </w:r>
      <w:r w:rsidR="00A70797">
        <w:rPr>
          <w:rFonts w:ascii="Arial Nova" w:eastAsia="Arial" w:hAnsi="Arial Nova" w:cs="Arial"/>
        </w:rPr>
        <w:t>odpr.</w:t>
      </w:r>
      <w:r w:rsidR="005A1C07">
        <w:rPr>
          <w:rFonts w:ascii="Arial Nova" w:eastAsia="Arial" w:hAnsi="Arial Nova" w:cs="Arial"/>
        </w:rPr>
        <w:t xml:space="preserve"> </w:t>
      </w:r>
      <w:r w:rsidR="00A70797">
        <w:rPr>
          <w:rFonts w:ascii="Arial Nova" w:eastAsia="Arial" w:hAnsi="Arial Nova" w:cs="Arial"/>
        </w:rPr>
        <w:t>deň.</w:t>
      </w:r>
    </w:p>
    <w:p w:rsidR="003F11D0" w:rsidRDefault="005E68BB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  <w:r w:rsidRPr="00EC32D3">
        <w:rPr>
          <w:rFonts w:ascii="Arial Nova" w:eastAsia="Arial" w:hAnsi="Arial Nova" w:cs="Arial"/>
        </w:rPr>
        <w:t xml:space="preserve">                 </w:t>
      </w:r>
    </w:p>
    <w:p w:rsidR="006F4F2E" w:rsidRDefault="000806CC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</w:rPr>
        <w:tab/>
      </w:r>
      <w:r w:rsidR="006F4F2E">
        <w:rPr>
          <w:rFonts w:ascii="Arial Nova" w:eastAsia="Arial" w:hAnsi="Arial Nova" w:cs="Arial"/>
        </w:rPr>
        <w:t xml:space="preserve">Dosiahnutá strata je spôsobená hlavne pomerne vysokým poklesom tržieb od bežných zákazníkov. Napriek tomu, že fakturácia </w:t>
      </w:r>
      <w:r w:rsidR="00433BA9">
        <w:rPr>
          <w:rFonts w:ascii="Arial Nova" w:eastAsia="Arial" w:hAnsi="Arial Nova" w:cs="Arial"/>
        </w:rPr>
        <w:t>firmám bola v tomto roku vyššia, prepad tržieb v maloobchode bol rozhodujúci pri tomto nepriaznivom stave. Spoločnosť je aj napriek tomu z dlhodobej perspektívy schopná nepretržite pokračovať v činnosti.</w:t>
      </w:r>
      <w:r w:rsidR="006F4F2E">
        <w:rPr>
          <w:rFonts w:ascii="Arial Nova" w:eastAsia="Arial" w:hAnsi="Arial Nova" w:cs="Arial"/>
        </w:rPr>
        <w:t xml:space="preserve"> </w:t>
      </w:r>
      <w:r>
        <w:rPr>
          <w:rFonts w:ascii="Arial Nova" w:eastAsia="Arial" w:hAnsi="Arial Nova" w:cs="Arial"/>
        </w:rPr>
        <w:t xml:space="preserve">V aktuálnom účtovnom období nežiadala o štátnu podporu na svoju činnosť. </w:t>
      </w:r>
    </w:p>
    <w:p w:rsidR="006F4F2E" w:rsidRDefault="006F4F2E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</w:p>
    <w:p w:rsidR="006D3E48" w:rsidRDefault="006F4F2E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</w:rPr>
        <w:t xml:space="preserve">                 Spoločnosť v súčasnej ekonomickej situácií neplánuje rozširovať ale ani znižovať stav zamestnancov.</w:t>
      </w:r>
    </w:p>
    <w:p w:rsidR="00223F90" w:rsidRDefault="00223F90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</w:p>
    <w:p w:rsidR="00223F90" w:rsidRDefault="00223F90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</w:rPr>
        <w:t xml:space="preserve">                 </w:t>
      </w:r>
    </w:p>
    <w:p w:rsidR="000806CC" w:rsidRDefault="000806CC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  <w:r>
        <w:rPr>
          <w:rFonts w:ascii="Arial Nova" w:eastAsia="Arial" w:hAnsi="Arial Nova" w:cs="Arial"/>
        </w:rPr>
        <w:lastRenderedPageBreak/>
        <w:t xml:space="preserve"> </w:t>
      </w:r>
    </w:p>
    <w:p w:rsidR="003F11D0" w:rsidRDefault="003F11D0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</w:p>
    <w:p w:rsidR="003F11D0" w:rsidRPr="00676FB8" w:rsidRDefault="003F11D0" w:rsidP="00676FB8">
      <w:pPr>
        <w:pStyle w:val="normal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171" w:hanging="1021"/>
        <w:jc w:val="both"/>
        <w:rPr>
          <w:rFonts w:ascii="Arial Nova" w:eastAsia="Arial" w:hAnsi="Arial Nova" w:cs="Arial"/>
        </w:rPr>
      </w:pPr>
    </w:p>
    <w:p w:rsidR="00987F61" w:rsidRPr="00C946B5" w:rsidRDefault="00987F61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 Nova" w:eastAsia="Arial" w:hAnsi="Arial Nova" w:cs="Arial"/>
        </w:rPr>
      </w:pPr>
    </w:p>
    <w:p w:rsidR="00FE7B54" w:rsidRDefault="00FE7B54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(1)   </w:t>
      </w:r>
      <w:r w:rsidR="00A666A9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Spoločnosť neúčtovala o goodwile ani o zápornom goodwille.</w:t>
      </w:r>
    </w:p>
    <w:p w:rsidR="0061144D" w:rsidRDefault="0061144D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(2)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 xml:space="preserve"> Spoločnosť nevykazovala informácie o významných položkách derivátoch a o majetku a záväzkoch </w:t>
      </w: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</w:t>
      </w:r>
      <w:r w:rsidR="00A666A9"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</w:rPr>
        <w:t xml:space="preserve">  zabezpečených derivátmi.</w:t>
      </w:r>
    </w:p>
    <w:p w:rsidR="0061144D" w:rsidRDefault="0061144D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(3)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 xml:space="preserve"> </w:t>
      </w:r>
      <w:r w:rsidR="00F70AA9">
        <w:rPr>
          <w:rFonts w:ascii="Arial" w:eastAsia="Arial" w:hAnsi="Arial" w:cs="Arial"/>
        </w:rPr>
        <w:t>Spoločnosti vznikli d</w:t>
      </w:r>
      <w:r>
        <w:rPr>
          <w:rFonts w:ascii="Arial" w:eastAsia="Arial" w:hAnsi="Arial" w:cs="Arial"/>
        </w:rPr>
        <w:t>lhodobé záväzky</w:t>
      </w:r>
      <w:r w:rsidR="00F70AA9">
        <w:rPr>
          <w:rFonts w:ascii="Arial" w:eastAsia="Arial" w:hAnsi="Arial" w:cs="Arial"/>
        </w:rPr>
        <w:t xml:space="preserve"> z dôvodu obstarania IM formou leasingu</w:t>
      </w:r>
      <w:r w:rsidR="005F6C6B">
        <w:rPr>
          <w:rFonts w:ascii="Arial" w:eastAsia="Arial" w:hAnsi="Arial" w:cs="Arial"/>
        </w:rPr>
        <w:t xml:space="preserve"> a autokreditu</w:t>
      </w:r>
    </w:p>
    <w:p w:rsidR="0061144D" w:rsidRDefault="0061144D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(4) 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>Spoločnosť nevlastnila vlastné akcie</w:t>
      </w:r>
    </w:p>
    <w:p w:rsidR="0061144D" w:rsidRDefault="0061144D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(5) 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>Spoločnosť neúčtovala o nákladoch a výnosoch s výnimočným rozsahom alebo výskytom.</w:t>
      </w:r>
    </w:p>
    <w:p w:rsidR="0061144D" w:rsidRDefault="0061144D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(6) 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>Spoločnosť neeviduje záväzky so zostatkovou dobou splatnosti dlhšou ako päť rokov</w:t>
      </w:r>
    </w:p>
    <w:p w:rsidR="0061144D" w:rsidRDefault="0061144D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(7)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 xml:space="preserve"> Spoločnosť je v ekonomickom a personálnom prepojení so szčo Pavol Bajzík - BYTSERVIS</w:t>
      </w:r>
    </w:p>
    <w:p w:rsidR="0061144D" w:rsidRDefault="0061144D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(8) 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>V spoločnosti nenastali ostatné skutočnosti ktoré by bolo potrebné zverejňovať</w:t>
      </w:r>
      <w:r>
        <w:rPr>
          <w:rFonts w:ascii="Arial" w:eastAsia="Arial" w:hAnsi="Arial" w:cs="Arial"/>
        </w:rPr>
        <w:tab/>
        <w:t xml:space="preserve"> </w:t>
      </w: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(9)   </w:t>
      </w:r>
      <w:r w:rsidR="00A666A9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 xml:space="preserve">Spoločnosť nemá iné aktíva ani pasíva neuvedené vo výkazoch </w:t>
      </w:r>
    </w:p>
    <w:p w:rsidR="00C813E8" w:rsidRDefault="00C813E8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1481" w:hanging="1481"/>
        <w:jc w:val="both"/>
        <w:rPr>
          <w:rFonts w:ascii="Arial" w:eastAsia="Arial" w:hAnsi="Arial" w:cs="Arial"/>
        </w:rPr>
      </w:pPr>
    </w:p>
    <w:p w:rsidR="00C813E8" w:rsidRDefault="00C813E8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-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(10)  </w:t>
      </w:r>
      <w:r w:rsidR="00A666A9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 xml:space="preserve"> Spoločnosť neúčtuje v cudzej mene</w:t>
      </w:r>
    </w:p>
    <w:p w:rsidR="005F6C6B" w:rsidRDefault="005F6C6B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-284"/>
        <w:jc w:val="both"/>
        <w:rPr>
          <w:rFonts w:ascii="Arial" w:eastAsia="Arial" w:hAnsi="Arial" w:cs="Arial"/>
        </w:rPr>
      </w:pPr>
    </w:p>
    <w:p w:rsidR="005F6C6B" w:rsidRDefault="005F6C6B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-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(11)    Spoločnosť má tovar ako aj hmotný majetok poistený</w:t>
      </w:r>
    </w:p>
    <w:p w:rsidR="0061144D" w:rsidRDefault="00E3361C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-284" w:right="-59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</w:t>
      </w:r>
    </w:p>
    <w:p w:rsidR="0061144D" w:rsidRDefault="00C813E8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566" w:hanging="148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</w:t>
      </w:r>
      <w:r w:rsidR="00A666A9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(1</w:t>
      </w:r>
      <w:r w:rsidR="001A39EB">
        <w:rPr>
          <w:rFonts w:ascii="Arial" w:eastAsia="Arial" w:hAnsi="Arial" w:cs="Arial"/>
        </w:rPr>
        <w:t>2</w:t>
      </w:r>
      <w:r w:rsidR="00C36446">
        <w:rPr>
          <w:rFonts w:ascii="Arial" w:eastAsia="Arial" w:hAnsi="Arial" w:cs="Arial"/>
        </w:rPr>
        <w:t xml:space="preserve">)   </w:t>
      </w:r>
      <w:r w:rsidR="001A39EB">
        <w:rPr>
          <w:rFonts w:ascii="Arial" w:eastAsia="Arial" w:hAnsi="Arial" w:cs="Arial"/>
        </w:rPr>
        <w:t xml:space="preserve"> </w:t>
      </w:r>
      <w:r w:rsidR="00C36446">
        <w:rPr>
          <w:rFonts w:ascii="Arial" w:eastAsia="Arial" w:hAnsi="Arial" w:cs="Arial"/>
        </w:rPr>
        <w:t>Po 31. decembri 20</w:t>
      </w:r>
      <w:r w:rsidR="00FD0EB5">
        <w:rPr>
          <w:rFonts w:ascii="Arial" w:eastAsia="Arial" w:hAnsi="Arial" w:cs="Arial"/>
        </w:rPr>
        <w:t>2</w:t>
      </w:r>
      <w:r w:rsidR="002106ED">
        <w:rPr>
          <w:rFonts w:ascii="Arial" w:eastAsia="Arial" w:hAnsi="Arial" w:cs="Arial"/>
        </w:rPr>
        <w:t>4</w:t>
      </w:r>
      <w:r w:rsidR="00C36446">
        <w:rPr>
          <w:rFonts w:ascii="Arial" w:eastAsia="Arial" w:hAnsi="Arial" w:cs="Arial"/>
        </w:rPr>
        <w:t xml:space="preserve"> nenastali udalosti majúce významný vplyv na verné zobrazenie skutočnosti </w:t>
      </w:r>
    </w:p>
    <w:p w:rsidR="0061144D" w:rsidRDefault="00C36446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566" w:hanging="148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</w:t>
      </w:r>
      <w:r w:rsidR="001A39EB"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</w:rPr>
        <w:t xml:space="preserve">ktoré sú predmetom účtovníctva.  </w:t>
      </w:r>
    </w:p>
    <w:p w:rsidR="00590D55" w:rsidRDefault="00590D55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566" w:hanging="1485"/>
        <w:jc w:val="both"/>
        <w:rPr>
          <w:rFonts w:ascii="Arial" w:eastAsia="Arial" w:hAnsi="Arial" w:cs="Arial"/>
        </w:rPr>
      </w:pPr>
    </w:p>
    <w:p w:rsidR="00590D55" w:rsidRDefault="00590D55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566" w:hanging="148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(13)   Spoločnosť BAJZIK s.r.o. nie je subjektom verejného záujmu (§ 2/14 ZoU)</w:t>
      </w:r>
    </w:p>
    <w:p w:rsidR="00590D55" w:rsidRDefault="00590D55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566" w:hanging="1485"/>
        <w:jc w:val="both"/>
        <w:rPr>
          <w:rFonts w:ascii="Arial" w:eastAsia="Arial" w:hAnsi="Arial" w:cs="Arial"/>
        </w:rPr>
      </w:pPr>
    </w:p>
    <w:p w:rsidR="00590D55" w:rsidRDefault="00590D55" w:rsidP="00A666A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566" w:hanging="1485"/>
        <w:jc w:val="both"/>
        <w:rPr>
          <w:rFonts w:ascii="Arial" w:eastAsia="Arial" w:hAnsi="Arial" w:cs="Arial"/>
        </w:rPr>
      </w:pPr>
    </w:p>
    <w:tbl>
      <w:tblPr>
        <w:tblW w:w="9747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747"/>
      </w:tblGrid>
      <w:tr w:rsidR="00590D55" w:rsidTr="00590D55">
        <w:trPr>
          <w:trHeight w:val="103"/>
        </w:trPr>
        <w:tc>
          <w:tcPr>
            <w:tcW w:w="9747" w:type="dxa"/>
          </w:tcPr>
          <w:p w:rsidR="00590D55" w:rsidRDefault="00590D55" w:rsidP="00590D55">
            <w:pPr>
              <w:pStyle w:val="Default"/>
              <w:ind w:right="-3539"/>
              <w:rPr>
                <w:sz w:val="22"/>
                <w:szCs w:val="22"/>
              </w:rPr>
            </w:pPr>
          </w:p>
        </w:tc>
      </w:tr>
    </w:tbl>
    <w:p w:rsidR="00590D55" w:rsidRDefault="00590D55" w:rsidP="00B41B90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ind w:left="566" w:hanging="1485"/>
        <w:jc w:val="both"/>
        <w:rPr>
          <w:rFonts w:ascii="Arial" w:eastAsia="Arial" w:hAnsi="Arial" w:cs="Arial"/>
        </w:rPr>
      </w:pPr>
    </w:p>
    <w:p w:rsidR="0061144D" w:rsidRDefault="009011F5" w:rsidP="009011F5">
      <w:pPr>
        <w:pStyle w:val="normal"/>
        <w:pBdr>
          <w:top w:val="nil"/>
          <w:left w:val="nil"/>
          <w:bottom w:val="nil"/>
          <w:right w:val="nil"/>
          <w:between w:val="nil"/>
        </w:pBdr>
        <w:ind w:left="708" w:hanging="708"/>
        <w:jc w:val="both"/>
        <w:rPr>
          <w:rFonts w:ascii="Arial" w:eastAsia="Arial" w:hAnsi="Arial" w:cs="Arial"/>
          <w:color w:val="000000"/>
        </w:rPr>
      </w:pPr>
      <w:r w:rsidRPr="009011F5">
        <w:rPr>
          <w:rFonts w:ascii="Arial" w:eastAsia="Arial" w:hAnsi="Arial" w:cs="Arial"/>
        </w:rPr>
        <w:t>Použité s</w:t>
      </w:r>
      <w:r w:rsidR="00C36446" w:rsidRPr="009011F5">
        <w:rPr>
          <w:rFonts w:ascii="Arial" w:eastAsia="Arial" w:hAnsi="Arial" w:cs="Arial"/>
        </w:rPr>
        <w:t>kratky</w:t>
      </w:r>
      <w:r w:rsidR="00C36446">
        <w:rPr>
          <w:rFonts w:ascii="Arial" w:eastAsia="Arial" w:hAnsi="Arial" w:cs="Arial"/>
          <w:sz w:val="22"/>
          <w:szCs w:val="22"/>
        </w:rPr>
        <w:t xml:space="preserve">: </w:t>
      </w:r>
    </w:p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jc w:val="right"/>
        <w:rPr>
          <w:rFonts w:ascii="Arial" w:eastAsia="Arial" w:hAnsi="Arial" w:cs="Arial"/>
          <w:color w:val="000000"/>
        </w:rPr>
      </w:pPr>
    </w:p>
    <w:p w:rsidR="00CB0929" w:rsidRDefault="00CB0929" w:rsidP="00CB092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ÚJ - účtovná jednotka</w:t>
      </w:r>
      <w:r w:rsidR="00C36446">
        <w:rPr>
          <w:rFonts w:ascii="Arial" w:eastAsia="Arial" w:hAnsi="Arial" w:cs="Arial"/>
          <w:color w:val="000000"/>
        </w:rPr>
        <w:t xml:space="preserve"> </w:t>
      </w:r>
    </w:p>
    <w:p w:rsidR="00CB0929" w:rsidRDefault="00CB0929" w:rsidP="00CB092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ÚO - účtovné obdobie</w:t>
      </w:r>
    </w:p>
    <w:p w:rsidR="00CB0929" w:rsidRDefault="00CB0929" w:rsidP="00CB092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BO- bežné účtovné obdobie</w:t>
      </w:r>
    </w:p>
    <w:p w:rsidR="0061144D" w:rsidRDefault="00C36446" w:rsidP="00CB092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X</w:t>
      </w:r>
      <w:r w:rsidR="00CB0929">
        <w:rPr>
          <w:rFonts w:ascii="Arial" w:eastAsia="Arial" w:hAnsi="Arial" w:cs="Arial"/>
          <w:color w:val="000000"/>
        </w:rPr>
        <w:t xml:space="preserve">  -</w:t>
      </w:r>
      <w:r>
        <w:rPr>
          <w:rFonts w:ascii="Arial" w:eastAsia="Arial" w:hAnsi="Arial" w:cs="Arial"/>
          <w:color w:val="000000"/>
        </w:rPr>
        <w:t xml:space="preserve"> ÚJ má náplň pre jednotlivú položku </w:t>
      </w:r>
    </w:p>
    <w:p w:rsidR="0061144D" w:rsidRDefault="00CB0929" w:rsidP="00CB0929">
      <w:pPr>
        <w:pStyle w:val="normal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SF- sociálny fond</w:t>
      </w:r>
    </w:p>
    <w:p w:rsidR="0061144D" w:rsidRDefault="0061144D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FC691E" w:rsidRDefault="00FC691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sectPr w:rsidR="00FC691E" w:rsidSect="00220E70">
      <w:headerReference w:type="default" r:id="rId8"/>
      <w:footerReference w:type="default" r:id="rId9"/>
      <w:pgSz w:w="11907" w:h="16840"/>
      <w:pgMar w:top="851" w:right="1559" w:bottom="426" w:left="1021" w:header="567" w:footer="567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0054" w:rsidRDefault="00540054" w:rsidP="0061144D">
      <w:r>
        <w:separator/>
      </w:r>
    </w:p>
  </w:endnote>
  <w:endnote w:type="continuationSeparator" w:id="1">
    <w:p w:rsidR="00540054" w:rsidRDefault="00540054" w:rsidP="006114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ova">
    <w:panose1 w:val="020B0504020202020204"/>
    <w:charset w:val="EE"/>
    <w:family w:val="swiss"/>
    <w:pitch w:val="variable"/>
    <w:sig w:usb0="2000028F" w:usb1="00000002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F2E" w:rsidRDefault="00906957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 w:rsidR="006F4F2E">
      <w:rPr>
        <w:color w:val="000000"/>
        <w:sz w:val="24"/>
        <w:szCs w:val="24"/>
      </w:rPr>
      <w:instrText>PAGE</w:instrText>
    </w:r>
    <w:r>
      <w:rPr>
        <w:color w:val="000000"/>
        <w:sz w:val="24"/>
        <w:szCs w:val="24"/>
      </w:rPr>
      <w:fldChar w:fldCharType="separate"/>
    </w:r>
    <w:r w:rsidR="00575D69">
      <w:rPr>
        <w:noProof/>
        <w:color w:val="000000"/>
        <w:sz w:val="24"/>
        <w:szCs w:val="24"/>
      </w:rPr>
      <w:t>6</w:t>
    </w:r>
    <w:r>
      <w:rPr>
        <w:color w:val="000000"/>
        <w:sz w:val="24"/>
        <w:szCs w:val="24"/>
      </w:rPr>
      <w:fldChar w:fldCharType="end"/>
    </w:r>
  </w:p>
  <w:p w:rsidR="006F4F2E" w:rsidRDefault="006F4F2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0054" w:rsidRDefault="00540054" w:rsidP="0061144D">
      <w:r>
        <w:separator/>
      </w:r>
    </w:p>
  </w:footnote>
  <w:footnote w:type="continuationSeparator" w:id="1">
    <w:p w:rsidR="00540054" w:rsidRDefault="00540054" w:rsidP="006114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F2E" w:rsidRDefault="006F4F2E">
    <w:pPr>
      <w:pStyle w:val="normal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</w:rPr>
    </w:pPr>
  </w:p>
  <w:p w:rsidR="006F4F2E" w:rsidRDefault="006F4F2E">
    <w:pPr>
      <w:pStyle w:val="normal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</w:rPr>
    </w:pPr>
  </w:p>
  <w:tbl>
    <w:tblPr>
      <w:tblStyle w:val="ae"/>
      <w:tblW w:w="9333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2954"/>
      <w:gridCol w:w="709"/>
      <w:gridCol w:w="2693"/>
      <w:gridCol w:w="284"/>
      <w:gridCol w:w="2693"/>
    </w:tblGrid>
    <w:tr w:rsidR="006F4F2E">
      <w:trPr>
        <w:trHeight w:val="320"/>
      </w:trPr>
      <w:tc>
        <w:tcPr>
          <w:tcW w:w="2954" w:type="dxa"/>
          <w:vAlign w:val="center"/>
        </w:tcPr>
        <w:p w:rsidR="006F4F2E" w:rsidRDefault="006F4F2E" w:rsidP="0042746B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703"/>
              <w:tab w:val="right" w:pos="9406"/>
            </w:tabs>
            <w:rPr>
              <w:color w:val="000000"/>
              <w:sz w:val="24"/>
              <w:szCs w:val="24"/>
            </w:rPr>
          </w:pPr>
          <w:r>
            <w:rPr>
              <w:color w:val="000000"/>
              <w:sz w:val="24"/>
              <w:szCs w:val="24"/>
            </w:rPr>
            <w:t>Poznámky Úč  PODV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:rsidR="006F4F2E" w:rsidRDefault="006F4F2E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</w:p>
      </w:tc>
      <w:tc>
        <w:tcPr>
          <w:tcW w:w="2693" w:type="dxa"/>
          <w:vAlign w:val="center"/>
        </w:tcPr>
        <w:p w:rsidR="006F4F2E" w:rsidRDefault="006F4F2E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  <w:r>
            <w:rPr>
              <w:color w:val="000000"/>
              <w:sz w:val="24"/>
              <w:szCs w:val="24"/>
            </w:rPr>
            <w:t>IČO:47059281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:rsidR="006F4F2E" w:rsidRDefault="006F4F2E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</w:p>
      </w:tc>
      <w:tc>
        <w:tcPr>
          <w:tcW w:w="2693" w:type="dxa"/>
          <w:vAlign w:val="center"/>
        </w:tcPr>
        <w:p w:rsidR="006F4F2E" w:rsidRDefault="006F4F2E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  <w:r>
            <w:rPr>
              <w:color w:val="000000"/>
              <w:sz w:val="24"/>
              <w:szCs w:val="24"/>
            </w:rPr>
            <w:t>DIČ:202</w:t>
          </w:r>
          <w:r>
            <w:rPr>
              <w:sz w:val="24"/>
              <w:szCs w:val="24"/>
            </w:rPr>
            <w:t>3720908</w:t>
          </w:r>
        </w:p>
      </w:tc>
    </w:tr>
  </w:tbl>
  <w:p w:rsidR="006F4F2E" w:rsidRDefault="006F4F2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sz w:val="24"/>
        <w:szCs w:val="24"/>
      </w:rPr>
    </w:pPr>
  </w:p>
  <w:p w:rsidR="006F4F2E" w:rsidRDefault="006F4F2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726A7F"/>
    <w:multiLevelType w:val="multilevel"/>
    <w:tmpl w:val="9146C4DC"/>
    <w:lvl w:ilvl="0">
      <w:start w:val="1"/>
      <w:numFmt w:val="decimal"/>
      <w:lvlText w:val="(%1)"/>
      <w:lvlJc w:val="left"/>
      <w:pPr>
        <w:ind w:left="644" w:hanging="359"/>
      </w:pPr>
      <w:rPr>
        <w:rFonts w:ascii="Arial" w:eastAsia="Arial" w:hAnsi="Arial" w:cs="Arial"/>
        <w:b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>
    <w:nsid w:val="37DB0030"/>
    <w:multiLevelType w:val="multilevel"/>
    <w:tmpl w:val="DFCE5F6E"/>
    <w:lvl w:ilvl="0">
      <w:start w:val="1"/>
      <w:numFmt w:val="decimal"/>
      <w:lvlText w:val="(%1)"/>
      <w:lvlJc w:val="left"/>
      <w:pPr>
        <w:ind w:left="644" w:hanging="359"/>
      </w:pPr>
      <w:rPr>
        <w:rFonts w:ascii="Arial" w:eastAsia="Arial" w:hAnsi="Arial" w:cs="Arial"/>
        <w:b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3F4E535F"/>
    <w:multiLevelType w:val="multilevel"/>
    <w:tmpl w:val="6AD27F5C"/>
    <w:lvl w:ilvl="0">
      <w:start w:val="1"/>
      <w:numFmt w:val="decimal"/>
      <w:lvlText w:val="(%1)"/>
      <w:lvlJc w:val="left"/>
      <w:pPr>
        <w:ind w:left="786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603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323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043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2763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483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203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4923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643" w:hanging="180"/>
      </w:pPr>
      <w:rPr>
        <w:vertAlign w:val="baseline"/>
      </w:rPr>
    </w:lvl>
  </w:abstractNum>
  <w:abstractNum w:abstractNumId="3">
    <w:nsid w:val="45EA5A2C"/>
    <w:multiLevelType w:val="multilevel"/>
    <w:tmpl w:val="223800DC"/>
    <w:lvl w:ilvl="0">
      <w:start w:val="1"/>
      <w:numFmt w:val="upperRoman"/>
      <w:lvlText w:val="%1."/>
      <w:lvlJc w:val="righ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69634"/>
  </w:hdrShapeDefaults>
  <w:footnotePr>
    <w:footnote w:id="0"/>
    <w:footnote w:id="1"/>
  </w:footnotePr>
  <w:endnotePr>
    <w:endnote w:id="0"/>
    <w:endnote w:id="1"/>
  </w:endnotePr>
  <w:compat/>
  <w:rsids>
    <w:rsidRoot w:val="0061144D"/>
    <w:rsid w:val="000010E1"/>
    <w:rsid w:val="00010BE7"/>
    <w:rsid w:val="000123B3"/>
    <w:rsid w:val="00047317"/>
    <w:rsid w:val="000549B6"/>
    <w:rsid w:val="00063E0D"/>
    <w:rsid w:val="00072A91"/>
    <w:rsid w:val="000806CC"/>
    <w:rsid w:val="000A06A8"/>
    <w:rsid w:val="000B70BB"/>
    <w:rsid w:val="000C590D"/>
    <w:rsid w:val="000D1E8E"/>
    <w:rsid w:val="000D21DB"/>
    <w:rsid w:val="000D3438"/>
    <w:rsid w:val="000D544C"/>
    <w:rsid w:val="000F79BE"/>
    <w:rsid w:val="00102E96"/>
    <w:rsid w:val="00112F9F"/>
    <w:rsid w:val="00121008"/>
    <w:rsid w:val="0012320E"/>
    <w:rsid w:val="00131772"/>
    <w:rsid w:val="00135C87"/>
    <w:rsid w:val="00150429"/>
    <w:rsid w:val="00151B4C"/>
    <w:rsid w:val="001527DD"/>
    <w:rsid w:val="00153C5E"/>
    <w:rsid w:val="0018033D"/>
    <w:rsid w:val="001A39EB"/>
    <w:rsid w:val="001B0784"/>
    <w:rsid w:val="001B0F11"/>
    <w:rsid w:val="001B6DB5"/>
    <w:rsid w:val="001D71E7"/>
    <w:rsid w:val="002035F3"/>
    <w:rsid w:val="002106ED"/>
    <w:rsid w:val="00211281"/>
    <w:rsid w:val="00220E70"/>
    <w:rsid w:val="0022287E"/>
    <w:rsid w:val="00223F90"/>
    <w:rsid w:val="00224A7D"/>
    <w:rsid w:val="0023657C"/>
    <w:rsid w:val="00247DD0"/>
    <w:rsid w:val="00253076"/>
    <w:rsid w:val="002658A8"/>
    <w:rsid w:val="00266B45"/>
    <w:rsid w:val="002A511E"/>
    <w:rsid w:val="002B25D0"/>
    <w:rsid w:val="002B3753"/>
    <w:rsid w:val="002D36D6"/>
    <w:rsid w:val="002D38A4"/>
    <w:rsid w:val="002E4305"/>
    <w:rsid w:val="002F1DD7"/>
    <w:rsid w:val="0030228E"/>
    <w:rsid w:val="0031787C"/>
    <w:rsid w:val="0033080B"/>
    <w:rsid w:val="003347F5"/>
    <w:rsid w:val="00337003"/>
    <w:rsid w:val="00341A87"/>
    <w:rsid w:val="003871EF"/>
    <w:rsid w:val="00394D4F"/>
    <w:rsid w:val="003A667F"/>
    <w:rsid w:val="003B5C14"/>
    <w:rsid w:val="003C3344"/>
    <w:rsid w:val="003C3BF2"/>
    <w:rsid w:val="003F11D0"/>
    <w:rsid w:val="003F3EB4"/>
    <w:rsid w:val="00400C4A"/>
    <w:rsid w:val="0042746B"/>
    <w:rsid w:val="004318F8"/>
    <w:rsid w:val="00431F3F"/>
    <w:rsid w:val="00432841"/>
    <w:rsid w:val="00433BA9"/>
    <w:rsid w:val="00436096"/>
    <w:rsid w:val="004541AB"/>
    <w:rsid w:val="00470E11"/>
    <w:rsid w:val="00477661"/>
    <w:rsid w:val="00494707"/>
    <w:rsid w:val="004955A6"/>
    <w:rsid w:val="004A0446"/>
    <w:rsid w:val="004B3D74"/>
    <w:rsid w:val="004B6FF8"/>
    <w:rsid w:val="004C7861"/>
    <w:rsid w:val="004D0659"/>
    <w:rsid w:val="004D1876"/>
    <w:rsid w:val="004D417D"/>
    <w:rsid w:val="004E124D"/>
    <w:rsid w:val="0052412B"/>
    <w:rsid w:val="00533E50"/>
    <w:rsid w:val="00534291"/>
    <w:rsid w:val="00540054"/>
    <w:rsid w:val="00543E77"/>
    <w:rsid w:val="00573864"/>
    <w:rsid w:val="00575D69"/>
    <w:rsid w:val="00586868"/>
    <w:rsid w:val="00590D55"/>
    <w:rsid w:val="005912FA"/>
    <w:rsid w:val="00596151"/>
    <w:rsid w:val="0059646C"/>
    <w:rsid w:val="005A1C07"/>
    <w:rsid w:val="005B2093"/>
    <w:rsid w:val="005C7B36"/>
    <w:rsid w:val="005D40B7"/>
    <w:rsid w:val="005E6214"/>
    <w:rsid w:val="005E68BB"/>
    <w:rsid w:val="005F6C6B"/>
    <w:rsid w:val="00606A28"/>
    <w:rsid w:val="0061144D"/>
    <w:rsid w:val="00613F2F"/>
    <w:rsid w:val="00614E5F"/>
    <w:rsid w:val="00615F9D"/>
    <w:rsid w:val="006266FD"/>
    <w:rsid w:val="006601C2"/>
    <w:rsid w:val="00667A41"/>
    <w:rsid w:val="00676FB8"/>
    <w:rsid w:val="00696523"/>
    <w:rsid w:val="006B6C07"/>
    <w:rsid w:val="006C4225"/>
    <w:rsid w:val="006D1439"/>
    <w:rsid w:val="006D3E48"/>
    <w:rsid w:val="006F4F2E"/>
    <w:rsid w:val="00702693"/>
    <w:rsid w:val="00711F3C"/>
    <w:rsid w:val="0071449D"/>
    <w:rsid w:val="007168A9"/>
    <w:rsid w:val="00723343"/>
    <w:rsid w:val="00740B68"/>
    <w:rsid w:val="00744753"/>
    <w:rsid w:val="007518EF"/>
    <w:rsid w:val="00751F8F"/>
    <w:rsid w:val="00752DD3"/>
    <w:rsid w:val="00752F89"/>
    <w:rsid w:val="00753A42"/>
    <w:rsid w:val="00754181"/>
    <w:rsid w:val="007603B6"/>
    <w:rsid w:val="00772966"/>
    <w:rsid w:val="007817E2"/>
    <w:rsid w:val="00785163"/>
    <w:rsid w:val="00787E9A"/>
    <w:rsid w:val="00797B2E"/>
    <w:rsid w:val="007A4804"/>
    <w:rsid w:val="007D3140"/>
    <w:rsid w:val="007E2320"/>
    <w:rsid w:val="007F7FE2"/>
    <w:rsid w:val="00801ADA"/>
    <w:rsid w:val="00810ED5"/>
    <w:rsid w:val="00817333"/>
    <w:rsid w:val="008231D7"/>
    <w:rsid w:val="008311B9"/>
    <w:rsid w:val="00837806"/>
    <w:rsid w:val="00843FA8"/>
    <w:rsid w:val="008510AC"/>
    <w:rsid w:val="00855FCD"/>
    <w:rsid w:val="00860794"/>
    <w:rsid w:val="00890528"/>
    <w:rsid w:val="00897A70"/>
    <w:rsid w:val="008A3DBD"/>
    <w:rsid w:val="008B1CF6"/>
    <w:rsid w:val="008D1464"/>
    <w:rsid w:val="008D2541"/>
    <w:rsid w:val="008D3BC9"/>
    <w:rsid w:val="008D7CB2"/>
    <w:rsid w:val="008E09DD"/>
    <w:rsid w:val="008F4FC8"/>
    <w:rsid w:val="009011F5"/>
    <w:rsid w:val="00906957"/>
    <w:rsid w:val="009628AC"/>
    <w:rsid w:val="0097512E"/>
    <w:rsid w:val="00977E90"/>
    <w:rsid w:val="00987F61"/>
    <w:rsid w:val="00994C0B"/>
    <w:rsid w:val="009B01D0"/>
    <w:rsid w:val="009C1033"/>
    <w:rsid w:val="009C12FA"/>
    <w:rsid w:val="009D71A6"/>
    <w:rsid w:val="009D7CFF"/>
    <w:rsid w:val="009E3B64"/>
    <w:rsid w:val="009F227E"/>
    <w:rsid w:val="009F2B3A"/>
    <w:rsid w:val="00A01BC4"/>
    <w:rsid w:val="00A146E2"/>
    <w:rsid w:val="00A30A72"/>
    <w:rsid w:val="00A37F8D"/>
    <w:rsid w:val="00A37FBB"/>
    <w:rsid w:val="00A54789"/>
    <w:rsid w:val="00A55FD3"/>
    <w:rsid w:val="00A666A9"/>
    <w:rsid w:val="00A668EC"/>
    <w:rsid w:val="00A70797"/>
    <w:rsid w:val="00A72CCC"/>
    <w:rsid w:val="00A86C15"/>
    <w:rsid w:val="00A9366D"/>
    <w:rsid w:val="00AC12C6"/>
    <w:rsid w:val="00AD1E52"/>
    <w:rsid w:val="00AF1540"/>
    <w:rsid w:val="00AF43C7"/>
    <w:rsid w:val="00AF544A"/>
    <w:rsid w:val="00B0016B"/>
    <w:rsid w:val="00B01F92"/>
    <w:rsid w:val="00B260C4"/>
    <w:rsid w:val="00B27810"/>
    <w:rsid w:val="00B41B90"/>
    <w:rsid w:val="00B63EAE"/>
    <w:rsid w:val="00B67C3A"/>
    <w:rsid w:val="00B81514"/>
    <w:rsid w:val="00B85E27"/>
    <w:rsid w:val="00BA0BA6"/>
    <w:rsid w:val="00BA2C69"/>
    <w:rsid w:val="00BB7B96"/>
    <w:rsid w:val="00BD3DDC"/>
    <w:rsid w:val="00BE1F9A"/>
    <w:rsid w:val="00C001C7"/>
    <w:rsid w:val="00C00C91"/>
    <w:rsid w:val="00C02394"/>
    <w:rsid w:val="00C117CF"/>
    <w:rsid w:val="00C1746F"/>
    <w:rsid w:val="00C36446"/>
    <w:rsid w:val="00C544C6"/>
    <w:rsid w:val="00C6290C"/>
    <w:rsid w:val="00C70568"/>
    <w:rsid w:val="00C813E8"/>
    <w:rsid w:val="00C93964"/>
    <w:rsid w:val="00C946B5"/>
    <w:rsid w:val="00C963E5"/>
    <w:rsid w:val="00C96E3C"/>
    <w:rsid w:val="00CA7990"/>
    <w:rsid w:val="00CA7AC0"/>
    <w:rsid w:val="00CB0929"/>
    <w:rsid w:val="00CC32DD"/>
    <w:rsid w:val="00CC4573"/>
    <w:rsid w:val="00CD292E"/>
    <w:rsid w:val="00CD4450"/>
    <w:rsid w:val="00CD7E75"/>
    <w:rsid w:val="00CF39B1"/>
    <w:rsid w:val="00CF5E1E"/>
    <w:rsid w:val="00D22091"/>
    <w:rsid w:val="00D27470"/>
    <w:rsid w:val="00D419D5"/>
    <w:rsid w:val="00D65FC4"/>
    <w:rsid w:val="00D86F08"/>
    <w:rsid w:val="00D87F9A"/>
    <w:rsid w:val="00DA6B44"/>
    <w:rsid w:val="00DE23D7"/>
    <w:rsid w:val="00DF00F5"/>
    <w:rsid w:val="00DF15F9"/>
    <w:rsid w:val="00DF1A03"/>
    <w:rsid w:val="00DF3C06"/>
    <w:rsid w:val="00E1140E"/>
    <w:rsid w:val="00E25CD9"/>
    <w:rsid w:val="00E2705C"/>
    <w:rsid w:val="00E3361C"/>
    <w:rsid w:val="00E451B0"/>
    <w:rsid w:val="00E527B4"/>
    <w:rsid w:val="00E53D6E"/>
    <w:rsid w:val="00E71AE4"/>
    <w:rsid w:val="00E87829"/>
    <w:rsid w:val="00E944E3"/>
    <w:rsid w:val="00EB22D8"/>
    <w:rsid w:val="00EC32D3"/>
    <w:rsid w:val="00ED1E0E"/>
    <w:rsid w:val="00EF19E4"/>
    <w:rsid w:val="00F0124A"/>
    <w:rsid w:val="00F0227A"/>
    <w:rsid w:val="00F02ACE"/>
    <w:rsid w:val="00F04110"/>
    <w:rsid w:val="00F409E0"/>
    <w:rsid w:val="00F55AEE"/>
    <w:rsid w:val="00F56029"/>
    <w:rsid w:val="00F70AA9"/>
    <w:rsid w:val="00F8559E"/>
    <w:rsid w:val="00F9197E"/>
    <w:rsid w:val="00F9547C"/>
    <w:rsid w:val="00F96620"/>
    <w:rsid w:val="00FA7AEA"/>
    <w:rsid w:val="00FC3276"/>
    <w:rsid w:val="00FC47EA"/>
    <w:rsid w:val="00FC691E"/>
    <w:rsid w:val="00FC7679"/>
    <w:rsid w:val="00FD0EB5"/>
    <w:rsid w:val="00FE077C"/>
    <w:rsid w:val="00FE17E5"/>
    <w:rsid w:val="00FE4D95"/>
    <w:rsid w:val="00FE7B54"/>
    <w:rsid w:val="00FF68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3276"/>
  </w:style>
  <w:style w:type="paragraph" w:styleId="Nadpis1">
    <w:name w:val="heading 1"/>
    <w:basedOn w:val="normal"/>
    <w:next w:val="normal"/>
    <w:rsid w:val="0061144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61144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rsid w:val="0061144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61144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61144D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61144D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61144D"/>
  </w:style>
  <w:style w:type="table" w:customStyle="1" w:styleId="TableNormal">
    <w:name w:val="Table Normal"/>
    <w:rsid w:val="0061144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61144D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61144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61144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61144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rsid w:val="0061144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rsid w:val="0061144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rsid w:val="0061144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rsid w:val="0061144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"/>
    <w:rsid w:val="0061144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rsid w:val="0061144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D18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D1876"/>
  </w:style>
  <w:style w:type="paragraph" w:styleId="Pta">
    <w:name w:val="footer"/>
    <w:basedOn w:val="Normlny"/>
    <w:link w:val="PtaChar"/>
    <w:uiPriority w:val="99"/>
    <w:semiHidden/>
    <w:unhideWhenUsed/>
    <w:rsid w:val="004D18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D1876"/>
  </w:style>
  <w:style w:type="table" w:styleId="Mriekatabuky">
    <w:name w:val="Table Grid"/>
    <w:basedOn w:val="Normlnatabuka"/>
    <w:uiPriority w:val="59"/>
    <w:rsid w:val="004C7861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9628A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FE4D95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B8151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16898-E254-49BC-9FAD-CD5E10B31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1927</Words>
  <Characters>10989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</dc:creator>
  <cp:lastModifiedBy>UCT</cp:lastModifiedBy>
  <cp:revision>2</cp:revision>
  <cp:lastPrinted>2026-02-26T10:17:00Z</cp:lastPrinted>
  <dcterms:created xsi:type="dcterms:W3CDTF">2026-02-26T10:24:00Z</dcterms:created>
  <dcterms:modified xsi:type="dcterms:W3CDTF">2026-02-26T10:24:00Z</dcterms:modified>
</cp:coreProperties>
</file>