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ABEA55" w14:textId="77777777" w:rsidR="00BD3636" w:rsidRPr="00BD3636" w:rsidRDefault="00BD3636" w:rsidP="00BD3636">
      <w:pPr>
        <w:jc w:val="center"/>
        <w:rPr>
          <w:b/>
          <w:bCs/>
        </w:rPr>
      </w:pPr>
      <w:r w:rsidRPr="00BD3636">
        <w:rPr>
          <w:b/>
          <w:bCs/>
        </w:rPr>
        <w:t>POZNÁMKY K ÚČTOVNEJ ZÁVIERKE</w:t>
      </w:r>
    </w:p>
    <w:p w14:paraId="7949A6E0" w14:textId="77777777" w:rsidR="00BD3636" w:rsidRPr="00BD3636" w:rsidRDefault="00BD3636" w:rsidP="00BD3636">
      <w:pPr>
        <w:jc w:val="center"/>
      </w:pPr>
      <w:r w:rsidRPr="00BD3636">
        <w:t>k 31.12.2025</w:t>
      </w:r>
    </w:p>
    <w:p w14:paraId="1993E413" w14:textId="77777777" w:rsidR="00BD3636" w:rsidRPr="00BD3636" w:rsidRDefault="00BD3636" w:rsidP="00BD3636">
      <w:r w:rsidRPr="00BD3636">
        <w:pict w14:anchorId="31AF03E5">
          <v:rect id="_x0000_i1097" style="width:0;height:1.5pt" o:hralign="center" o:hrstd="t" o:hr="t" fillcolor="#a0a0a0" stroked="f"/>
        </w:pict>
      </w:r>
    </w:p>
    <w:p w14:paraId="59A17AC0" w14:textId="77777777" w:rsidR="00BD3636" w:rsidRPr="00BD3636" w:rsidRDefault="00BD3636" w:rsidP="00BD3636">
      <w:pPr>
        <w:rPr>
          <w:b/>
          <w:bCs/>
        </w:rPr>
      </w:pPr>
      <w:r w:rsidRPr="00BD3636">
        <w:rPr>
          <w:b/>
          <w:bCs/>
        </w:rPr>
        <w:t>I. Všeobecné údaje</w:t>
      </w:r>
    </w:p>
    <w:p w14:paraId="22EF0D64" w14:textId="77777777" w:rsidR="00BD3636" w:rsidRPr="00BD3636" w:rsidRDefault="00BD3636" w:rsidP="00BD3636">
      <w:r w:rsidRPr="00BD3636">
        <w:t>Obchodné meno: DAMICH s. r. o.</w:t>
      </w:r>
      <w:r w:rsidRPr="00BD3636">
        <w:br/>
        <w:t>Sídlo: Oravská Jasenica 73, 029 64</w:t>
      </w:r>
      <w:r w:rsidRPr="00BD3636">
        <w:br/>
        <w:t>IČO: 53502949</w:t>
      </w:r>
      <w:r w:rsidRPr="00BD3636">
        <w:br/>
        <w:t>DIČ: 2121383539</w:t>
      </w:r>
    </w:p>
    <w:p w14:paraId="47E16F8C" w14:textId="77777777" w:rsidR="00BD3636" w:rsidRPr="00BD3636" w:rsidRDefault="00BD3636" w:rsidP="00BD3636">
      <w:r w:rsidRPr="00BD3636">
        <w:t>Spoločnosť je zapísaná v obchodnom registri Okresného súdu Žilina.</w:t>
      </w:r>
    </w:p>
    <w:p w14:paraId="2E812CDF" w14:textId="77777777" w:rsidR="00BD3636" w:rsidRPr="00BD3636" w:rsidRDefault="00BD3636" w:rsidP="00BD3636">
      <w:r w:rsidRPr="00BD3636">
        <w:t>Účtovná jednotka zostavila riadnu účtovnú závierku k 31.12.2025 za predpokladu nepretržitého pokračovania činnosti.</w:t>
      </w:r>
    </w:p>
    <w:p w14:paraId="2CA326C7" w14:textId="77777777" w:rsidR="00BD3636" w:rsidRPr="00BD3636" w:rsidRDefault="00BD3636" w:rsidP="00BD3636">
      <w:r w:rsidRPr="00BD3636">
        <w:t xml:space="preserve">Účtovná jednotka spĺňa podmienky </w:t>
      </w:r>
      <w:proofErr w:type="spellStart"/>
      <w:r w:rsidRPr="00BD3636">
        <w:t>mikro</w:t>
      </w:r>
      <w:proofErr w:type="spellEnd"/>
      <w:r w:rsidRPr="00BD3636">
        <w:t xml:space="preserve"> účtovnej jednotky.</w:t>
      </w:r>
    </w:p>
    <w:p w14:paraId="0A1369E0" w14:textId="77777777" w:rsidR="00BD3636" w:rsidRPr="00BD3636" w:rsidRDefault="00BD3636" w:rsidP="00BD3636">
      <w:r w:rsidRPr="00BD3636">
        <w:t>Predmet činnosti: stavebné a montážne práce (resp. doplniť podľa ORSR).</w:t>
      </w:r>
    </w:p>
    <w:p w14:paraId="25D17817" w14:textId="77777777" w:rsidR="00BD3636" w:rsidRPr="00BD3636" w:rsidRDefault="00BD3636" w:rsidP="00BD3636">
      <w:r w:rsidRPr="00BD3636">
        <w:pict w14:anchorId="22354016">
          <v:rect id="_x0000_i1098" style="width:0;height:1.5pt" o:hralign="center" o:hrstd="t" o:hr="t" fillcolor="#a0a0a0" stroked="f"/>
        </w:pict>
      </w:r>
    </w:p>
    <w:p w14:paraId="6FF8C94B" w14:textId="77777777" w:rsidR="00BD3636" w:rsidRPr="00BD3636" w:rsidRDefault="00BD3636" w:rsidP="00BD3636">
      <w:pPr>
        <w:rPr>
          <w:b/>
          <w:bCs/>
        </w:rPr>
      </w:pPr>
      <w:r w:rsidRPr="00BD3636">
        <w:rPr>
          <w:b/>
          <w:bCs/>
        </w:rPr>
        <w:t>II. Použité účtovné zásady a metódy</w:t>
      </w:r>
    </w:p>
    <w:p w14:paraId="364F3244" w14:textId="77777777" w:rsidR="00BD3636" w:rsidRPr="00BD3636" w:rsidRDefault="00BD3636" w:rsidP="00BD3636">
      <w:r w:rsidRPr="00BD3636">
        <w:t>Účtovná jednotka vedie podvojné účtovníctvo.</w:t>
      </w:r>
    </w:p>
    <w:p w14:paraId="17482376" w14:textId="77777777" w:rsidR="00BD3636" w:rsidRPr="00BD3636" w:rsidRDefault="00BD3636" w:rsidP="00BD3636">
      <w:r w:rsidRPr="00BD3636">
        <w:t>Účtovníctvo je vedené v súlade so zákonom o účtovníctve a postupmi účtovania pre podnikateľov.</w:t>
      </w:r>
    </w:p>
    <w:p w14:paraId="458527A7" w14:textId="77777777" w:rsidR="00BD3636" w:rsidRPr="00BD3636" w:rsidRDefault="00BD3636" w:rsidP="00BD3636">
      <w:r w:rsidRPr="00BD3636">
        <w:t>Majetok a záväzky sú oceňované:</w:t>
      </w:r>
    </w:p>
    <w:p w14:paraId="204F1DF1" w14:textId="77777777" w:rsidR="00BD3636" w:rsidRPr="00BD3636" w:rsidRDefault="00BD3636" w:rsidP="00BD3636">
      <w:pPr>
        <w:numPr>
          <w:ilvl w:val="0"/>
          <w:numId w:val="1"/>
        </w:numPr>
      </w:pPr>
      <w:r w:rsidRPr="00BD3636">
        <w:t>obstarávacou cenou pri ich vzniku,</w:t>
      </w:r>
    </w:p>
    <w:p w14:paraId="163C6C16" w14:textId="77777777" w:rsidR="00BD3636" w:rsidRPr="00BD3636" w:rsidRDefault="00BD3636" w:rsidP="00BD3636">
      <w:pPr>
        <w:numPr>
          <w:ilvl w:val="0"/>
          <w:numId w:val="1"/>
        </w:numPr>
      </w:pPr>
      <w:r w:rsidRPr="00BD3636">
        <w:t>menovitou hodnotou pri peňažných prostriedkoch, pohľadávkach a záväzkoch.</w:t>
      </w:r>
    </w:p>
    <w:p w14:paraId="270B510D" w14:textId="77777777" w:rsidR="00BD3636" w:rsidRPr="00BD3636" w:rsidRDefault="00BD3636" w:rsidP="00BD3636">
      <w:r w:rsidRPr="00BD3636">
        <w:t>Účtovná jednotka nevykonáva preceňovanie reálnou hodnotou.</w:t>
      </w:r>
    </w:p>
    <w:p w14:paraId="78311704" w14:textId="77777777" w:rsidR="00BD3636" w:rsidRPr="00BD3636" w:rsidRDefault="00BD3636" w:rsidP="00BD3636">
      <w:r w:rsidRPr="00BD3636">
        <w:t>Odpisovaný majetok účtovná jednotka v roku 2025 nevykazovala.</w:t>
      </w:r>
    </w:p>
    <w:p w14:paraId="0E4CF69B" w14:textId="77777777" w:rsidR="00BD3636" w:rsidRPr="00BD3636" w:rsidRDefault="00BD3636" w:rsidP="00BD3636">
      <w:r w:rsidRPr="00BD3636">
        <w:t>Účtovná jednotka netvorila opravné položky ani rezervy, nakoľko na to nebol dôvod.</w:t>
      </w:r>
    </w:p>
    <w:p w14:paraId="399D5F6B" w14:textId="77777777" w:rsidR="00BD3636" w:rsidRPr="00BD3636" w:rsidRDefault="00BD3636" w:rsidP="00BD3636">
      <w:r w:rsidRPr="00BD3636">
        <w:pict w14:anchorId="6FE841F0">
          <v:rect id="_x0000_i1099" style="width:0;height:1.5pt" o:hralign="center" o:hrstd="t" o:hr="t" fillcolor="#a0a0a0" stroked="f"/>
        </w:pict>
      </w:r>
    </w:p>
    <w:p w14:paraId="65624DCE" w14:textId="77777777" w:rsidR="00BD3636" w:rsidRPr="00BD3636" w:rsidRDefault="00BD3636" w:rsidP="00BD3636">
      <w:pPr>
        <w:rPr>
          <w:b/>
          <w:bCs/>
        </w:rPr>
      </w:pPr>
      <w:r w:rsidRPr="00BD3636">
        <w:rPr>
          <w:b/>
          <w:bCs/>
        </w:rPr>
        <w:t>III. Významné účtovné odhady a predpoklady</w:t>
      </w:r>
    </w:p>
    <w:p w14:paraId="074FD20C" w14:textId="77777777" w:rsidR="00BD3636" w:rsidRPr="00BD3636" w:rsidRDefault="00BD3636" w:rsidP="00BD3636">
      <w:r w:rsidRPr="00BD3636">
        <w:t>Účtovná jednotka pri zostavení účtovnej závierky použila účtovné odhady a predpoklady, ktoré ovplyvňujú vykázané hodnoty majetku a záväzkov.</w:t>
      </w:r>
    </w:p>
    <w:p w14:paraId="1C39D3A7" w14:textId="77777777" w:rsidR="00BD3636" w:rsidRPr="00BD3636" w:rsidRDefault="00BD3636" w:rsidP="00BD3636">
      <w:r w:rsidRPr="00BD3636">
        <w:t>Tieto odhady neboli významné a neovplyvnili zásadne finančnú situáciu účtovnej jednotky.</w:t>
      </w:r>
    </w:p>
    <w:p w14:paraId="71797778" w14:textId="77777777" w:rsidR="00BD3636" w:rsidRPr="00BD3636" w:rsidRDefault="00BD3636" w:rsidP="00BD3636">
      <w:r w:rsidRPr="00BD3636">
        <w:pict w14:anchorId="3C368C00">
          <v:rect id="_x0000_i1100" style="width:0;height:1.5pt" o:hralign="center" o:hrstd="t" o:hr="t" fillcolor="#a0a0a0" stroked="f"/>
        </w:pict>
      </w:r>
    </w:p>
    <w:p w14:paraId="5BE93393" w14:textId="77777777" w:rsidR="00BD3636" w:rsidRPr="00BD3636" w:rsidRDefault="00BD3636" w:rsidP="00BD3636">
      <w:pPr>
        <w:rPr>
          <w:b/>
          <w:bCs/>
        </w:rPr>
      </w:pPr>
      <w:r w:rsidRPr="00BD3636">
        <w:rPr>
          <w:b/>
          <w:bCs/>
        </w:rPr>
        <w:t>IV. Informácie k súvahe</w:t>
      </w:r>
    </w:p>
    <w:p w14:paraId="1C6C6758" w14:textId="77777777" w:rsidR="00BD3636" w:rsidRPr="00BD3636" w:rsidRDefault="00BD3636" w:rsidP="00BD3636">
      <w:pPr>
        <w:rPr>
          <w:b/>
          <w:bCs/>
        </w:rPr>
      </w:pPr>
      <w:r w:rsidRPr="00BD3636">
        <w:rPr>
          <w:b/>
          <w:bCs/>
        </w:rPr>
        <w:t>Majetok</w:t>
      </w:r>
    </w:p>
    <w:p w14:paraId="05C565C0" w14:textId="77777777" w:rsidR="00BD3636" w:rsidRPr="00BD3636" w:rsidRDefault="00BD3636" w:rsidP="00BD3636">
      <w:r w:rsidRPr="00BD3636">
        <w:t xml:space="preserve">Celkový majetok spoločnosti k 31.12.2025 predstavuje 44 975 € </w:t>
      </w:r>
    </w:p>
    <w:p w14:paraId="00DD34DF" w14:textId="77777777" w:rsidR="00BD3636" w:rsidRPr="00BD3636" w:rsidRDefault="00BD3636" w:rsidP="00BD3636">
      <w:r w:rsidRPr="00BD3636">
        <w:t>Majetok tvorí prevažne finančný majetok (peňažné prostriedky na účtoch v bankách).</w:t>
      </w:r>
    </w:p>
    <w:p w14:paraId="4141F261" w14:textId="77777777" w:rsidR="00BD3636" w:rsidRPr="00BD3636" w:rsidRDefault="00BD3636" w:rsidP="00BD3636">
      <w:r w:rsidRPr="00BD3636">
        <w:lastRenderedPageBreak/>
        <w:t>Účtovná jednotka nevlastní dlhodobý hmotný ani nehmotný majetok.</w:t>
      </w:r>
    </w:p>
    <w:p w14:paraId="19FC42E4" w14:textId="77777777" w:rsidR="00BD3636" w:rsidRPr="00BD3636" w:rsidRDefault="00BD3636" w:rsidP="00BD3636">
      <w:r w:rsidRPr="00BD3636">
        <w:pict w14:anchorId="13A5A090">
          <v:rect id="_x0000_i1101" style="width:0;height:1.5pt" o:hralign="center" o:hrstd="t" o:hr="t" fillcolor="#a0a0a0" stroked="f"/>
        </w:pict>
      </w:r>
    </w:p>
    <w:p w14:paraId="7D9EE6FD" w14:textId="77777777" w:rsidR="00BD3636" w:rsidRPr="00BD3636" w:rsidRDefault="00BD3636" w:rsidP="00BD3636">
      <w:pPr>
        <w:rPr>
          <w:b/>
          <w:bCs/>
        </w:rPr>
      </w:pPr>
      <w:r w:rsidRPr="00BD3636">
        <w:rPr>
          <w:b/>
          <w:bCs/>
        </w:rPr>
        <w:t>Vlastné imanie</w:t>
      </w:r>
    </w:p>
    <w:p w14:paraId="541060A9" w14:textId="77777777" w:rsidR="00BD3636" w:rsidRPr="00BD3636" w:rsidRDefault="00BD3636" w:rsidP="00BD3636">
      <w:r w:rsidRPr="00BD3636">
        <w:t xml:space="preserve">Vlastné imanie k 31.12.2025 predstavuje 30 446 € </w:t>
      </w:r>
    </w:p>
    <w:p w14:paraId="13590AD7" w14:textId="77777777" w:rsidR="00BD3636" w:rsidRPr="00BD3636" w:rsidRDefault="00BD3636" w:rsidP="00BD3636">
      <w:r w:rsidRPr="00BD3636">
        <w:t>Štruktúra:</w:t>
      </w:r>
    </w:p>
    <w:p w14:paraId="5A018C9B" w14:textId="77777777" w:rsidR="00BD3636" w:rsidRPr="00BD3636" w:rsidRDefault="00BD3636" w:rsidP="00BD3636">
      <w:pPr>
        <w:numPr>
          <w:ilvl w:val="0"/>
          <w:numId w:val="2"/>
        </w:numPr>
      </w:pPr>
      <w:r w:rsidRPr="00BD3636">
        <w:t>základné imanie: 5 000 €</w:t>
      </w:r>
    </w:p>
    <w:p w14:paraId="087C007C" w14:textId="77777777" w:rsidR="00BD3636" w:rsidRPr="00BD3636" w:rsidRDefault="00BD3636" w:rsidP="00BD3636">
      <w:pPr>
        <w:numPr>
          <w:ilvl w:val="0"/>
          <w:numId w:val="2"/>
        </w:numPr>
      </w:pPr>
      <w:r w:rsidRPr="00BD3636">
        <w:t>nerozdelený zisk minulých rokov: 23 060 €</w:t>
      </w:r>
    </w:p>
    <w:p w14:paraId="182B5749" w14:textId="77777777" w:rsidR="00BD3636" w:rsidRPr="00BD3636" w:rsidRDefault="00BD3636" w:rsidP="00BD3636">
      <w:pPr>
        <w:numPr>
          <w:ilvl w:val="0"/>
          <w:numId w:val="2"/>
        </w:numPr>
      </w:pPr>
      <w:r w:rsidRPr="00BD3636">
        <w:t xml:space="preserve">výsledok hospodárenia za účtovné obdobie: 1 961 € </w:t>
      </w:r>
    </w:p>
    <w:p w14:paraId="51C054E0" w14:textId="77777777" w:rsidR="00BD3636" w:rsidRPr="00BD3636" w:rsidRDefault="00BD3636" w:rsidP="00BD3636">
      <w:r w:rsidRPr="00BD3636">
        <w:pict w14:anchorId="540D6F81">
          <v:rect id="_x0000_i1102" style="width:0;height:1.5pt" o:hralign="center" o:hrstd="t" o:hr="t" fillcolor="#a0a0a0" stroked="f"/>
        </w:pict>
      </w:r>
    </w:p>
    <w:p w14:paraId="5A84E88B" w14:textId="77777777" w:rsidR="00BD3636" w:rsidRPr="00BD3636" w:rsidRDefault="00BD3636" w:rsidP="00BD3636">
      <w:pPr>
        <w:rPr>
          <w:b/>
          <w:bCs/>
        </w:rPr>
      </w:pPr>
      <w:r w:rsidRPr="00BD3636">
        <w:rPr>
          <w:b/>
          <w:bCs/>
        </w:rPr>
        <w:t>Záväzky</w:t>
      </w:r>
    </w:p>
    <w:p w14:paraId="37DA0E2A" w14:textId="77777777" w:rsidR="00BD3636" w:rsidRPr="00BD3636" w:rsidRDefault="00BD3636" w:rsidP="00BD3636">
      <w:r w:rsidRPr="00BD3636">
        <w:t xml:space="preserve">Záväzky k 31.12.2025 predstavujú 14 529 € </w:t>
      </w:r>
    </w:p>
    <w:p w14:paraId="435E29CA" w14:textId="77777777" w:rsidR="00BD3636" w:rsidRPr="00BD3636" w:rsidRDefault="00BD3636" w:rsidP="00BD3636">
      <w:r w:rsidRPr="00BD3636">
        <w:t>Účtovná jednotka eviduje najmä:</w:t>
      </w:r>
    </w:p>
    <w:p w14:paraId="0E75FDA2" w14:textId="77777777" w:rsidR="00BD3636" w:rsidRPr="00BD3636" w:rsidRDefault="00BD3636" w:rsidP="00BD3636">
      <w:pPr>
        <w:numPr>
          <w:ilvl w:val="0"/>
          <w:numId w:val="3"/>
        </w:numPr>
      </w:pPr>
      <w:r w:rsidRPr="00BD3636">
        <w:t>záväzky z obchodného styku,</w:t>
      </w:r>
    </w:p>
    <w:p w14:paraId="5F8FDBC2" w14:textId="77777777" w:rsidR="00BD3636" w:rsidRPr="00BD3636" w:rsidRDefault="00BD3636" w:rsidP="00BD3636">
      <w:pPr>
        <w:numPr>
          <w:ilvl w:val="0"/>
          <w:numId w:val="3"/>
        </w:numPr>
      </w:pPr>
      <w:r w:rsidRPr="00BD3636">
        <w:t>záväzky voči zamestnancom a štátnym inštitúciám,</w:t>
      </w:r>
    </w:p>
    <w:p w14:paraId="2CEE8C40" w14:textId="77777777" w:rsidR="00BD3636" w:rsidRPr="00BD3636" w:rsidRDefault="00BD3636" w:rsidP="00BD3636">
      <w:pPr>
        <w:numPr>
          <w:ilvl w:val="0"/>
          <w:numId w:val="3"/>
        </w:numPr>
      </w:pPr>
      <w:r w:rsidRPr="00BD3636">
        <w:t>ostatné krátkodobé záväzky.</w:t>
      </w:r>
    </w:p>
    <w:p w14:paraId="568746DE" w14:textId="77777777" w:rsidR="00BD3636" w:rsidRPr="00BD3636" w:rsidRDefault="00BD3636" w:rsidP="00BD3636">
      <w:r w:rsidRPr="00BD3636">
        <w:t>Účtovná jednotka nemá bankové úvery ani dlhodobé záväzky.</w:t>
      </w:r>
    </w:p>
    <w:p w14:paraId="1EB6A7C4" w14:textId="77777777" w:rsidR="00BD3636" w:rsidRPr="00BD3636" w:rsidRDefault="00BD3636" w:rsidP="00BD3636">
      <w:r w:rsidRPr="00BD3636">
        <w:pict w14:anchorId="227B94BC">
          <v:rect id="_x0000_i1103" style="width:0;height:1.5pt" o:hralign="center" o:hrstd="t" o:hr="t" fillcolor="#a0a0a0" stroked="f"/>
        </w:pict>
      </w:r>
    </w:p>
    <w:p w14:paraId="604EBA01" w14:textId="77777777" w:rsidR="00BD3636" w:rsidRPr="00BD3636" w:rsidRDefault="00BD3636" w:rsidP="00BD3636">
      <w:pPr>
        <w:rPr>
          <w:b/>
          <w:bCs/>
        </w:rPr>
      </w:pPr>
      <w:r w:rsidRPr="00BD3636">
        <w:rPr>
          <w:b/>
          <w:bCs/>
        </w:rPr>
        <w:t>V. Informácie k výkazu ziskov a strát</w:t>
      </w:r>
    </w:p>
    <w:p w14:paraId="4742B438" w14:textId="77777777" w:rsidR="00BD3636" w:rsidRPr="00BD3636" w:rsidRDefault="00BD3636" w:rsidP="00BD3636">
      <w:r w:rsidRPr="00BD3636">
        <w:t xml:space="preserve">Výnosy z hospodárskej činnosti: 35 478 € </w:t>
      </w:r>
      <w:r w:rsidRPr="00BD3636">
        <w:br/>
        <w:t xml:space="preserve">Náklady na hospodársku činnosť: 33 041 € </w:t>
      </w:r>
    </w:p>
    <w:p w14:paraId="6508ABD9" w14:textId="77777777" w:rsidR="00BD3636" w:rsidRPr="00BD3636" w:rsidRDefault="00BD3636" w:rsidP="00BD3636">
      <w:r w:rsidRPr="00BD3636">
        <w:t>Najvýznamnejšou nákladovou položkou sú služby.</w:t>
      </w:r>
    </w:p>
    <w:p w14:paraId="18B58611" w14:textId="77777777" w:rsidR="00BD3636" w:rsidRPr="00BD3636" w:rsidRDefault="00BD3636" w:rsidP="00BD3636">
      <w:r w:rsidRPr="00BD3636">
        <w:t>Výsledok hospodárenia pred zdanením: 2 301 €</w:t>
      </w:r>
      <w:r w:rsidRPr="00BD3636">
        <w:br/>
        <w:t>Daň z príjmov: 340 €</w:t>
      </w:r>
      <w:r w:rsidRPr="00BD3636">
        <w:br/>
        <w:t xml:space="preserve">Výsledok hospodárenia po zdanení: 1 961 € </w:t>
      </w:r>
    </w:p>
    <w:p w14:paraId="06E4F2AD" w14:textId="77777777" w:rsidR="00BD3636" w:rsidRPr="00BD3636" w:rsidRDefault="00BD3636" w:rsidP="00BD3636">
      <w:r w:rsidRPr="00BD3636">
        <w:pict w14:anchorId="7A05C736">
          <v:rect id="_x0000_i1104" style="width:0;height:1.5pt" o:hralign="center" o:hrstd="t" o:hr="t" fillcolor="#a0a0a0" stroked="f"/>
        </w:pict>
      </w:r>
    </w:p>
    <w:p w14:paraId="183E88AD" w14:textId="77777777" w:rsidR="00BD3636" w:rsidRPr="00BD3636" w:rsidRDefault="00BD3636" w:rsidP="00BD3636">
      <w:pPr>
        <w:rPr>
          <w:b/>
          <w:bCs/>
        </w:rPr>
      </w:pPr>
      <w:r w:rsidRPr="00BD3636">
        <w:rPr>
          <w:b/>
          <w:bCs/>
        </w:rPr>
        <w:t>VI. Informácie o vzťahoch so spriaznenými osobami</w:t>
      </w:r>
    </w:p>
    <w:p w14:paraId="320E26AC" w14:textId="77777777" w:rsidR="00BD3636" w:rsidRPr="00BD3636" w:rsidRDefault="00BD3636" w:rsidP="00BD3636">
      <w:r w:rsidRPr="00BD3636">
        <w:t>Účtovná jednotka nevykazovala významné transakcie so spriaznenými osobami.</w:t>
      </w:r>
    </w:p>
    <w:p w14:paraId="63EE5572" w14:textId="77777777" w:rsidR="00BD3636" w:rsidRPr="00BD3636" w:rsidRDefault="00BD3636" w:rsidP="00BD3636">
      <w:r w:rsidRPr="00BD3636">
        <w:pict w14:anchorId="4AB8576E">
          <v:rect id="_x0000_i1105" style="width:0;height:1.5pt" o:hralign="center" o:hrstd="t" o:hr="t" fillcolor="#a0a0a0" stroked="f"/>
        </w:pict>
      </w:r>
    </w:p>
    <w:p w14:paraId="4950E2C3" w14:textId="77777777" w:rsidR="00BD3636" w:rsidRPr="00BD3636" w:rsidRDefault="00BD3636" w:rsidP="00BD3636">
      <w:pPr>
        <w:rPr>
          <w:b/>
          <w:bCs/>
        </w:rPr>
      </w:pPr>
      <w:r w:rsidRPr="00BD3636">
        <w:rPr>
          <w:b/>
          <w:bCs/>
        </w:rPr>
        <w:t>VII. Informácie o daniach</w:t>
      </w:r>
    </w:p>
    <w:p w14:paraId="3F181F58" w14:textId="77777777" w:rsidR="00BD3636" w:rsidRPr="00BD3636" w:rsidRDefault="00BD3636" w:rsidP="00BD3636">
      <w:r w:rsidRPr="00BD3636">
        <w:t>Účtovná jednotka je platiteľom dane z pridanej hodnoty.</w:t>
      </w:r>
    </w:p>
    <w:p w14:paraId="1B7737E8" w14:textId="77777777" w:rsidR="00BD3636" w:rsidRPr="00BD3636" w:rsidRDefault="00BD3636" w:rsidP="00BD3636">
      <w:r w:rsidRPr="00BD3636">
        <w:t>DPH je účtovaná v súlade s platnou legislatívou. Účtovná jednotka eviduje pohľadávky a záväzky voči daňovému úradu.</w:t>
      </w:r>
    </w:p>
    <w:p w14:paraId="47A876F4" w14:textId="77777777" w:rsidR="00BD3636" w:rsidRPr="00BD3636" w:rsidRDefault="00BD3636" w:rsidP="00BD3636">
      <w:r w:rsidRPr="00BD3636">
        <w:lastRenderedPageBreak/>
        <w:pict w14:anchorId="1CFEF7B2">
          <v:rect id="_x0000_i1106" style="width:0;height:1.5pt" o:hralign="center" o:hrstd="t" o:hr="t" fillcolor="#a0a0a0" stroked="f"/>
        </w:pict>
      </w:r>
    </w:p>
    <w:p w14:paraId="24E846E8" w14:textId="77777777" w:rsidR="00BD3636" w:rsidRPr="00BD3636" w:rsidRDefault="00BD3636" w:rsidP="00BD3636">
      <w:pPr>
        <w:rPr>
          <w:b/>
          <w:bCs/>
        </w:rPr>
      </w:pPr>
      <w:r w:rsidRPr="00BD3636">
        <w:rPr>
          <w:b/>
          <w:bCs/>
        </w:rPr>
        <w:t>VIII. Časové rozlíšenie</w:t>
      </w:r>
    </w:p>
    <w:p w14:paraId="7DF50B11" w14:textId="77777777" w:rsidR="00BD3636" w:rsidRPr="00BD3636" w:rsidRDefault="00BD3636" w:rsidP="00BD3636">
      <w:r w:rsidRPr="00BD3636">
        <w:t>Účtovná jednotka uplatňuje zásadu časového rozlíšenia nákladov a výnosov.</w:t>
      </w:r>
    </w:p>
    <w:p w14:paraId="3CB694BF" w14:textId="77777777" w:rsidR="00BD3636" w:rsidRPr="00BD3636" w:rsidRDefault="00BD3636" w:rsidP="00BD3636">
      <w:r w:rsidRPr="00BD3636">
        <w:t>Náklady a výnosy sú účtované do obdobia, s ktorým vecne a časovo súvisia.</w:t>
      </w:r>
    </w:p>
    <w:p w14:paraId="437529BF" w14:textId="77777777" w:rsidR="00BD3636" w:rsidRPr="00BD3636" w:rsidRDefault="00BD3636" w:rsidP="00BD3636">
      <w:r w:rsidRPr="00BD3636">
        <w:pict w14:anchorId="7C712E3E">
          <v:rect id="_x0000_i1107" style="width:0;height:1.5pt" o:hralign="center" o:hrstd="t" o:hr="t" fillcolor="#a0a0a0" stroked="f"/>
        </w:pict>
      </w:r>
    </w:p>
    <w:p w14:paraId="00CF4D5F" w14:textId="77777777" w:rsidR="00BD3636" w:rsidRPr="00BD3636" w:rsidRDefault="00BD3636" w:rsidP="00BD3636">
      <w:pPr>
        <w:rPr>
          <w:b/>
          <w:bCs/>
        </w:rPr>
      </w:pPr>
      <w:r w:rsidRPr="00BD3636">
        <w:rPr>
          <w:b/>
          <w:bCs/>
        </w:rPr>
        <w:t>IX. Udalosti po dni, ku ktorému sa zostavuje účtovná závierka</w:t>
      </w:r>
    </w:p>
    <w:p w14:paraId="2BD7E5D8" w14:textId="77777777" w:rsidR="00BD3636" w:rsidRPr="00BD3636" w:rsidRDefault="00BD3636" w:rsidP="00BD3636">
      <w:r w:rsidRPr="00BD3636">
        <w:t>Po dni, ku ktorému sa zostavuje účtovná závierka, nenastali žiadne významné udalosti, ktoré by mali vplyv na účtovnú závierku.</w:t>
      </w:r>
    </w:p>
    <w:p w14:paraId="14994905" w14:textId="77777777" w:rsidR="00BD3636" w:rsidRPr="00BD3636" w:rsidRDefault="00BD3636" w:rsidP="00BD3636">
      <w:r w:rsidRPr="00BD3636">
        <w:pict w14:anchorId="1D0804C6">
          <v:rect id="_x0000_i1108" style="width:0;height:1.5pt" o:hralign="center" o:hrstd="t" o:hr="t" fillcolor="#a0a0a0" stroked="f"/>
        </w:pict>
      </w:r>
    </w:p>
    <w:p w14:paraId="5792F09C" w14:textId="77777777" w:rsidR="00BD3636" w:rsidRPr="00BD3636" w:rsidRDefault="00BD3636" w:rsidP="00BD3636">
      <w:pPr>
        <w:rPr>
          <w:b/>
          <w:bCs/>
        </w:rPr>
      </w:pPr>
      <w:r w:rsidRPr="00BD3636">
        <w:rPr>
          <w:b/>
          <w:bCs/>
        </w:rPr>
        <w:t>X. Ostatné informácie</w:t>
      </w:r>
    </w:p>
    <w:p w14:paraId="3B25842D" w14:textId="77777777" w:rsidR="00BD3636" w:rsidRPr="00BD3636" w:rsidRDefault="00BD3636" w:rsidP="00BD3636">
      <w:r w:rsidRPr="00BD3636">
        <w:t>Účtovná jednotka:</w:t>
      </w:r>
    </w:p>
    <w:p w14:paraId="294C78EF" w14:textId="77777777" w:rsidR="00BD3636" w:rsidRPr="00BD3636" w:rsidRDefault="00BD3636" w:rsidP="00BD3636">
      <w:pPr>
        <w:numPr>
          <w:ilvl w:val="0"/>
          <w:numId w:val="4"/>
        </w:numPr>
      </w:pPr>
      <w:r w:rsidRPr="00BD3636">
        <w:t>nemá povinnosť auditu,</w:t>
      </w:r>
    </w:p>
    <w:p w14:paraId="75C82058" w14:textId="77777777" w:rsidR="00BD3636" w:rsidRPr="00BD3636" w:rsidRDefault="00BD3636" w:rsidP="00BD3636">
      <w:pPr>
        <w:numPr>
          <w:ilvl w:val="0"/>
          <w:numId w:val="4"/>
        </w:numPr>
      </w:pPr>
      <w:r w:rsidRPr="00BD3636">
        <w:t>nevykonáva výskum a vývoj,</w:t>
      </w:r>
    </w:p>
    <w:p w14:paraId="198DC0AA" w14:textId="77777777" w:rsidR="00BD3636" w:rsidRPr="00BD3636" w:rsidRDefault="00BD3636" w:rsidP="00BD3636">
      <w:pPr>
        <w:numPr>
          <w:ilvl w:val="0"/>
          <w:numId w:val="4"/>
        </w:numPr>
      </w:pPr>
      <w:r w:rsidRPr="00BD3636">
        <w:t>nevlastní podiely v iných spoločnostiach.</w:t>
      </w:r>
    </w:p>
    <w:p w14:paraId="194A02D9" w14:textId="77777777" w:rsidR="00A641C2" w:rsidRDefault="00A641C2"/>
    <w:sectPr w:rsidR="00A641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33841"/>
    <w:multiLevelType w:val="multilevel"/>
    <w:tmpl w:val="8EAE38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CB34D27"/>
    <w:multiLevelType w:val="multilevel"/>
    <w:tmpl w:val="41DA97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F1737C4"/>
    <w:multiLevelType w:val="multilevel"/>
    <w:tmpl w:val="4920C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FC27BF0"/>
    <w:multiLevelType w:val="multilevel"/>
    <w:tmpl w:val="DE18B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76492455">
    <w:abstractNumId w:val="0"/>
  </w:num>
  <w:num w:numId="2" w16cid:durableId="1876385839">
    <w:abstractNumId w:val="2"/>
  </w:num>
  <w:num w:numId="3" w16cid:durableId="1655913402">
    <w:abstractNumId w:val="1"/>
  </w:num>
  <w:num w:numId="4" w16cid:durableId="2017521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3636"/>
    <w:rsid w:val="000E43C1"/>
    <w:rsid w:val="001E17B4"/>
    <w:rsid w:val="00242283"/>
    <w:rsid w:val="00645FE0"/>
    <w:rsid w:val="00A641C2"/>
    <w:rsid w:val="00BD3636"/>
    <w:rsid w:val="00ED0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0735AB"/>
  <w15:chartTrackingRefBased/>
  <w15:docId w15:val="{2D87EE5B-0727-4861-973B-09B965442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D36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D36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D363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D36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D363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D36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D36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D36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D36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D363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D363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D363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D3636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D363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D363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D363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D363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D363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D36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D36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D36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D36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D36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D363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D363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D3636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D363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D3636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D363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457</Words>
  <Characters>2609</Characters>
  <Application>Microsoft Office Word</Application>
  <DocSecurity>0</DocSecurity>
  <Lines>21</Lines>
  <Paragraphs>6</Paragraphs>
  <ScaleCrop>false</ScaleCrop>
  <Company/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Čajková</dc:creator>
  <cp:keywords/>
  <dc:description/>
  <cp:lastModifiedBy>Marianna Čajková</cp:lastModifiedBy>
  <cp:revision>1</cp:revision>
  <dcterms:created xsi:type="dcterms:W3CDTF">2026-03-18T15:14:00Z</dcterms:created>
  <dcterms:modified xsi:type="dcterms:W3CDTF">2026-03-18T15:14:00Z</dcterms:modified>
</cp:coreProperties>
</file>