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0B5ED" w14:textId="173D729F" w:rsidR="004D3B4A" w:rsidRPr="00891481" w:rsidRDefault="004D3B4A" w:rsidP="003A1F21">
      <w:pPr>
        <w:pStyle w:val="Nadpis1"/>
      </w:pPr>
      <w:bookmarkStart w:id="0" w:name="_Toc530739894"/>
      <w:r w:rsidRPr="00FD3474"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0E914FFE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3A1F21">
        <w:rPr>
          <w:bCs/>
          <w:color w:val="000000"/>
          <w:sz w:val="16"/>
          <w:szCs w:val="16"/>
          <w:shd w:val="clear" w:color="auto" w:fill="FFFFFF"/>
        </w:rPr>
        <w:t>KSB čerpadlá a armatúry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 s.r.o.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3A1F21">
        <w:rPr>
          <w:szCs w:val="18"/>
        </w:rPr>
        <w:t>Gagarinova 7/c, 821 03  Bratislava</w:t>
      </w:r>
      <w:r w:rsidR="00283285">
        <w:rPr>
          <w:szCs w:val="18"/>
        </w:rPr>
        <w:t>.</w:t>
      </w:r>
    </w:p>
    <w:p w14:paraId="6713E7C6" w14:textId="47DA0DCB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</w:t>
      </w:r>
      <w:r w:rsidR="003A1F21">
        <w:rPr>
          <w:szCs w:val="18"/>
        </w:rPr>
        <w:t xml:space="preserve">18.02.1994 </w:t>
      </w:r>
      <w:r>
        <w:rPr>
          <w:szCs w:val="18"/>
        </w:rPr>
        <w:t xml:space="preserve"> (Obchodný register Okresného súdu </w:t>
      </w:r>
      <w:r w:rsidR="003A1F21">
        <w:rPr>
          <w:szCs w:val="18"/>
        </w:rPr>
        <w:t>Bratislava I.</w:t>
      </w:r>
      <w:r>
        <w:rPr>
          <w:szCs w:val="18"/>
        </w:rPr>
        <w:t xml:space="preserve">, oddiel Sro, vložka </w:t>
      </w:r>
      <w:r w:rsidR="003A1F21">
        <w:rPr>
          <w:szCs w:val="18"/>
        </w:rPr>
        <w:t>6550/B</w:t>
      </w:r>
      <w:r>
        <w:rPr>
          <w:szCs w:val="18"/>
        </w:rPr>
        <w:t>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209E8E3" w14:textId="0948996C" w:rsidR="00283285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tovaruv rozsahu voľnej živnosti za účelom jeho ďalšieho predaja</w:t>
      </w:r>
    </w:p>
    <w:p w14:paraId="3557EDBF" w14:textId="5380AD90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Obchodná činnosť s výrobnými strojmi a zariadeniami v rozsahu voľnej živnosti</w:t>
      </w:r>
    </w:p>
    <w:p w14:paraId="22F6073E" w14:textId="73A40CE1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GoBack"/>
    <w:bookmarkStart w:id="3" w:name="_MON_1405921752"/>
    <w:bookmarkEnd w:id="3"/>
    <w:p w14:paraId="3170BEAF" w14:textId="76BFEDFA" w:rsidR="000A1BBA" w:rsidRPr="00B50225" w:rsidRDefault="0054584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39.5pt;height:37.5pt" o:ole="" o:preferrelative="f">
            <v:imagedata r:id="rId12" o:title=""/>
            <o:lock v:ext="edit" aspectratio="f"/>
          </v:shape>
          <o:OLEObject Type="Embed" ProgID="Excel.Sheet.12" ShapeID="_x0000_i1041" DrawAspect="Content" ObjectID="_1834565602" r:id="rId13"/>
        </w:object>
      </w:r>
      <w:bookmarkEnd w:id="2"/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6D72A05C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94640A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94640A">
        <w:rPr>
          <w:szCs w:val="18"/>
        </w:rPr>
        <w:t>5</w:t>
      </w:r>
      <w:r w:rsidR="0028328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94640A">
        <w:rPr>
          <w:szCs w:val="18"/>
        </w:rPr>
        <w:t>5</w:t>
      </w:r>
      <w:r w:rsidR="00ED1B82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1660136A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3A1F21">
        <w:rPr>
          <w:szCs w:val="18"/>
        </w:rPr>
        <w:t>2</w:t>
      </w:r>
      <w:r w:rsidR="0094640A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00350">
        <w:rPr>
          <w:szCs w:val="18"/>
        </w:rPr>
        <w:t xml:space="preserve">dňa </w:t>
      </w:r>
      <w:r w:rsidR="0094640A">
        <w:rPr>
          <w:szCs w:val="18"/>
        </w:rPr>
        <w:t>1</w:t>
      </w:r>
      <w:r w:rsidR="00ED1B82">
        <w:rPr>
          <w:szCs w:val="18"/>
        </w:rPr>
        <w:t>8</w:t>
      </w:r>
      <w:r w:rsidR="00DD0222">
        <w:rPr>
          <w:szCs w:val="18"/>
        </w:rPr>
        <w:t>.0</w:t>
      </w:r>
      <w:r w:rsidR="00900350">
        <w:rPr>
          <w:szCs w:val="18"/>
        </w:rPr>
        <w:t>5</w:t>
      </w:r>
      <w:r w:rsidR="00DD0222">
        <w:rPr>
          <w:szCs w:val="18"/>
        </w:rPr>
        <w:t>.202</w:t>
      </w:r>
      <w:r w:rsidR="0094640A">
        <w:rPr>
          <w:szCs w:val="18"/>
        </w:rPr>
        <w:t>5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50D2380E" w:rsidR="00283285" w:rsidRDefault="00283285" w:rsidP="00283285"/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352E7A02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>Spoločnosť sa zahŕňa do konsolidovanej účto</w:t>
      </w:r>
      <w:r w:rsidR="00A34BF5">
        <w:rPr>
          <w:szCs w:val="18"/>
        </w:rPr>
        <w:t>vnej závierky od 01.06.2023.</w:t>
      </w:r>
      <w:r w:rsidR="003A1F21">
        <w:rPr>
          <w:szCs w:val="18"/>
        </w:rPr>
        <w:t xml:space="preserve"> </w:t>
      </w:r>
      <w:r w:rsidR="004D2C7E">
        <w:rPr>
          <w:szCs w:val="18"/>
        </w:rPr>
        <w:t xml:space="preserve">Konsolidovanú účtovnú závierku koncernu zostavuje spoločnosť </w:t>
      </w:r>
      <w:r w:rsidR="003A1F21">
        <w:rPr>
          <w:szCs w:val="18"/>
        </w:rPr>
        <w:t xml:space="preserve">KSB SE &amp; Co. KGaA, Johann Klein Str. 9, 672 27 Frankenthal, DE. </w:t>
      </w:r>
      <w:r w:rsidR="004D2C7E">
        <w:rPr>
          <w:szCs w:val="18"/>
        </w:rPr>
        <w:t xml:space="preserve"> </w:t>
      </w:r>
      <w:r w:rsidR="003A1F21">
        <w:rPr>
          <w:szCs w:val="18"/>
        </w:rPr>
        <w:t>N</w:t>
      </w:r>
      <w:r w:rsidR="004D2C7E">
        <w:rPr>
          <w:szCs w:val="18"/>
        </w:rPr>
        <w:t>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4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4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1998B41B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2E615E">
        <w:rPr>
          <w:szCs w:val="18"/>
        </w:rPr>
        <w:t>5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02F3F427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</w:t>
      </w:r>
      <w:r w:rsidR="00F16120">
        <w:rPr>
          <w:szCs w:val="18"/>
        </w:rPr>
        <w:t xml:space="preserve"> </w:t>
      </w:r>
      <w:r>
        <w:rPr>
          <w:szCs w:val="18"/>
        </w:rPr>
        <w:t xml:space="preserve">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2"/>
        <w:gridCol w:w="222"/>
        <w:gridCol w:w="1810"/>
        <w:gridCol w:w="222"/>
        <w:gridCol w:w="1689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16CC9071" w:rsidR="004D3B4A" w:rsidRPr="00FD3474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Goodwill</w:t>
            </w:r>
          </w:p>
        </w:tc>
        <w:tc>
          <w:tcPr>
            <w:tcW w:w="1547" w:type="dxa"/>
          </w:tcPr>
          <w:p w14:paraId="627EE984" w14:textId="38AFCD46" w:rsidR="004D3B4A" w:rsidRPr="00891481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1EB777BE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AE40F6" w14:textId="054909DA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209094F8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7" w:type="dxa"/>
          </w:tcPr>
          <w:p w14:paraId="38F22D2F" w14:textId="34684E4C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109EBA93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02A50AD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1BCEB978" w14:textId="66D447BB" w:rsidR="00CC35DB" w:rsidRDefault="0050714D">
      <w:pPr>
        <w:pStyle w:val="Zkladntext"/>
        <w:rPr>
          <w:szCs w:val="18"/>
        </w:rPr>
      </w:pPr>
      <w:r>
        <w:rPr>
          <w:szCs w:val="18"/>
        </w:rPr>
        <w:t>Chara</w:t>
      </w:r>
      <w:r w:rsidR="00CC35DB">
        <w:rPr>
          <w:szCs w:val="18"/>
        </w:rPr>
        <w:t xml:space="preserve">kteristika goodwilu: Kladný rozdiel medzi kúpnou cenou a reálnou hodnotou majetku a záväzkov. </w:t>
      </w:r>
    </w:p>
    <w:p w14:paraId="0BC1FFE8" w14:textId="4513B263" w:rsidR="00CC35DB" w:rsidRDefault="00CC35DB">
      <w:pPr>
        <w:pStyle w:val="Zkladntext"/>
        <w:rPr>
          <w:szCs w:val="18"/>
        </w:rPr>
      </w:pPr>
      <w:r>
        <w:rPr>
          <w:szCs w:val="18"/>
        </w:rPr>
        <w:t>Dôvod vzniku: kúpa podniku v roku 2020 vo výške 169 750 EUR</w:t>
      </w:r>
    </w:p>
    <w:p w14:paraId="1FAF5C34" w14:textId="654A58B9" w:rsidR="00CC35DB" w:rsidRDefault="00CC35DB">
      <w:pPr>
        <w:pStyle w:val="Zkladntext"/>
        <w:rPr>
          <w:szCs w:val="18"/>
        </w:rPr>
      </w:pPr>
      <w:r>
        <w:rPr>
          <w:szCs w:val="18"/>
        </w:rPr>
        <w:t>Spôsob výpočtu: reálna hodnota</w:t>
      </w:r>
    </w:p>
    <w:p w14:paraId="703AAEB6" w14:textId="32D1407F" w:rsidR="00CC35DB" w:rsidRDefault="00CC35DB">
      <w:pPr>
        <w:pStyle w:val="Zkladntext"/>
        <w:rPr>
          <w:szCs w:val="18"/>
        </w:rPr>
      </w:pPr>
      <w:r>
        <w:rPr>
          <w:szCs w:val="18"/>
        </w:rPr>
        <w:t>Odpis vo výške 1/10 ročne</w:t>
      </w:r>
    </w:p>
    <w:p w14:paraId="00D0C64C" w14:textId="77777777" w:rsidR="00CC35DB" w:rsidRDefault="00CC35DB">
      <w:pPr>
        <w:pStyle w:val="Zkladntext"/>
        <w:rPr>
          <w:szCs w:val="18"/>
        </w:rPr>
      </w:pPr>
    </w:p>
    <w:p w14:paraId="05627988" w14:textId="77777777" w:rsidR="00CC35DB" w:rsidRDefault="00CC35DB">
      <w:pPr>
        <w:pStyle w:val="Zkladntext"/>
        <w:rPr>
          <w:szCs w:val="18"/>
        </w:rPr>
      </w:pPr>
    </w:p>
    <w:p w14:paraId="32E07AB7" w14:textId="6453FECA" w:rsidR="00F46C6C" w:rsidRDefault="00B47A44">
      <w:pPr>
        <w:pStyle w:val="Zkladntext"/>
        <w:rPr>
          <w:szCs w:val="18"/>
        </w:rPr>
      </w:pPr>
      <w:r>
        <w:rPr>
          <w:szCs w:val="18"/>
        </w:rPr>
        <w:t>Drobný dlhodobý nehmotný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3BDF786C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53157F7B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AC880F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6CB9F48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CAA7C80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45B7953A" w:rsidR="004D3B4A" w:rsidRPr="00B50225" w:rsidRDefault="00094BC7" w:rsidP="00F161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47049D4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266E67C1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94BC7">
        <w:trPr>
          <w:trHeight w:val="250"/>
        </w:trPr>
        <w:tc>
          <w:tcPr>
            <w:tcW w:w="3198" w:type="dxa"/>
            <w:gridSpan w:val="2"/>
          </w:tcPr>
          <w:p w14:paraId="2AE2B127" w14:textId="32534977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5B2E1C9" w14:textId="0B82FEEC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B91E786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9D0622F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14:paraId="13C23003" w14:textId="1BB89119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A069FB5" w14:textId="243C5A6C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>Opravná položka sa tvorí na základe zásady opatrnosti, ak je opodstatnené predpokladať, že nastalo zníženie hodnoty majetku oproti jeho oceneniu v účtovníctve. Predpoklad zníženia hodnoty majetku je opodstatnený, ak nastatla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lastRenderedPageBreak/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5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21D0123F" w14:textId="50B015A0" w:rsidR="005426E4" w:rsidRDefault="006552EE" w:rsidP="0094640A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  <w:r>
        <w:rPr>
          <w:b w:val="0"/>
          <w:bCs/>
          <w:szCs w:val="18"/>
        </w:rPr>
        <w:t>V účtovnej závierk</w:t>
      </w:r>
      <w:r w:rsidR="004016A4">
        <w:rPr>
          <w:b w:val="0"/>
          <w:bCs/>
          <w:szCs w:val="18"/>
        </w:rPr>
        <w:t>e</w:t>
      </w:r>
      <w:r>
        <w:rPr>
          <w:b w:val="0"/>
          <w:bCs/>
          <w:szCs w:val="18"/>
        </w:rPr>
        <w:t xml:space="preserve"> k 31.12.202</w:t>
      </w:r>
      <w:r w:rsidR="0094640A">
        <w:rPr>
          <w:b w:val="0"/>
          <w:bCs/>
          <w:szCs w:val="18"/>
        </w:rPr>
        <w:t>5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016A4">
        <w:rPr>
          <w:b w:val="0"/>
          <w:bCs/>
          <w:szCs w:val="18"/>
        </w:rPr>
        <w:t>2</w:t>
      </w:r>
      <w:r w:rsidR="0094640A">
        <w:rPr>
          <w:b w:val="0"/>
          <w:bCs/>
          <w:szCs w:val="18"/>
        </w:rPr>
        <w:t>4</w:t>
      </w:r>
      <w:r>
        <w:rPr>
          <w:b w:val="0"/>
          <w:bCs/>
          <w:szCs w:val="18"/>
        </w:rPr>
        <w:t>.</w:t>
      </w:r>
    </w:p>
    <w:p w14:paraId="3DB0D68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0AF56EFF" w14:textId="442409AF" w:rsidR="003226A5" w:rsidRPr="005426E4" w:rsidRDefault="004D3B4A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5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6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1208B9B" w:rsid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898716D" w14:textId="0B4464AD" w:rsidR="00900350" w:rsidRDefault="00900350" w:rsidP="006552EE">
      <w:pPr>
        <w:ind w:left="360"/>
        <w:rPr>
          <w:bCs/>
          <w:sz w:val="18"/>
          <w:szCs w:val="18"/>
        </w:rPr>
      </w:pPr>
    </w:p>
    <w:p w14:paraId="59D700E9" w14:textId="284AD019" w:rsidR="00900350" w:rsidRPr="006552EE" w:rsidRDefault="00900350" w:rsidP="006552EE">
      <w:pPr>
        <w:ind w:left="360"/>
        <w:rPr>
          <w:bCs/>
          <w:sz w:val="18"/>
          <w:szCs w:val="18"/>
        </w:rPr>
      </w:pPr>
      <w:r>
        <w:rPr>
          <w:szCs w:val="18"/>
        </w:rPr>
        <w:t>Materská spoločnosť KSB SE sa rozhodla pre významnú investíciu v Šali vo výške 3,5 mil. EUR. Výstavba ešte prebieha, termín ukončenia výstavby je stanovený na koniec roka 2026.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6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7" w:name="_Toc530739909"/>
      <w:r w:rsidRPr="005426E4">
        <w:rPr>
          <w:szCs w:val="18"/>
        </w:rPr>
        <w:t>Záväzky</w:t>
      </w:r>
      <w:bookmarkEnd w:id="7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8" w:name="_MON_1405948528"/>
    <w:bookmarkEnd w:id="8"/>
    <w:p w14:paraId="2EDC6FB2" w14:textId="01DAE08A" w:rsidR="002A7CDF" w:rsidRPr="00B50225" w:rsidRDefault="0094640A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2" w:dyaOrig="942" w14:anchorId="0C34AA01">
          <v:shape id="_x0000_i1037" type="#_x0000_t75" style="width:441pt;height:51pt" o:ole="" o:preferrelative="f">
            <v:imagedata r:id="rId14" o:title=""/>
            <o:lock v:ext="edit" aspectratio="f"/>
          </v:shape>
          <o:OLEObject Type="Embed" ProgID="Excel.Sheet.12" ShapeID="_x0000_i1037" DrawAspect="Content" ObjectID="_1834565603" r:id="rId15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4A8C8173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0B4F0234" w14:textId="71144E2B" w:rsidR="00900350" w:rsidRDefault="00900350" w:rsidP="00012B4E">
      <w:pPr>
        <w:pStyle w:val="Zkladntext"/>
        <w:rPr>
          <w:szCs w:val="18"/>
        </w:rPr>
      </w:pPr>
    </w:p>
    <w:p w14:paraId="3307BA30" w14:textId="025DFA5D" w:rsidR="00900350" w:rsidRDefault="00900350" w:rsidP="00012B4E">
      <w:pPr>
        <w:pStyle w:val="Zkladntext"/>
        <w:rPr>
          <w:szCs w:val="18"/>
        </w:rPr>
      </w:pPr>
      <w:r>
        <w:rPr>
          <w:szCs w:val="18"/>
        </w:rPr>
        <w:t xml:space="preserve">Spoločnosť KSB čerpadlá a armatúry musela v roku 2024 vytvoriť rezervu na penále vo výške 205023,69 EUR od spoločnosti ROEZ, s.r.o. z titulu nedodržania zmluvy. </w:t>
      </w:r>
      <w:r w:rsidR="0062051A">
        <w:rPr>
          <w:szCs w:val="18"/>
        </w:rPr>
        <w:t>V</w:t>
      </w:r>
      <w:r>
        <w:rPr>
          <w:szCs w:val="18"/>
        </w:rPr>
        <w:t> roku 2025 d</w:t>
      </w:r>
      <w:r w:rsidR="0062051A">
        <w:rPr>
          <w:szCs w:val="18"/>
        </w:rPr>
        <w:t>ošlo</w:t>
      </w:r>
      <w:r>
        <w:rPr>
          <w:szCs w:val="18"/>
        </w:rPr>
        <w:t xml:space="preserve"> k dohode o urovnaní a neb</w:t>
      </w:r>
      <w:r w:rsidR="0062051A">
        <w:rPr>
          <w:szCs w:val="18"/>
        </w:rPr>
        <w:t>oli</w:t>
      </w:r>
      <w:r>
        <w:rPr>
          <w:szCs w:val="18"/>
        </w:rPr>
        <w:t xml:space="preserve"> vyrúbené penále voči KSB čerpadlá a armatúry, s.r.o.</w:t>
      </w:r>
      <w:r w:rsidR="0062051A">
        <w:rPr>
          <w:szCs w:val="18"/>
        </w:rPr>
        <w:t xml:space="preserve"> Rezerva na penále sa v roku 2025 rozpustila.</w:t>
      </w:r>
    </w:p>
    <w:p w14:paraId="2D52602C" w14:textId="7D062A0F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283CFC8F" w:rsidR="00BF425D" w:rsidRDefault="00BF425D" w:rsidP="002E31E7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805"/>
      </w:tblGrid>
      <w:tr w:rsidR="004B6FEB" w14:paraId="3A059E33" w14:textId="77777777" w:rsidTr="004B6FEB">
        <w:tc>
          <w:tcPr>
            <w:tcW w:w="9381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858"/>
              <w:gridCol w:w="2849"/>
              <w:gridCol w:w="2872"/>
            </w:tblGrid>
            <w:tr w:rsidR="004B6FEB" w14:paraId="5FE7E9AA" w14:textId="77777777" w:rsidTr="004B6FEB">
              <w:tc>
                <w:tcPr>
                  <w:tcW w:w="2933" w:type="dxa"/>
                </w:tcPr>
                <w:p w14:paraId="7C13F53B" w14:textId="17D69B4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Názov majetku</w:t>
                  </w:r>
                </w:p>
              </w:tc>
              <w:tc>
                <w:tcPr>
                  <w:tcW w:w="2933" w:type="dxa"/>
                </w:tcPr>
                <w:p w14:paraId="24B3DF88" w14:textId="1F0F735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Ročné nájomné</w:t>
                  </w:r>
                </w:p>
              </w:tc>
              <w:tc>
                <w:tcPr>
                  <w:tcW w:w="2934" w:type="dxa"/>
                </w:tcPr>
                <w:p w14:paraId="23932B11" w14:textId="2EC7CEA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Poznámka</w:t>
                  </w:r>
                </w:p>
              </w:tc>
            </w:tr>
            <w:tr w:rsidR="004B6FEB" w14:paraId="55F1F147" w14:textId="77777777" w:rsidTr="004B6FEB">
              <w:tc>
                <w:tcPr>
                  <w:tcW w:w="2933" w:type="dxa"/>
                </w:tcPr>
                <w:p w14:paraId="5EFC0B54" w14:textId="4250C46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Budova</w:t>
                  </w:r>
                </w:p>
              </w:tc>
              <w:tc>
                <w:tcPr>
                  <w:tcW w:w="2933" w:type="dxa"/>
                </w:tcPr>
                <w:p w14:paraId="064B76ED" w14:textId="28EBA770" w:rsidR="004B6FEB" w:rsidRDefault="00A418C5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84840</w:t>
                  </w:r>
                </w:p>
              </w:tc>
              <w:tc>
                <w:tcPr>
                  <w:tcW w:w="2934" w:type="dxa"/>
                </w:tcPr>
                <w:p w14:paraId="181E1AAC" w14:textId="0864C85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nájme nebyt.priestorov</w:t>
                  </w:r>
                </w:p>
              </w:tc>
            </w:tr>
            <w:tr w:rsidR="004B6FEB" w14:paraId="0121A7BD" w14:textId="77777777" w:rsidTr="004B6FEB">
              <w:tc>
                <w:tcPr>
                  <w:tcW w:w="2933" w:type="dxa"/>
                </w:tcPr>
                <w:p w14:paraId="3DC224DB" w14:textId="1D67274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Arteon</w:t>
                  </w:r>
                </w:p>
              </w:tc>
              <w:tc>
                <w:tcPr>
                  <w:tcW w:w="2933" w:type="dxa"/>
                </w:tcPr>
                <w:p w14:paraId="5C0CCD42" w14:textId="0A7270CB" w:rsidR="004B6FEB" w:rsidRDefault="005770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2763,51</w:t>
                  </w:r>
                </w:p>
              </w:tc>
              <w:tc>
                <w:tcPr>
                  <w:tcW w:w="2934" w:type="dxa"/>
                </w:tcPr>
                <w:p w14:paraId="722B45CC" w14:textId="08D9E0EA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Zmluva o operat. </w:t>
                  </w:r>
                  <w:r w:rsidR="005770EB">
                    <w:rPr>
                      <w:szCs w:val="18"/>
                    </w:rPr>
                    <w:t>L</w:t>
                  </w:r>
                  <w:r>
                    <w:rPr>
                      <w:szCs w:val="18"/>
                    </w:rPr>
                    <w:t>easingu</w:t>
                  </w:r>
                  <w:r w:rsidR="005770EB">
                    <w:rPr>
                      <w:szCs w:val="18"/>
                    </w:rPr>
                    <w:t>-do 03/2025</w:t>
                  </w:r>
                </w:p>
              </w:tc>
            </w:tr>
            <w:tr w:rsidR="004B6FEB" w14:paraId="36E33B5F" w14:textId="77777777" w:rsidTr="004B6FEB">
              <w:tc>
                <w:tcPr>
                  <w:tcW w:w="2933" w:type="dxa"/>
                </w:tcPr>
                <w:p w14:paraId="032C9E42" w14:textId="60758FF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Caddy</w:t>
                  </w:r>
                </w:p>
              </w:tc>
              <w:tc>
                <w:tcPr>
                  <w:tcW w:w="2933" w:type="dxa"/>
                </w:tcPr>
                <w:p w14:paraId="61BFFDFA" w14:textId="3734DCDA" w:rsidR="004B6FEB" w:rsidRDefault="008B6185" w:rsidP="005770EB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</w:t>
                  </w:r>
                  <w:r w:rsidR="005770EB">
                    <w:rPr>
                      <w:szCs w:val="18"/>
                    </w:rPr>
                    <w:t>846,92</w:t>
                  </w:r>
                </w:p>
              </w:tc>
              <w:tc>
                <w:tcPr>
                  <w:tcW w:w="2934" w:type="dxa"/>
                </w:tcPr>
                <w:p w14:paraId="1D7F4769" w14:textId="6312269B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operat. leasingu</w:t>
                  </w:r>
                </w:p>
              </w:tc>
            </w:tr>
            <w:tr w:rsidR="004B6FEB" w14:paraId="2A158D33" w14:textId="77777777" w:rsidTr="004B6FEB">
              <w:tc>
                <w:tcPr>
                  <w:tcW w:w="2933" w:type="dxa"/>
                </w:tcPr>
                <w:p w14:paraId="46697624" w14:textId="153CE448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Transporter</w:t>
                  </w:r>
                </w:p>
              </w:tc>
              <w:tc>
                <w:tcPr>
                  <w:tcW w:w="2933" w:type="dxa"/>
                </w:tcPr>
                <w:p w14:paraId="56E6199F" w14:textId="41A1BD5A" w:rsidR="004B6FEB" w:rsidRDefault="005770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9037,80</w:t>
                  </w:r>
                </w:p>
              </w:tc>
              <w:tc>
                <w:tcPr>
                  <w:tcW w:w="2934" w:type="dxa"/>
                </w:tcPr>
                <w:p w14:paraId="5471BABB" w14:textId="73D6378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operat. leasingu</w:t>
                  </w:r>
                </w:p>
              </w:tc>
            </w:tr>
          </w:tbl>
          <w:p w14:paraId="72E0ED89" w14:textId="59AFFC17" w:rsidR="004B6FEB" w:rsidRDefault="004B6FEB" w:rsidP="0086591C">
            <w:pPr>
              <w:pStyle w:val="Zkladntext"/>
              <w:ind w:left="0"/>
              <w:rPr>
                <w:szCs w:val="18"/>
              </w:rPr>
            </w:pPr>
          </w:p>
        </w:tc>
      </w:tr>
    </w:tbl>
    <w:p w14:paraId="46B1D390" w14:textId="60172485" w:rsidR="00C02195" w:rsidRDefault="00C02195" w:rsidP="002E31E7">
      <w:pPr>
        <w:pStyle w:val="Zkladntext"/>
        <w:rPr>
          <w:szCs w:val="18"/>
        </w:rPr>
      </w:pPr>
    </w:p>
    <w:p w14:paraId="4BB2BACE" w14:textId="22B53DF0" w:rsidR="00C02195" w:rsidRDefault="00C02195" w:rsidP="002E31E7">
      <w:pPr>
        <w:pStyle w:val="Zkladntext"/>
        <w:rPr>
          <w:szCs w:val="18"/>
        </w:rPr>
      </w:pP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9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3"/>
      <w:r w:rsidRPr="00B50225">
        <w:rPr>
          <w:szCs w:val="18"/>
        </w:rPr>
        <w:t>Informácie o príjmoch a výhodách členov štatutárnych orgánov, dozorných orgánov</w:t>
      </w:r>
      <w:bookmarkEnd w:id="10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3BD9F8F4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202</w:t>
      </w:r>
      <w:r w:rsidR="005770EB">
        <w:rPr>
          <w:szCs w:val="18"/>
        </w:rPr>
        <w:t>5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CB282D">
        <w:rPr>
          <w:szCs w:val="18"/>
        </w:rPr>
        <w:t>2</w:t>
      </w:r>
      <w:r w:rsidR="005770EB">
        <w:rPr>
          <w:szCs w:val="18"/>
        </w:rPr>
        <w:t>4</w:t>
      </w:r>
      <w:r w:rsidRPr="00B50225">
        <w:rPr>
          <w:szCs w:val="18"/>
        </w:rPr>
        <w:t>: žiadne).</w:t>
      </w:r>
      <w:r w:rsidR="00C02195">
        <w:rPr>
          <w:szCs w:val="18"/>
        </w:rPr>
        <w:t xml:space="preserve">  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>Zmeny vlastného imania</w:t>
      </w:r>
    </w:p>
    <w:p w14:paraId="729A767B" w14:textId="647BCEEA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5770EB">
        <w:t>5</w:t>
      </w:r>
      <w:r>
        <w:t xml:space="preserve"> rozhodne valné zhromaždenie. Návrh štatutárneho orgánu valného zhromaždeniu je previesť ročn</w:t>
      </w:r>
      <w:r w:rsidR="002E615E">
        <w:t>ú stratu</w:t>
      </w:r>
      <w:r>
        <w:t xml:space="preserve"> na účet</w:t>
      </w:r>
      <w:r w:rsidR="002E615E">
        <w:t xml:space="preserve"> 429-</w:t>
      </w:r>
      <w:r>
        <w:t xml:space="preserve"> ne</w:t>
      </w:r>
      <w:r w:rsidR="002E615E">
        <w:t>uhradená strata minulých období.</w:t>
      </w:r>
      <w:r w:rsidR="00FE6374">
        <w:t xml:space="preserve"> Hospodársky výsledok – </w:t>
      </w:r>
      <w:r w:rsidR="006C6707">
        <w:t>zisk</w:t>
      </w:r>
      <w:r w:rsidR="00FE6374">
        <w:t xml:space="preserve"> za rok 202</w:t>
      </w:r>
      <w:r w:rsidR="002E615E">
        <w:t>4 vo výške 51 200,99 EUR</w:t>
      </w:r>
      <w:r w:rsidR="00FE6374">
        <w:t xml:space="preserve"> spoločnosť preúčtovala na účet 42</w:t>
      </w:r>
      <w:r w:rsidR="002E615E">
        <w:t>8</w:t>
      </w:r>
      <w:r w:rsidR="00FE6374">
        <w:t xml:space="preserve"> – </w:t>
      </w:r>
      <w:r w:rsidR="006C6707">
        <w:t xml:space="preserve"> ne</w:t>
      </w:r>
      <w:r w:rsidR="002E615E">
        <w:t xml:space="preserve">uhradnú stratu </w:t>
      </w:r>
      <w:r w:rsidR="00FE6374">
        <w:t>minulých období.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15C9088" w14:textId="6DE9F3A0" w:rsidR="00F27004" w:rsidRPr="00FC603B" w:rsidRDefault="00900350">
      <w:pPr>
        <w:spacing w:after="200" w:line="276" w:lineRule="auto"/>
        <w:rPr>
          <w:b/>
          <w:caps/>
          <w:sz w:val="18"/>
          <w:szCs w:val="18"/>
        </w:rPr>
      </w:pPr>
      <w:bookmarkStart w:id="12" w:name="_Toc530739907"/>
      <w:r>
        <w:rPr>
          <w:szCs w:val="18"/>
        </w:rPr>
        <w:t xml:space="preserve">        Spoločnosť nemá náplň pre túto položku.</w:t>
      </w:r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926"/>
      <w:bookmarkEnd w:id="12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3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D754D" w14:textId="77777777" w:rsidR="007460E8" w:rsidRDefault="007460E8" w:rsidP="00E95128">
      <w:r>
        <w:separator/>
      </w:r>
    </w:p>
  </w:endnote>
  <w:endnote w:type="continuationSeparator" w:id="0">
    <w:p w14:paraId="7F4B2DBE" w14:textId="77777777" w:rsidR="007460E8" w:rsidRDefault="007460E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1C2D0" w14:textId="77777777" w:rsidR="007460E8" w:rsidRDefault="007460E8" w:rsidP="00E95128">
      <w:r>
        <w:separator/>
      </w:r>
    </w:p>
  </w:footnote>
  <w:footnote w:type="continuationSeparator" w:id="0">
    <w:p w14:paraId="3FA4FEA9" w14:textId="77777777" w:rsidR="007460E8" w:rsidRDefault="007460E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BCF00" w14:textId="3250A969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874AFB">
      <w:rPr>
        <w:rFonts w:ascii="Arial" w:hAnsi="Arial" w:cs="Arial"/>
        <w:b/>
        <w:bCs/>
        <w:color w:val="000000"/>
        <w:shd w:val="clear" w:color="auto" w:fill="FFFFFF"/>
      </w:rPr>
      <w:t>KSB čerpadlá a armatúry</w:t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364E3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29258F9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236C282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4CC53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735DA0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57F9B6E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1EA818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C77E811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F0EADB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364E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512B21A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7EB67A7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398480DE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B509E7D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4EDCF31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0D66460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2798FC0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09FDC0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21587AB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5A69127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58CD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DC2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08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615E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33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1F21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6A4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FEB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14D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840"/>
    <w:rsid w:val="00545B77"/>
    <w:rsid w:val="00546BD3"/>
    <w:rsid w:val="0054786F"/>
    <w:rsid w:val="0055329C"/>
    <w:rsid w:val="00553566"/>
    <w:rsid w:val="00553AFB"/>
    <w:rsid w:val="00554F59"/>
    <w:rsid w:val="00564B72"/>
    <w:rsid w:val="00565ABC"/>
    <w:rsid w:val="00566389"/>
    <w:rsid w:val="00567765"/>
    <w:rsid w:val="00571627"/>
    <w:rsid w:val="0057382A"/>
    <w:rsid w:val="00574527"/>
    <w:rsid w:val="0057480F"/>
    <w:rsid w:val="005770EB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8B4"/>
    <w:rsid w:val="00605372"/>
    <w:rsid w:val="006063E8"/>
    <w:rsid w:val="006069D3"/>
    <w:rsid w:val="0060790D"/>
    <w:rsid w:val="00611027"/>
    <w:rsid w:val="0062051A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19C3"/>
    <w:rsid w:val="006B2D3C"/>
    <w:rsid w:val="006B3E8C"/>
    <w:rsid w:val="006B74EA"/>
    <w:rsid w:val="006C0296"/>
    <w:rsid w:val="006C0F4D"/>
    <w:rsid w:val="006C27AA"/>
    <w:rsid w:val="006C360E"/>
    <w:rsid w:val="006C3FDF"/>
    <w:rsid w:val="006C6707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0E8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272"/>
    <w:rsid w:val="00863C60"/>
    <w:rsid w:val="008648B4"/>
    <w:rsid w:val="00864CBA"/>
    <w:rsid w:val="0086513F"/>
    <w:rsid w:val="008669C1"/>
    <w:rsid w:val="00867094"/>
    <w:rsid w:val="00867FB4"/>
    <w:rsid w:val="0087053C"/>
    <w:rsid w:val="00870FD1"/>
    <w:rsid w:val="00871463"/>
    <w:rsid w:val="00871D6F"/>
    <w:rsid w:val="00874443"/>
    <w:rsid w:val="0087477C"/>
    <w:rsid w:val="00874AFB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185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E7EF5"/>
    <w:rsid w:val="008F0030"/>
    <w:rsid w:val="008F49A3"/>
    <w:rsid w:val="008F5559"/>
    <w:rsid w:val="00900350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26C40"/>
    <w:rsid w:val="0093153F"/>
    <w:rsid w:val="00931E37"/>
    <w:rsid w:val="00935FE3"/>
    <w:rsid w:val="00940D06"/>
    <w:rsid w:val="009441EB"/>
    <w:rsid w:val="00944984"/>
    <w:rsid w:val="009458E0"/>
    <w:rsid w:val="0094640A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4BF5"/>
    <w:rsid w:val="00A355CC"/>
    <w:rsid w:val="00A40EFF"/>
    <w:rsid w:val="00A418C5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A89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49C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1149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150CE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65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82D"/>
    <w:rsid w:val="00CB3140"/>
    <w:rsid w:val="00CB4ED5"/>
    <w:rsid w:val="00CB6A54"/>
    <w:rsid w:val="00CB774F"/>
    <w:rsid w:val="00CC153E"/>
    <w:rsid w:val="00CC35DB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4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068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222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B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120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36E4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637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0F4632FA-DEF2-4867-8174-05EE9F59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6F4602A-EA26-4BD3-BA77-C9D509F0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2596</Words>
  <Characters>14803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Wolfova</dc:creator>
  <cp:lastModifiedBy>Eva Wolfova</cp:lastModifiedBy>
  <cp:revision>2</cp:revision>
  <cp:lastPrinted>2023-02-28T11:09:00Z</cp:lastPrinted>
  <dcterms:created xsi:type="dcterms:W3CDTF">2026-03-09T11:47:00Z</dcterms:created>
  <dcterms:modified xsi:type="dcterms:W3CDTF">2026-03-09T11:47:00Z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