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120" w:type="dxa"/>
        <w:tblInd w:w="-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59"/>
        <w:gridCol w:w="540"/>
        <w:gridCol w:w="299"/>
        <w:gridCol w:w="299"/>
        <w:gridCol w:w="299"/>
        <w:gridCol w:w="299"/>
        <w:gridCol w:w="299"/>
        <w:gridCol w:w="300"/>
        <w:gridCol w:w="299"/>
        <w:gridCol w:w="299"/>
        <w:gridCol w:w="520"/>
        <w:gridCol w:w="299"/>
        <w:gridCol w:w="299"/>
        <w:gridCol w:w="299"/>
        <w:gridCol w:w="299"/>
        <w:gridCol w:w="327"/>
        <w:gridCol w:w="272"/>
        <w:gridCol w:w="299"/>
        <w:gridCol w:w="299"/>
        <w:gridCol w:w="299"/>
        <w:gridCol w:w="316"/>
      </w:tblGrid>
      <w:tr w:rsidR="001338D8" w:rsidTr="003C7A44">
        <w:trPr>
          <w:trHeight w:val="255"/>
        </w:trPr>
        <w:tc>
          <w:tcPr>
            <w:tcW w:w="2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MÚJ 3 - 01</w:t>
            </w:r>
          </w:p>
        </w:tc>
        <w:tc>
          <w:tcPr>
            <w:tcW w:w="54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52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7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1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1338D8" w:rsidRDefault="001338D8" w:rsidP="003C7A44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</w:tr>
    </w:tbl>
    <w:p w:rsidR="001338D8" w:rsidRDefault="001338D8" w:rsidP="001338D8">
      <w:pPr>
        <w:pStyle w:val="Standard"/>
        <w:rPr>
          <w:rFonts w:ascii="Times New Roman" w:hAnsi="Times New Roman" w:cs="Times New Roman"/>
          <w:sz w:val="24"/>
          <w:szCs w:val="24"/>
        </w:rPr>
      </w:pPr>
    </w:p>
    <w:p w:rsidR="001338D8" w:rsidRDefault="001338D8" w:rsidP="001338D8">
      <w:pPr>
        <w:pStyle w:val="Standard"/>
        <w:rPr>
          <w:rFonts w:ascii="Times New Roman" w:hAnsi="Times New Roman" w:cs="Times New Roman"/>
          <w:sz w:val="24"/>
          <w:szCs w:val="24"/>
        </w:rPr>
      </w:pPr>
    </w:p>
    <w:p w:rsidR="001338D8" w:rsidRDefault="001338D8" w:rsidP="001338D8">
      <w:pPr>
        <w:pStyle w:val="Standard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Čl.I</w:t>
      </w:r>
      <w:proofErr w:type="spellEnd"/>
    </w:p>
    <w:p w:rsidR="001338D8" w:rsidRDefault="001338D8" w:rsidP="001338D8">
      <w:pPr>
        <w:pStyle w:val="Standard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1338D8" w:rsidRDefault="001338D8" w:rsidP="001338D8">
      <w:pPr>
        <w:pStyle w:val="Bezriadkovania"/>
        <w:numPr>
          <w:ilvl w:val="0"/>
          <w:numId w:val="6"/>
        </w:numPr>
        <w:rPr>
          <w:rFonts w:ascii="Times New Roman" w:hAnsi="Times New Roman" w:cs="Times New Roman"/>
        </w:rPr>
      </w:pPr>
      <w:proofErr w:type="spellStart"/>
      <w:r w:rsidRPr="00307672">
        <w:rPr>
          <w:b/>
        </w:rPr>
        <w:t>CiiiU</w:t>
      </w:r>
      <w:proofErr w:type="spellEnd"/>
      <w:r w:rsidRPr="00307672">
        <w:rPr>
          <w:b/>
        </w:rPr>
        <w:t xml:space="preserve"> </w:t>
      </w:r>
      <w:proofErr w:type="spellStart"/>
      <w:r w:rsidRPr="00307672">
        <w:rPr>
          <w:b/>
        </w:rPr>
        <w:t>Studio</w:t>
      </w:r>
      <w:proofErr w:type="spellEnd"/>
      <w:r w:rsidRPr="00307672">
        <w:rPr>
          <w:b/>
        </w:rPr>
        <w:t>, s.r.o.,</w:t>
      </w:r>
      <w:r>
        <w:t xml:space="preserve"> Mokrá Lúka 260, 050 01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vznikla 1.7.2023, Oddiel: </w:t>
      </w:r>
      <w:proofErr w:type="spellStart"/>
      <w:r>
        <w:rPr>
          <w:rFonts w:ascii="Times New Roman" w:hAnsi="Times New Roman" w:cs="Times New Roman"/>
        </w:rPr>
        <w:t>sro</w:t>
      </w:r>
      <w:proofErr w:type="spellEnd"/>
      <w:r>
        <w:rPr>
          <w:rFonts w:ascii="Times New Roman" w:hAnsi="Times New Roman" w:cs="Times New Roman"/>
        </w:rPr>
        <w:t xml:space="preserve">, vložka číslo </w:t>
      </w:r>
      <w:r>
        <w:t xml:space="preserve">46779/S </w:t>
      </w:r>
    </w:p>
    <w:p w:rsidR="001338D8" w:rsidRDefault="001338D8" w:rsidP="001338D8">
      <w:pPr>
        <w:pStyle w:val="Bezriadkovania"/>
        <w:ind w:left="360"/>
        <w:rPr>
          <w:rFonts w:ascii="Times New Roman" w:hAnsi="Times New Roman" w:cs="Times New Roman"/>
        </w:rPr>
      </w:pPr>
    </w:p>
    <w:p w:rsidR="001338D8" w:rsidRDefault="001338D8" w:rsidP="001338D8">
      <w:pPr>
        <w:pStyle w:val="Bezriadkovania"/>
        <w:ind w:left="360"/>
        <w:rPr>
          <w:rFonts w:ascii="Times New Roman" w:hAnsi="Times New Roman" w:cs="Times New Roman"/>
        </w:rPr>
      </w:pPr>
    </w:p>
    <w:p w:rsidR="001338D8" w:rsidRDefault="001338D8" w:rsidP="001338D8">
      <w:pPr>
        <w:pStyle w:val="Odsekzoznamu"/>
        <w:numPr>
          <w:ilvl w:val="0"/>
          <w:numId w:val="1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  1</w:t>
      </w:r>
    </w:p>
    <w:p w:rsidR="001338D8" w:rsidRDefault="001338D8" w:rsidP="001338D8">
      <w:pPr>
        <w:pStyle w:val="Standard"/>
        <w:ind w:left="36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                                                        Predmet činnosti</w:t>
      </w:r>
    </w:p>
    <w:p w:rsidR="001338D8" w:rsidRDefault="001338D8" w:rsidP="001338D8">
      <w:pPr>
        <w:pStyle w:val="Standard"/>
      </w:pPr>
      <w:r>
        <w:t xml:space="preserve">1. Služby súvisiace s produkciou filmov, videozáznamov a zvukových nahrávok </w:t>
      </w:r>
    </w:p>
    <w:p w:rsidR="001338D8" w:rsidRDefault="001338D8" w:rsidP="001338D8">
      <w:pPr>
        <w:pStyle w:val="Standard"/>
      </w:pPr>
      <w:r>
        <w:t xml:space="preserve">2. Počítačové služby a služby súvisiace s počítačovým spracovaním údajov </w:t>
      </w:r>
    </w:p>
    <w:p w:rsidR="001338D8" w:rsidRDefault="001338D8" w:rsidP="001338D8">
      <w:pPr>
        <w:pStyle w:val="Standard"/>
      </w:pPr>
      <w:r>
        <w:t xml:space="preserve">3. Vydavateľská činnosť, polygrafická výroba a knihárske práce </w:t>
      </w:r>
    </w:p>
    <w:p w:rsidR="001338D8" w:rsidRDefault="001338D8" w:rsidP="001338D8">
      <w:pPr>
        <w:pStyle w:val="Standard"/>
      </w:pPr>
      <w:r>
        <w:t>4. Inžinierske činnosti, technické testovanie a analýzy</w:t>
      </w:r>
    </w:p>
    <w:p w:rsidR="001338D8" w:rsidRDefault="001338D8" w:rsidP="001338D8">
      <w:pPr>
        <w:pStyle w:val="Standard"/>
      </w:pPr>
      <w:r>
        <w:t xml:space="preserve"> 5. Poskytovanie služieb osobného charakteru</w:t>
      </w:r>
    </w:p>
    <w:p w:rsidR="001338D8" w:rsidRDefault="001338D8" w:rsidP="001338D8">
      <w:pPr>
        <w:pStyle w:val="Standard"/>
      </w:pPr>
      <w:r>
        <w:t xml:space="preserve"> 6. Mimoškolská vzdelávacia činnosť </w:t>
      </w:r>
    </w:p>
    <w:p w:rsidR="001338D8" w:rsidRDefault="001338D8" w:rsidP="001338D8">
      <w:pPr>
        <w:pStyle w:val="Standard"/>
      </w:pPr>
      <w:r>
        <w:t>7. Prevádzkovanie kultúrnych, spoločenských, zábavných, športových zariadení a zariadení slúžiacich na regeneráciu a rekondíciu</w:t>
      </w:r>
    </w:p>
    <w:p w:rsidR="001338D8" w:rsidRDefault="001338D8" w:rsidP="001338D8">
      <w:pPr>
        <w:pStyle w:val="Standard"/>
      </w:pPr>
      <w:r>
        <w:t xml:space="preserve"> 8. Organizovanie športových, kultúrnych a iných spoločenských podujatí </w:t>
      </w:r>
    </w:p>
    <w:p w:rsidR="001338D8" w:rsidRDefault="001338D8" w:rsidP="001338D8">
      <w:pPr>
        <w:pStyle w:val="Standard"/>
      </w:pPr>
      <w:r>
        <w:t xml:space="preserve">9. Vedenie účtovníctva </w:t>
      </w:r>
    </w:p>
    <w:p w:rsidR="001338D8" w:rsidRDefault="001338D8" w:rsidP="001338D8">
      <w:pPr>
        <w:pStyle w:val="Standard"/>
      </w:pPr>
      <w:r>
        <w:t>10. Kúpa tovaru na účely jeho predaja konečnému spotrebiteľovi (maloobchod) alebo iným prevádzkovateľom živnosti (veľkoobchod)</w:t>
      </w:r>
    </w:p>
    <w:p w:rsidR="001338D8" w:rsidRDefault="001338D8" w:rsidP="001338D8">
      <w:pPr>
        <w:pStyle w:val="Standard"/>
      </w:pPr>
      <w:r>
        <w:t xml:space="preserve"> 11. Sprostredkovateľská činnosť v oblasti obchodu, služieb a výroby </w:t>
      </w:r>
    </w:p>
    <w:p w:rsidR="001338D8" w:rsidRDefault="001338D8" w:rsidP="001338D8">
      <w:pPr>
        <w:pStyle w:val="Standard"/>
      </w:pPr>
      <w:r>
        <w:t xml:space="preserve">12. Reklamné, marketingové, fotografické a informačné služby, prieskum trhu a verejnej mienky </w:t>
      </w:r>
    </w:p>
    <w:p w:rsidR="001338D8" w:rsidRDefault="001338D8" w:rsidP="001338D8">
      <w:pPr>
        <w:pStyle w:val="Standard"/>
      </w:pPr>
      <w:r>
        <w:t xml:space="preserve">13. Služby v oblasti administratívnej správy a služby organizačno-hospodárskej povahy </w:t>
      </w:r>
    </w:p>
    <w:p w:rsidR="001338D8" w:rsidRDefault="001338D8" w:rsidP="001338D8">
      <w:pPr>
        <w:pStyle w:val="Standard"/>
      </w:pPr>
      <w:r>
        <w:t xml:space="preserve">14. Prenájom, úschova a požičiavanie hnuteľných vecí </w:t>
      </w:r>
    </w:p>
    <w:p w:rsidR="001338D8" w:rsidRDefault="001338D8" w:rsidP="001338D8">
      <w:pPr>
        <w:pStyle w:val="Standard"/>
      </w:pPr>
      <w:r>
        <w:t>15. Nákladná cestná doprava vykonávaná vozidlami s celkovou hmotnosťou do 3,5 t vrátane prípojného vozidla</w:t>
      </w:r>
    </w:p>
    <w:p w:rsidR="001338D8" w:rsidRDefault="001338D8" w:rsidP="001338D8">
      <w:pPr>
        <w:pStyle w:val="Standard"/>
      </w:pPr>
      <w:r>
        <w:t xml:space="preserve"> 16. Uskutočňovanie stavieb a ich zmien </w:t>
      </w:r>
    </w:p>
    <w:p w:rsidR="001338D8" w:rsidRDefault="001338D8" w:rsidP="001338D8">
      <w:pPr>
        <w:pStyle w:val="Standard"/>
      </w:pPr>
      <w:r>
        <w:t xml:space="preserve">17. Prípravné práce k realizácii stavby </w:t>
      </w:r>
    </w:p>
    <w:p w:rsidR="001338D8" w:rsidRDefault="001338D8" w:rsidP="001338D8">
      <w:pPr>
        <w:pStyle w:val="Standard"/>
      </w:pPr>
      <w:r>
        <w:lastRenderedPageBreak/>
        <w:t>18. Dokončovacie stavebné práce pri realizácii exteriérov a interiérov</w:t>
      </w:r>
    </w:p>
    <w:p w:rsidR="001338D8" w:rsidRDefault="001338D8" w:rsidP="001338D8">
      <w:pPr>
        <w:pStyle w:val="Standard"/>
      </w:pPr>
      <w:r>
        <w:t>19. Prenájom nehnuteľnosti spojený s poskytovaním iných než základných služieb spojených s prenájmom</w:t>
      </w:r>
    </w:p>
    <w:p w:rsidR="001338D8" w:rsidRDefault="001338D8" w:rsidP="001338D8">
      <w:pPr>
        <w:pStyle w:val="Standard"/>
        <w:rPr>
          <w:rFonts w:ascii="Arial Narrow" w:hAnsi="Arial Narrow"/>
        </w:rPr>
      </w:pPr>
      <w:r>
        <w:t>20. Činnosť podnikateľských, organizačných a ekonomických poradcov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</w:p>
    <w:p w:rsidR="001338D8" w:rsidRDefault="001338D8" w:rsidP="001338D8">
      <w:pPr>
        <w:pStyle w:val="Standard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Čl.II</w:t>
      </w:r>
      <w:proofErr w:type="spellEnd"/>
    </w:p>
    <w:p w:rsidR="001338D8" w:rsidRDefault="001338D8" w:rsidP="001338D8">
      <w:pPr>
        <w:pStyle w:val="Standard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</w:p>
    <w:p w:rsidR="001338D8" w:rsidRDefault="001338D8" w:rsidP="001338D8">
      <w:pPr>
        <w:pStyle w:val="Odsekzoznamu"/>
        <w:numPr>
          <w:ilvl w:val="0"/>
          <w:numId w:val="7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bola zostavená za predpokladu nepretržitého trvania spoločnosti a bude pokračovať vo svojej činnosti.</w:t>
      </w:r>
    </w:p>
    <w:p w:rsidR="001338D8" w:rsidRDefault="001338D8" w:rsidP="001338D8">
      <w:pPr>
        <w:pStyle w:val="Odsekzoznamu"/>
        <w:numPr>
          <w:ilvl w:val="0"/>
          <w:numId w:val="2"/>
        </w:numPr>
        <w:ind w:hanging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zložiek majetku a záväzkov v členení na:</w:t>
      </w:r>
    </w:p>
    <w:p w:rsidR="001338D8" w:rsidRDefault="001338D8" w:rsidP="001338D8">
      <w:pPr>
        <w:pStyle w:val="Standard"/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Dlhodobý nehmotný a hmotný majetok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</w:t>
      </w:r>
      <w:r>
        <w:rPr>
          <w:rFonts w:ascii="Times New Roman" w:hAnsi="Times New Roman" w:cs="Times New Roman"/>
          <w:bCs/>
        </w:rPr>
        <w:tab/>
        <w:t xml:space="preserve">Dlhodobý hmotný majetok  je oceňovaný obstarávacou cenou. 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  <w:bCs/>
        </w:rPr>
      </w:pPr>
    </w:p>
    <w:p w:rsidR="001338D8" w:rsidRDefault="001338D8" w:rsidP="001338D8">
      <w:pPr>
        <w:pStyle w:val="Standard"/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Zásoby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Zásoby spoločnosť nemá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</w:t>
      </w:r>
    </w:p>
    <w:p w:rsidR="001338D8" w:rsidRDefault="001338D8" w:rsidP="001338D8">
      <w:pPr>
        <w:pStyle w:val="Bezriadkovania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Pohľadávky</w:t>
      </w:r>
    </w:p>
    <w:p w:rsidR="001338D8" w:rsidRPr="00357863" w:rsidRDefault="001338D8" w:rsidP="001338D8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357863">
        <w:rPr>
          <w:rFonts w:ascii="Times New Roman" w:hAnsi="Times New Roman" w:cs="Times New Roman"/>
        </w:rPr>
        <w:t>Pohľadávky pri ich vzniku oceňujeme ich menovitou hodnotou. Pri inventarizácií nebola zistená iná suma pohľadávok ako ich výška v účtovníctve.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338D8" w:rsidRDefault="001338D8" w:rsidP="001338D8">
      <w:pPr>
        <w:pStyle w:val="Bezriadkovania"/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Peňažné prostriedky a ceniny</w:t>
      </w:r>
    </w:p>
    <w:p w:rsidR="001338D8" w:rsidRDefault="001338D8" w:rsidP="001338D8">
      <w:pPr>
        <w:pStyle w:val="Bezriadkovania"/>
      </w:pPr>
      <w:r>
        <w:rPr>
          <w:rFonts w:ascii="Times New Roman" w:hAnsi="Times New Roman" w:cs="Times New Roman"/>
          <w:sz w:val="24"/>
          <w:szCs w:val="24"/>
        </w:rPr>
        <w:tab/>
      </w:r>
      <w:r w:rsidRPr="00357863">
        <w:rPr>
          <w:rFonts w:ascii="Times New Roman" w:hAnsi="Times New Roman" w:cs="Times New Roman"/>
          <w:sz w:val="24"/>
          <w:szCs w:val="24"/>
        </w:rPr>
        <w:t>Peňažné prostriedky a ceniny oceňujeme ich menovitou hodnotou a ich zostatok bol odsúhlasené inventarizáciou</w:t>
      </w:r>
      <w:r>
        <w:rPr>
          <w:rFonts w:ascii="Times New Roman" w:hAnsi="Times New Roman" w:cs="Times New Roman"/>
        </w:rPr>
        <w:t>.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</w:p>
    <w:p w:rsidR="001338D8" w:rsidRDefault="001338D8" w:rsidP="001338D8">
      <w:pPr>
        <w:pStyle w:val="Bezriadkovania"/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>Náklady budúcich období a príjmy budúcich období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1338D8" w:rsidRDefault="001338D8" w:rsidP="001338D8">
      <w:pPr>
        <w:pStyle w:val="Bezriadkovania"/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</w:rPr>
        <w:t>Náklady budúcich období a príjmy budúcich období - menovitou hodnotou.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</w:p>
    <w:p w:rsidR="001338D8" w:rsidRDefault="001338D8" w:rsidP="001338D8">
      <w:pPr>
        <w:pStyle w:val="Bezriadkovania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1338D8" w:rsidRDefault="001338D8" w:rsidP="001338D8">
      <w:pPr>
        <w:pStyle w:val="Bezriadkovania"/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Rezervy sú záväzky s neurčitým časovým vymedzením alebo výškou. V danom období spoločnosť rezervy netvorila.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</w:p>
    <w:p w:rsidR="001338D8" w:rsidRDefault="001338D8" w:rsidP="001338D8">
      <w:pPr>
        <w:pStyle w:val="Standard"/>
        <w:tabs>
          <w:tab w:val="left" w:pos="284"/>
          <w:tab w:val="left" w:pos="709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  <w:t>Záväzky</w:t>
      </w:r>
    </w:p>
    <w:p w:rsidR="001338D8" w:rsidRDefault="001338D8" w:rsidP="001338D8">
      <w:pPr>
        <w:pStyle w:val="Bezriadkovania"/>
      </w:pPr>
      <w:r>
        <w:tab/>
      </w:r>
      <w:r>
        <w:rPr>
          <w:rFonts w:ascii="Times New Roman" w:hAnsi="Times New Roman" w:cs="Times New Roman"/>
          <w:bCs/>
        </w:rPr>
        <w:t>Záväzky pri ich vzniku sa oceňujeme menovitou hodnotou.</w:t>
      </w:r>
      <w:r>
        <w:rPr>
          <w:rFonts w:ascii="Times New Roman" w:hAnsi="Times New Roman" w:cs="Times New Roman"/>
        </w:rPr>
        <w:t xml:space="preserve"> Záväzky pri ich prevzatí oceňujeme obstarávacou cenou. Pri inventarizácii nebola zistená iná suma záväzkov ako ich výška v účtovníctve.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</w:p>
    <w:p w:rsidR="001338D8" w:rsidRDefault="001338D8" w:rsidP="001338D8">
      <w:pPr>
        <w:pStyle w:val="Standard"/>
        <w:tabs>
          <w:tab w:val="left" w:pos="709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Výdavky budúcich období a výnosy budúcich období</w:t>
      </w:r>
    </w:p>
    <w:p w:rsidR="001338D8" w:rsidRDefault="001338D8" w:rsidP="001338D8">
      <w:pPr>
        <w:pStyle w:val="Bezriadkovania"/>
        <w:ind w:firstLine="64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Výdavky budúcich období a výnosy budúcich období  menovitou hodnotou</w:t>
      </w:r>
    </w:p>
    <w:p w:rsidR="001338D8" w:rsidRDefault="001338D8" w:rsidP="001338D8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</w:p>
    <w:p w:rsidR="001338D8" w:rsidRDefault="001338D8" w:rsidP="001338D8">
      <w:pPr>
        <w:pStyle w:val="Bezriadkovania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Daň z príjmov</w:t>
      </w:r>
    </w:p>
    <w:p w:rsidR="001338D8" w:rsidRDefault="001338D8" w:rsidP="001338D8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Splatná daň z príjmov priznaná v daňovom priznaní za príslušné zdaňovacie obdobie, je vykázaná z príjmov plynúcich z tuzemských činností</w:t>
      </w:r>
    </w:p>
    <w:p w:rsidR="001338D8" w:rsidRDefault="001338D8" w:rsidP="001338D8">
      <w:pPr>
        <w:pStyle w:val="Standard"/>
        <w:tabs>
          <w:tab w:val="left" w:pos="360"/>
          <w:tab w:val="left" w:pos="644"/>
        </w:tabs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338D8" w:rsidRDefault="001338D8" w:rsidP="001338D8">
      <w:pPr>
        <w:pStyle w:val="Odsekzoznamu"/>
        <w:numPr>
          <w:ilvl w:val="0"/>
          <w:numId w:val="2"/>
        </w:numPr>
        <w:tabs>
          <w:tab w:val="left" w:pos="720"/>
          <w:tab w:val="left" w:pos="1004"/>
        </w:tabs>
        <w:ind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odpisového plánu </w:t>
      </w:r>
      <w:bookmarkStart w:id="0" w:name="_GoBack"/>
      <w:bookmarkEnd w:id="0"/>
    </w:p>
    <w:p w:rsidR="001338D8" w:rsidRDefault="001338D8" w:rsidP="001338D8">
      <w:pPr>
        <w:pStyle w:val="Bezriadkovania"/>
        <w:ind w:firstLine="708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lastRenderedPageBreak/>
        <w:t xml:space="preserve">Počítač a monitor je zaradený ako súbor vecí </w:t>
      </w:r>
      <w:r w:rsidR="001E72A9">
        <w:rPr>
          <w:rFonts w:ascii="Times New Roman" w:hAnsi="Times New Roman" w:cs="Times New Roman"/>
          <w:bCs/>
        </w:rPr>
        <w:t xml:space="preserve">v roku 2024 </w:t>
      </w:r>
      <w:r>
        <w:rPr>
          <w:rFonts w:ascii="Times New Roman" w:hAnsi="Times New Roman" w:cs="Times New Roman"/>
          <w:bCs/>
        </w:rPr>
        <w:t>a doba odpisovania je 4 roky, v roku 202</w:t>
      </w:r>
      <w:r w:rsidR="001E72A9">
        <w:rPr>
          <w:rFonts w:ascii="Times New Roman" w:hAnsi="Times New Roman" w:cs="Times New Roman"/>
          <w:bCs/>
        </w:rPr>
        <w:t>5</w:t>
      </w:r>
      <w:r>
        <w:rPr>
          <w:rFonts w:ascii="Times New Roman" w:hAnsi="Times New Roman" w:cs="Times New Roman"/>
          <w:bCs/>
        </w:rPr>
        <w:t xml:space="preserve"> je uplatnený odpis vo výške 1</w:t>
      </w:r>
      <w:r w:rsidR="001E72A9">
        <w:rPr>
          <w:rFonts w:ascii="Times New Roman" w:hAnsi="Times New Roman" w:cs="Times New Roman"/>
          <w:bCs/>
        </w:rPr>
        <w:t>2</w:t>
      </w:r>
      <w:r>
        <w:rPr>
          <w:rFonts w:ascii="Times New Roman" w:hAnsi="Times New Roman" w:cs="Times New Roman"/>
          <w:bCs/>
        </w:rPr>
        <w:t>/48 z obstarávacej ceny.</w:t>
      </w:r>
    </w:p>
    <w:p w:rsidR="001338D8" w:rsidRDefault="001338D8" w:rsidP="001338D8">
      <w:pPr>
        <w:pStyle w:val="Bezriadkovania"/>
        <w:rPr>
          <w:rFonts w:ascii="Times New Roman" w:hAnsi="Times New Roman"/>
          <w:sz w:val="24"/>
          <w:szCs w:val="24"/>
        </w:rPr>
      </w:pPr>
    </w:p>
    <w:p w:rsidR="001338D8" w:rsidRDefault="001338D8" w:rsidP="001338D8">
      <w:pPr>
        <w:pStyle w:val="Bezriadkovania"/>
        <w:rPr>
          <w:rFonts w:ascii="Times New Roman" w:hAnsi="Times New Roman"/>
          <w:sz w:val="24"/>
          <w:szCs w:val="24"/>
        </w:rPr>
      </w:pP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</w:p>
    <w:p w:rsidR="001338D8" w:rsidRDefault="001338D8" w:rsidP="001338D8">
      <w:pPr>
        <w:pStyle w:val="Bezriadkovania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 zmene účtovných zásad a účtovných metód počas účtovného obdobia nebolo pristúpené.</w:t>
      </w:r>
    </w:p>
    <w:p w:rsidR="001338D8" w:rsidRDefault="001338D8" w:rsidP="001338D8">
      <w:pPr>
        <w:pStyle w:val="Standard"/>
        <w:tabs>
          <w:tab w:val="left" w:pos="360"/>
        </w:tabs>
        <w:ind w:left="360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1338D8" w:rsidRDefault="001338D8" w:rsidP="001338D8">
      <w:pPr>
        <w:pStyle w:val="Odsekzoznamu"/>
        <w:numPr>
          <w:ilvl w:val="0"/>
          <w:numId w:val="2"/>
        </w:numPr>
        <w:tabs>
          <w:tab w:val="left" w:pos="720"/>
        </w:tabs>
        <w:ind w:hanging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Opravy významných chýb</w:t>
      </w:r>
      <w:r w:rsidR="001E72A9">
        <w:rPr>
          <w:rFonts w:ascii="Times New Roman" w:hAnsi="Times New Roman" w:cs="Times New Roman"/>
        </w:rPr>
        <w:t xml:space="preserve"> – nebolo o tom účtované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ab/>
        <w:t>Opravu nevýznamných chýb minulých období  účtovaných v bežnom účtovnom období s vplyvom na výsledok hospodárenia bežného účtovného obdobia, posudzuj</w:t>
      </w:r>
      <w:r w:rsidR="001E72A9">
        <w:rPr>
          <w:rFonts w:ascii="Times New Roman" w:hAnsi="Times New Roman" w:cs="Times New Roman"/>
        </w:rPr>
        <w:t>eme do výšky 500,- € v roku 2025</w:t>
      </w:r>
      <w:r>
        <w:rPr>
          <w:rFonts w:ascii="Times New Roman" w:hAnsi="Times New Roman" w:cs="Times New Roman"/>
        </w:rPr>
        <w:t xml:space="preserve"> .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</w:p>
    <w:p w:rsidR="001338D8" w:rsidRDefault="001338D8" w:rsidP="001338D8">
      <w:pPr>
        <w:pStyle w:val="Standard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Čl.III</w:t>
      </w:r>
      <w:proofErr w:type="spellEnd"/>
    </w:p>
    <w:p w:rsidR="001338D8" w:rsidRDefault="001338D8" w:rsidP="001338D8">
      <w:pPr>
        <w:pStyle w:val="Standard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 strát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</w:p>
    <w:p w:rsidR="001338D8" w:rsidRDefault="001338D8" w:rsidP="001338D8">
      <w:pPr>
        <w:pStyle w:val="Bezriadkovania"/>
        <w:numPr>
          <w:ilvl w:val="0"/>
          <w:numId w:val="8"/>
        </w:numPr>
        <w:ind w:left="708" w:hanging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sume dôvodov vzniku jednotlivých položiek nákladov a výnosov.</w:t>
      </w:r>
    </w:p>
    <w:p w:rsidR="001338D8" w:rsidRDefault="001338D8" w:rsidP="001338D8">
      <w:pPr>
        <w:pStyle w:val="Bezriadkovania"/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 v položkách nákladov a výnosov položky, ktoré majú výnimočný rozsah a ktoré je potrebné zdôvodniť. ÚJ nevznikli škody na  majetku a taktiež ani iné výnosy .</w:t>
      </w:r>
    </w:p>
    <w:p w:rsidR="001338D8" w:rsidRDefault="001338D8" w:rsidP="001338D8">
      <w:pPr>
        <w:pStyle w:val="Bezriadkovania"/>
        <w:numPr>
          <w:ilvl w:val="0"/>
          <w:numId w:val="3"/>
        </w:numPr>
        <w:ind w:left="708" w:hanging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záväzkoch:</w:t>
      </w:r>
    </w:p>
    <w:p w:rsidR="001338D8" w:rsidRDefault="001338D8" w:rsidP="001338D8">
      <w:pPr>
        <w:pStyle w:val="Bezriadkovania"/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celková suma záväzkov so zostatkovou dobou splatnosti dlhšou ako päť rokov, spoločnosť takéto </w:t>
      </w:r>
      <w:r w:rsidR="001E72A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záväzky   neeviduje.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</w:p>
    <w:p w:rsidR="001338D8" w:rsidRDefault="001338D8" w:rsidP="001338D8">
      <w:pPr>
        <w:pStyle w:val="Standard"/>
        <w:keepNext/>
        <w:jc w:val="both"/>
        <w:outlineLvl w:val="0"/>
        <w:rPr>
          <w:rFonts w:ascii="Times New Roman" w:hAnsi="Times New Roman"/>
          <w:b/>
          <w:bCs/>
        </w:rPr>
      </w:pPr>
    </w:p>
    <w:p w:rsidR="001338D8" w:rsidRDefault="001338D8" w:rsidP="001338D8">
      <w:pPr>
        <w:pStyle w:val="Standard"/>
        <w:rPr>
          <w:rFonts w:ascii="Times New Roman" w:hAnsi="Times New Roman"/>
          <w:b/>
          <w:bCs/>
          <w:u w:val="single"/>
        </w:rPr>
      </w:pPr>
      <w:r>
        <w:rPr>
          <w:rFonts w:ascii="Times New Roman" w:hAnsi="Times New Roman"/>
          <w:b/>
          <w:bCs/>
          <w:u w:val="single"/>
        </w:rPr>
        <w:t>Popis údajov a doplňujúce informácie:</w:t>
      </w:r>
    </w:p>
    <w:p w:rsidR="001338D8" w:rsidRDefault="001338D8" w:rsidP="001338D8">
      <w:pPr>
        <w:pStyle w:val="Bezriadkovania"/>
        <w:rPr>
          <w:rFonts w:ascii="Times New Roman" w:hAnsi="Times New Roman"/>
          <w:b/>
          <w:bCs/>
          <w:u w:val="single"/>
        </w:rPr>
      </w:pPr>
    </w:p>
    <w:p w:rsidR="001338D8" w:rsidRDefault="001338D8" w:rsidP="001338D8">
      <w:pPr>
        <w:pStyle w:val="Odsekzoznamu"/>
        <w:numPr>
          <w:ilvl w:val="0"/>
          <w:numId w:val="9"/>
        </w:numPr>
        <w:ind w:hanging="720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Informácie o orgánoch účtovnej jednotky</w:t>
      </w:r>
    </w:p>
    <w:p w:rsidR="001338D8" w:rsidRPr="00213D1E" w:rsidRDefault="001338D8" w:rsidP="001338D8">
      <w:pPr>
        <w:pStyle w:val="Odsekzoznamu"/>
        <w:numPr>
          <w:ilvl w:val="0"/>
          <w:numId w:val="10"/>
        </w:numPr>
        <w:rPr>
          <w:rFonts w:ascii="Times New Roman" w:hAnsi="Times New Roman"/>
          <w:bCs/>
        </w:rPr>
      </w:pPr>
      <w:r w:rsidRPr="00213D1E">
        <w:rPr>
          <w:rFonts w:ascii="Times New Roman" w:hAnsi="Times New Roman"/>
          <w:bCs/>
        </w:rPr>
        <w:t>Účtovná jednotka k poslednému dňu účtovného obdobia nevykazuje žiadne záruky voči členom štatutárneho orgánu.</w:t>
      </w:r>
    </w:p>
    <w:p w:rsidR="001338D8" w:rsidRPr="001E72A9" w:rsidRDefault="001338D8" w:rsidP="001338D8">
      <w:pPr>
        <w:pStyle w:val="Odsekzoznamu"/>
        <w:numPr>
          <w:ilvl w:val="0"/>
          <w:numId w:val="4"/>
        </w:numPr>
        <w:rPr>
          <w:rFonts w:ascii="Times New Roman" w:hAnsi="Times New Roman"/>
          <w:bCs/>
        </w:rPr>
      </w:pPr>
      <w:r w:rsidRPr="001E72A9">
        <w:rPr>
          <w:rFonts w:ascii="Times New Roman" w:hAnsi="Times New Roman"/>
          <w:bCs/>
        </w:rPr>
        <w:t xml:space="preserve">Účtovná jednotka k poslednému dňu účtovného obdobia </w:t>
      </w:r>
      <w:r w:rsidR="001E72A9" w:rsidRPr="001E72A9">
        <w:rPr>
          <w:rFonts w:ascii="Times New Roman" w:hAnsi="Times New Roman"/>
          <w:bCs/>
        </w:rPr>
        <w:t>ne</w:t>
      </w:r>
      <w:r w:rsidRPr="001E72A9">
        <w:rPr>
          <w:rFonts w:ascii="Times New Roman" w:hAnsi="Times New Roman"/>
          <w:bCs/>
        </w:rPr>
        <w:t>vykazuje pôžičku</w:t>
      </w:r>
      <w:r w:rsidR="001E72A9">
        <w:rPr>
          <w:rFonts w:ascii="Times New Roman" w:hAnsi="Times New Roman"/>
          <w:bCs/>
        </w:rPr>
        <w:t xml:space="preserve"> poskytnutú členom štatutárneho. </w:t>
      </w:r>
      <w:r w:rsidRPr="001E72A9">
        <w:rPr>
          <w:rFonts w:ascii="Times New Roman" w:hAnsi="Times New Roman"/>
          <w:bCs/>
        </w:rPr>
        <w:t>Na súkromné účely pre členov štatutárneho orgánu neboli použité finančné prostriedky.</w:t>
      </w:r>
    </w:p>
    <w:p w:rsidR="001338D8" w:rsidRPr="00213D1E" w:rsidRDefault="001338D8" w:rsidP="001338D8">
      <w:pPr>
        <w:pStyle w:val="Odsekzoznamu"/>
        <w:numPr>
          <w:ilvl w:val="0"/>
          <w:numId w:val="9"/>
        </w:numPr>
        <w:ind w:hanging="720"/>
        <w:rPr>
          <w:rFonts w:ascii="Times New Roman" w:hAnsi="Times New Roman"/>
          <w:bCs/>
        </w:rPr>
      </w:pPr>
      <w:r w:rsidRPr="00213D1E">
        <w:rPr>
          <w:rFonts w:ascii="Times New Roman" w:hAnsi="Times New Roman"/>
          <w:bCs/>
        </w:rPr>
        <w:t>Informácia o povinnosti účtovnej jednotky</w:t>
      </w:r>
    </w:p>
    <w:p w:rsidR="001338D8" w:rsidRDefault="001338D8" w:rsidP="001338D8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Podmienené záväzky</w:t>
      </w:r>
    </w:p>
    <w:p w:rsidR="001338D8" w:rsidRDefault="001338D8" w:rsidP="001338D8">
      <w:pPr>
        <w:pStyle w:val="Bezriadkovania"/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nemá žiadne ďalšie záväzky, vyplývajúcich zo súdnych rozhodnutí, z poskytnutých záruk, z ručenia a iných podobných záväzkov, ktoré nie sú uvádzané v bežnom účtovníctve a neuvádzajú sa v súvahe.</w:t>
      </w:r>
    </w:p>
    <w:p w:rsidR="001338D8" w:rsidRDefault="001338D8" w:rsidP="001338D8">
      <w:pPr>
        <w:pStyle w:val="Bezriadkovania"/>
        <w:ind w:firstLine="360"/>
        <w:rPr>
          <w:rFonts w:ascii="Times New Roman" w:hAnsi="Times New Roman" w:cs="Times New Roman"/>
        </w:rPr>
      </w:pPr>
    </w:p>
    <w:p w:rsidR="001338D8" w:rsidRDefault="001338D8" w:rsidP="001338D8">
      <w:pPr>
        <w:pStyle w:val="Bezriadkovania"/>
        <w:numPr>
          <w:ilvl w:val="0"/>
          <w:numId w:val="5"/>
        </w:numPr>
        <w:ind w:left="709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Podmienené záväzky voči spriazneným osobám</w:t>
      </w:r>
    </w:p>
    <w:p w:rsidR="001338D8" w:rsidRDefault="001338D8" w:rsidP="001338D8">
      <w:pPr>
        <w:pStyle w:val="Bezriadkovania"/>
      </w:pPr>
      <w:r>
        <w:rPr>
          <w:rFonts w:ascii="Times New Roman" w:hAnsi="Times New Roman" w:cs="Times New Roman"/>
          <w:b/>
          <w:bCs/>
        </w:rPr>
        <w:t xml:space="preserve">      </w:t>
      </w:r>
      <w:r>
        <w:rPr>
          <w:rFonts w:ascii="Times New Roman" w:hAnsi="Times New Roman" w:cs="Times New Roman"/>
          <w:b/>
          <w:bCs/>
        </w:rPr>
        <w:tab/>
        <w:t xml:space="preserve"> </w:t>
      </w:r>
      <w:r>
        <w:rPr>
          <w:rFonts w:ascii="Times New Roman" w:hAnsi="Times New Roman" w:cs="Times New Roman"/>
        </w:rPr>
        <w:t>Spoločnosť nemá žiadne ďalšie záväzky voči spriazneným osobám, ktoré nie sú sledované v bežnom účtovníctve a neuvádzajú sa v súvahe.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</w:p>
    <w:p w:rsidR="001E72A9" w:rsidRDefault="0089415B" w:rsidP="001338D8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1338D8" w:rsidRDefault="001338D8" w:rsidP="001338D8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Hodnota podmieneného majetku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ab/>
        <w:t xml:space="preserve"> Spoločnosť nemá ostatne finančné povinnosti, ktoré sa nesledujú v účtovníctve.  </w:t>
      </w:r>
    </w:p>
    <w:p w:rsidR="001338D8" w:rsidRDefault="001338D8" w:rsidP="001338D8">
      <w:pPr>
        <w:pStyle w:val="Bezriadkovania"/>
        <w:rPr>
          <w:rFonts w:ascii="Times New Roman" w:hAnsi="Times New Roman" w:cs="Times New Roman"/>
        </w:rPr>
      </w:pPr>
    </w:p>
    <w:p w:rsidR="001338D8" w:rsidRDefault="001338D8" w:rsidP="001338D8">
      <w:pPr>
        <w:pStyle w:val="Bezriadkovania"/>
      </w:pPr>
    </w:p>
    <w:p w:rsidR="001338D8" w:rsidRDefault="001338D8" w:rsidP="001338D8"/>
    <w:p w:rsidR="009D2919" w:rsidRDefault="009D2919"/>
    <w:sectPr w:rsidR="009D29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0B28DA"/>
    <w:multiLevelType w:val="multilevel"/>
    <w:tmpl w:val="BD02A396"/>
    <w:styleLink w:val="WWNum1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">
    <w:nsid w:val="32051570"/>
    <w:multiLevelType w:val="multilevel"/>
    <w:tmpl w:val="584CB1BE"/>
    <w:styleLink w:val="WWNum7"/>
    <w:lvl w:ilvl="0">
      <w:start w:val="1"/>
      <w:numFmt w:val="decimal"/>
      <w:lvlText w:val="(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">
    <w:nsid w:val="4FF236D7"/>
    <w:multiLevelType w:val="multilevel"/>
    <w:tmpl w:val="4AC87008"/>
    <w:styleLink w:val="WWNum2"/>
    <w:lvl w:ilvl="0">
      <w:start w:val="1"/>
      <w:numFmt w:val="decimal"/>
      <w:lvlText w:val="(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3">
    <w:nsid w:val="56C46CA9"/>
    <w:multiLevelType w:val="multilevel"/>
    <w:tmpl w:val="C8DC26A4"/>
    <w:styleLink w:val="WWNum9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4">
    <w:nsid w:val="743F6682"/>
    <w:multiLevelType w:val="multilevel"/>
    <w:tmpl w:val="984AC198"/>
    <w:styleLink w:val="WWNum1"/>
    <w:lvl w:ilvl="0">
      <w:start w:val="1"/>
      <w:numFmt w:val="decimal"/>
      <w:lvlText w:val="(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num w:numId="1">
    <w:abstractNumId w:val="4"/>
  </w:num>
  <w:num w:numId="2">
    <w:abstractNumId w:val="2"/>
    <w:lvlOverride w:ilvl="0">
      <w:lvl w:ilvl="0">
        <w:start w:val="1"/>
        <w:numFmt w:val="decimal"/>
        <w:lvlText w:val="(%1)"/>
        <w:lvlJc w:val="left"/>
      </w:lvl>
    </w:lvlOverride>
  </w:num>
  <w:num w:numId="3">
    <w:abstractNumId w:val="1"/>
  </w:num>
  <w:num w:numId="4">
    <w:abstractNumId w:val="3"/>
  </w:num>
  <w:num w:numId="5">
    <w:abstractNumId w:val="0"/>
  </w:num>
  <w:num w:numId="6">
    <w:abstractNumId w:val="4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3"/>
    <w:lvlOverride w:ilvl="0">
      <w:startOverride w:val="1"/>
    </w:lvlOverride>
  </w:num>
  <w:num w:numId="11">
    <w:abstractNumId w:val="0"/>
    <w:lvlOverride w:ilvl="0">
      <w:startOverride w:val="1"/>
    </w:lvlOverride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8D8"/>
    <w:rsid w:val="001338D8"/>
    <w:rsid w:val="001E72A9"/>
    <w:rsid w:val="0089415B"/>
    <w:rsid w:val="00901C81"/>
    <w:rsid w:val="00996B28"/>
    <w:rsid w:val="009D2919"/>
    <w:rsid w:val="00B33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8D8"/>
    <w:pPr>
      <w:widowControl w:val="0"/>
      <w:suppressAutoHyphens/>
      <w:autoSpaceDN w:val="0"/>
      <w:textAlignment w:val="baseline"/>
    </w:pPr>
    <w:rPr>
      <w:rFonts w:ascii="Calibri" w:eastAsia="SimSun" w:hAnsi="Calibri" w:cs="Tahoma"/>
      <w:kern w:val="3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338D8"/>
    <w:pPr>
      <w:suppressAutoHyphens/>
      <w:autoSpaceDN w:val="0"/>
      <w:textAlignment w:val="baseline"/>
    </w:pPr>
    <w:rPr>
      <w:rFonts w:ascii="Calibri" w:eastAsia="SimSun" w:hAnsi="Calibri" w:cs="Tahoma"/>
      <w:kern w:val="3"/>
      <w:lang w:eastAsia="sk-SK"/>
    </w:rPr>
  </w:style>
  <w:style w:type="paragraph" w:styleId="Bezriadkovania">
    <w:name w:val="No Spacing"/>
    <w:rsid w:val="001338D8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Tahoma"/>
      <w:kern w:val="3"/>
      <w:lang w:eastAsia="sk-SK"/>
    </w:rPr>
  </w:style>
  <w:style w:type="paragraph" w:styleId="Odsekzoznamu">
    <w:name w:val="List Paragraph"/>
    <w:basedOn w:val="Standard"/>
    <w:rsid w:val="001338D8"/>
    <w:pPr>
      <w:ind w:left="720"/>
    </w:pPr>
  </w:style>
  <w:style w:type="numbering" w:customStyle="1" w:styleId="WWNum1">
    <w:name w:val="WWNum1"/>
    <w:basedOn w:val="Bezzoznamu"/>
    <w:rsid w:val="001338D8"/>
    <w:pPr>
      <w:numPr>
        <w:numId w:val="1"/>
      </w:numPr>
    </w:pPr>
  </w:style>
  <w:style w:type="numbering" w:customStyle="1" w:styleId="WWNum2">
    <w:name w:val="WWNum2"/>
    <w:basedOn w:val="Bezzoznamu"/>
    <w:rsid w:val="001338D8"/>
    <w:pPr>
      <w:numPr>
        <w:numId w:val="12"/>
      </w:numPr>
    </w:pPr>
  </w:style>
  <w:style w:type="numbering" w:customStyle="1" w:styleId="WWNum7">
    <w:name w:val="WWNum7"/>
    <w:basedOn w:val="Bezzoznamu"/>
    <w:rsid w:val="001338D8"/>
    <w:pPr>
      <w:numPr>
        <w:numId w:val="3"/>
      </w:numPr>
    </w:pPr>
  </w:style>
  <w:style w:type="numbering" w:customStyle="1" w:styleId="WWNum9">
    <w:name w:val="WWNum9"/>
    <w:basedOn w:val="Bezzoznamu"/>
    <w:rsid w:val="001338D8"/>
    <w:pPr>
      <w:numPr>
        <w:numId w:val="4"/>
      </w:numPr>
    </w:pPr>
  </w:style>
  <w:style w:type="numbering" w:customStyle="1" w:styleId="WWNum11">
    <w:name w:val="WWNum11"/>
    <w:basedOn w:val="Bezzoznamu"/>
    <w:rsid w:val="001338D8"/>
    <w:pPr>
      <w:numPr>
        <w:numId w:val="5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8D8"/>
    <w:pPr>
      <w:widowControl w:val="0"/>
      <w:suppressAutoHyphens/>
      <w:autoSpaceDN w:val="0"/>
      <w:textAlignment w:val="baseline"/>
    </w:pPr>
    <w:rPr>
      <w:rFonts w:ascii="Calibri" w:eastAsia="SimSun" w:hAnsi="Calibri" w:cs="Tahoma"/>
      <w:kern w:val="3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338D8"/>
    <w:pPr>
      <w:suppressAutoHyphens/>
      <w:autoSpaceDN w:val="0"/>
      <w:textAlignment w:val="baseline"/>
    </w:pPr>
    <w:rPr>
      <w:rFonts w:ascii="Calibri" w:eastAsia="SimSun" w:hAnsi="Calibri" w:cs="Tahoma"/>
      <w:kern w:val="3"/>
      <w:lang w:eastAsia="sk-SK"/>
    </w:rPr>
  </w:style>
  <w:style w:type="paragraph" w:styleId="Bezriadkovania">
    <w:name w:val="No Spacing"/>
    <w:rsid w:val="001338D8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Tahoma"/>
      <w:kern w:val="3"/>
      <w:lang w:eastAsia="sk-SK"/>
    </w:rPr>
  </w:style>
  <w:style w:type="paragraph" w:styleId="Odsekzoznamu">
    <w:name w:val="List Paragraph"/>
    <w:basedOn w:val="Standard"/>
    <w:rsid w:val="001338D8"/>
    <w:pPr>
      <w:ind w:left="720"/>
    </w:pPr>
  </w:style>
  <w:style w:type="numbering" w:customStyle="1" w:styleId="WWNum1">
    <w:name w:val="WWNum1"/>
    <w:basedOn w:val="Bezzoznamu"/>
    <w:rsid w:val="001338D8"/>
    <w:pPr>
      <w:numPr>
        <w:numId w:val="1"/>
      </w:numPr>
    </w:pPr>
  </w:style>
  <w:style w:type="numbering" w:customStyle="1" w:styleId="WWNum2">
    <w:name w:val="WWNum2"/>
    <w:basedOn w:val="Bezzoznamu"/>
    <w:rsid w:val="001338D8"/>
    <w:pPr>
      <w:numPr>
        <w:numId w:val="12"/>
      </w:numPr>
    </w:pPr>
  </w:style>
  <w:style w:type="numbering" w:customStyle="1" w:styleId="WWNum7">
    <w:name w:val="WWNum7"/>
    <w:basedOn w:val="Bezzoznamu"/>
    <w:rsid w:val="001338D8"/>
    <w:pPr>
      <w:numPr>
        <w:numId w:val="3"/>
      </w:numPr>
    </w:pPr>
  </w:style>
  <w:style w:type="numbering" w:customStyle="1" w:styleId="WWNum9">
    <w:name w:val="WWNum9"/>
    <w:basedOn w:val="Bezzoznamu"/>
    <w:rsid w:val="001338D8"/>
    <w:pPr>
      <w:numPr>
        <w:numId w:val="4"/>
      </w:numPr>
    </w:pPr>
  </w:style>
  <w:style w:type="numbering" w:customStyle="1" w:styleId="WWNum11">
    <w:name w:val="WWNum11"/>
    <w:basedOn w:val="Bezzoznamu"/>
    <w:rsid w:val="001338D8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1120</TotalTime>
  <Pages>4</Pages>
  <Words>762</Words>
  <Characters>4349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4</cp:revision>
  <dcterms:created xsi:type="dcterms:W3CDTF">2026-03-02T19:32:00Z</dcterms:created>
  <dcterms:modified xsi:type="dcterms:W3CDTF">2026-03-19T14:19:00Z</dcterms:modified>
</cp:coreProperties>
</file>