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82" w:type="dxa"/>
        <w:tblInd w:w="-9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3084"/>
        <w:gridCol w:w="2685"/>
        <w:gridCol w:w="344"/>
        <w:gridCol w:w="336"/>
        <w:gridCol w:w="343"/>
        <w:gridCol w:w="344"/>
        <w:gridCol w:w="343"/>
        <w:gridCol w:w="343"/>
        <w:gridCol w:w="343"/>
        <w:gridCol w:w="343"/>
        <w:gridCol w:w="343"/>
        <w:gridCol w:w="344"/>
        <w:gridCol w:w="343"/>
        <w:gridCol w:w="344"/>
      </w:tblGrid>
      <w:tr w14:paraId="5B7468D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0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15E9BC8">
            <w:pPr>
              <w:pStyle w:val="154"/>
              <w:spacing w:before="0" w:after="0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Poznámky (Úč  NUJ 3 – 01)</w:t>
            </w:r>
          </w:p>
        </w:tc>
        <w:tc>
          <w:tcPr>
            <w:tcW w:w="26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58B3C65">
            <w:pPr>
              <w:pStyle w:val="154"/>
              <w:spacing w:before="0" w:after="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IČO </w:t>
            </w: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998C887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3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551DB14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04E67A8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AEB6642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3BEBDBA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8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7817AE9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D551D87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55A988F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F9BA1F4">
            <w:pPr>
              <w:pStyle w:val="154"/>
              <w:spacing w:before="0" w:after="0"/>
              <w:rPr>
                <w:b/>
                <w:sz w:val="22"/>
              </w:rPr>
            </w:pPr>
          </w:p>
        </w:tc>
        <w:tc>
          <w:tcPr>
            <w:tcW w:w="34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0A0FF14">
            <w:pPr>
              <w:pStyle w:val="154"/>
              <w:spacing w:before="0" w:after="0"/>
              <w:rPr>
                <w:b/>
                <w:sz w:val="22"/>
              </w:rPr>
            </w:pP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B66A29E">
            <w:pPr>
              <w:pStyle w:val="154"/>
              <w:spacing w:before="0" w:after="0"/>
              <w:rPr>
                <w:b/>
                <w:sz w:val="22"/>
              </w:rPr>
            </w:pPr>
          </w:p>
        </w:tc>
        <w:tc>
          <w:tcPr>
            <w:tcW w:w="3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B796715">
            <w:pPr>
              <w:pStyle w:val="154"/>
              <w:spacing w:before="0" w:after="0"/>
              <w:rPr>
                <w:b/>
                <w:sz w:val="22"/>
              </w:rPr>
            </w:pPr>
          </w:p>
        </w:tc>
      </w:tr>
    </w:tbl>
    <w:p w14:paraId="1BE6121D">
      <w:pPr>
        <w:spacing w:line="360" w:lineRule="auto"/>
        <w:jc w:val="center"/>
        <w:rPr>
          <w:b/>
          <w:sz w:val="22"/>
        </w:rPr>
      </w:pPr>
    </w:p>
    <w:p w14:paraId="6451A37F">
      <w:pPr>
        <w:pStyle w:val="154"/>
        <w:spacing w:before="0" w:after="0"/>
        <w:jc w:val="center"/>
        <w:rPr>
          <w:b/>
          <w:sz w:val="22"/>
        </w:rPr>
      </w:pPr>
      <w:r>
        <w:rPr>
          <w:b/>
          <w:sz w:val="22"/>
        </w:rPr>
        <w:t>Čl. I</w:t>
      </w:r>
    </w:p>
    <w:p w14:paraId="2AFA2B7C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Všeobecné informácie</w:t>
      </w:r>
    </w:p>
    <w:p w14:paraId="5A63008C">
      <w:pPr>
        <w:pStyle w:val="154"/>
        <w:spacing w:before="0" w:after="0"/>
        <w:ind w:left="644"/>
        <w:rPr>
          <w:sz w:val="22"/>
        </w:rPr>
      </w:pPr>
      <w:r>
        <w:rPr>
          <w:b/>
          <w:bCs/>
          <w:sz w:val="22"/>
        </w:rPr>
        <w:t>1</w:t>
      </w:r>
      <w:r>
        <w:rPr>
          <w:sz w:val="22"/>
        </w:rPr>
        <w:t xml:space="preserve"> Meno a priezvisko fyzickej osoby alebo názov právnickej osoby, ktorá je zakladateľom alebo zriaďovateľom účtovnej jednotky, dátum založenia alebo zriadenia účtovnej jednotky.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59"/>
        <w:gridCol w:w="7194"/>
      </w:tblGrid>
      <w:tr w14:paraId="47FF14F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2759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318E629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Meno a priezvisko fyzickej osoby alebo názov právnickej osoby</w:t>
            </w:r>
          </w:p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D426A9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POHYBOVŇA </w:t>
            </w:r>
          </w:p>
        </w:tc>
      </w:tr>
      <w:tr w14:paraId="014937E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7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FD33A58"/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571FED0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3FE7C38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7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0F321B6"/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A61402D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17E37C9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7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9441ECE">
            <w:pPr>
              <w:pStyle w:val="154"/>
              <w:spacing w:before="0" w:after="0"/>
              <w:jc w:val="left"/>
            </w:pPr>
            <w:r>
              <w:rPr>
                <w:b/>
                <w:sz w:val="22"/>
              </w:rPr>
              <w:t>Dátum</w:t>
            </w:r>
            <w:r>
              <w:rPr>
                <w:sz w:val="22"/>
              </w:rPr>
              <w:t xml:space="preserve"> založenia alebo zriadenia účtovnej jednotky</w:t>
            </w:r>
          </w:p>
        </w:tc>
        <w:tc>
          <w:tcPr>
            <w:tcW w:w="719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55E90BE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26.3.2018</w:t>
            </w:r>
          </w:p>
        </w:tc>
      </w:tr>
    </w:tbl>
    <w:p w14:paraId="0D2EEC0C">
      <w:pPr>
        <w:pStyle w:val="154"/>
        <w:spacing w:before="0" w:after="0"/>
        <w:rPr>
          <w:sz w:val="22"/>
        </w:rPr>
      </w:pPr>
    </w:p>
    <w:p w14:paraId="5C223743">
      <w:pPr>
        <w:pStyle w:val="154"/>
        <w:spacing w:before="0" w:after="0"/>
        <w:ind w:left="644"/>
        <w:rPr>
          <w:sz w:val="22"/>
        </w:rPr>
      </w:pPr>
      <w:r>
        <w:rPr>
          <w:b/>
          <w:bCs/>
          <w:sz w:val="22"/>
        </w:rPr>
        <w:t>2</w:t>
      </w:r>
      <w:r>
        <w:rPr>
          <w:sz w:val="22"/>
        </w:rPr>
        <w:t xml:space="preserve"> 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3"/>
        <w:tblW w:w="937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359"/>
        <w:gridCol w:w="3504"/>
        <w:gridCol w:w="3510"/>
      </w:tblGrid>
      <w:tr w14:paraId="0E1770C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3" w:hRule="atLeast"/>
          <w:jc w:val="right"/>
        </w:trPr>
        <w:tc>
          <w:tcPr>
            <w:tcW w:w="2359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7AEFA4E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Štatutárne orgány:</w:t>
            </w:r>
          </w:p>
          <w:p w14:paraId="7EC54A90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(Štatutár, správna rada, predsedníctvo)</w:t>
            </w:r>
          </w:p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1CA7A69">
            <w:pPr>
              <w:rPr>
                <w:sz w:val="16"/>
              </w:rPr>
            </w:pPr>
            <w:r>
              <w:rPr>
                <w:sz w:val="16"/>
              </w:rPr>
              <w:t>Mgr. Stanislav Pálka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FC6F0F9">
            <w:pPr>
              <w:rPr>
                <w:sz w:val="16"/>
              </w:rPr>
            </w:pPr>
            <w:r>
              <w:rPr>
                <w:sz w:val="16"/>
              </w:rPr>
              <w:t>štatutár</w:t>
            </w:r>
          </w:p>
        </w:tc>
      </w:tr>
      <w:tr w14:paraId="5E024DA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44E408F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90F859E">
            <w:pPr>
              <w:rPr>
                <w:sz w:val="16"/>
              </w:rPr>
            </w:pPr>
            <w:r>
              <w:rPr>
                <w:sz w:val="16"/>
              </w:rPr>
              <w:t>Mgr. Lucia Pálková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385C5CF">
            <w:pPr>
              <w:rPr>
                <w:sz w:val="16"/>
              </w:rPr>
            </w:pPr>
            <w:r>
              <w:rPr>
                <w:sz w:val="16"/>
              </w:rPr>
              <w:t>kontrolór</w:t>
            </w:r>
          </w:p>
        </w:tc>
      </w:tr>
      <w:tr w14:paraId="6F43A67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9699CAB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3AC0AEA">
            <w:pPr>
              <w:rPr>
                <w:color w:val="auto"/>
                <w:sz w:val="16"/>
                <w:highlight w:val="none"/>
              </w:rPr>
            </w:pPr>
            <w:r>
              <w:rPr>
                <w:color w:val="auto"/>
                <w:sz w:val="16"/>
                <w:highlight w:val="none"/>
              </w:rPr>
              <w:t>Michaela Gavurová</w:t>
            </w: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A2B6EB9">
            <w:pPr>
              <w:rPr>
                <w:color w:val="auto"/>
                <w:sz w:val="16"/>
                <w:highlight w:val="none"/>
              </w:rPr>
            </w:pPr>
            <w:r>
              <w:rPr>
                <w:color w:val="auto"/>
                <w:sz w:val="16"/>
                <w:highlight w:val="none"/>
              </w:rPr>
              <w:t>tajomník</w:t>
            </w:r>
          </w:p>
        </w:tc>
      </w:tr>
      <w:tr w14:paraId="054C0F6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1571036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4159266">
            <w:pP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A9E4864">
            <w:pPr>
              <w:pStyle w:val="154"/>
              <w:spacing w:before="0" w:after="0"/>
              <w:jc w:val="left"/>
              <w:rPr>
                <w:sz w:val="22"/>
                <w:highlight w:val="yellow"/>
              </w:rPr>
            </w:pPr>
          </w:p>
        </w:tc>
      </w:tr>
      <w:tr w14:paraId="5E039BA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1F7AB8C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57CFE7D">
            <w:pP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73BD913">
            <w:pPr>
              <w:pStyle w:val="154"/>
              <w:spacing w:before="0" w:after="0"/>
              <w:jc w:val="left"/>
              <w:rPr>
                <w:sz w:val="22"/>
                <w:highlight w:val="yellow"/>
              </w:rPr>
            </w:pPr>
          </w:p>
        </w:tc>
      </w:tr>
      <w:tr w14:paraId="56B35AF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359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B77F34B"/>
        </w:tc>
        <w:tc>
          <w:tcPr>
            <w:tcW w:w="35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3BD6DF8">
            <w:pPr>
              <w:rPr>
                <w:rFonts w:ascii="Liberation Serif" w:hAnsi="Liberation Serif" w:eastAsia="Lucida Sans" w:cs="Liberation Serif"/>
                <w:sz w:val="16"/>
                <w:szCs w:val="24"/>
                <w:lang w:eastAsia="hi-IN" w:bidi="sk-SK"/>
              </w:rPr>
            </w:pPr>
          </w:p>
        </w:tc>
        <w:tc>
          <w:tcPr>
            <w:tcW w:w="351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530A840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</w:tbl>
    <w:p w14:paraId="5844E084">
      <w:pPr>
        <w:pStyle w:val="154"/>
        <w:spacing w:before="0" w:after="0"/>
        <w:rPr>
          <w:sz w:val="22"/>
        </w:rPr>
      </w:pPr>
    </w:p>
    <w:p w14:paraId="65661C51">
      <w:pPr>
        <w:pStyle w:val="154"/>
        <w:spacing w:before="0" w:after="0"/>
        <w:ind w:left="757"/>
        <w:rPr>
          <w:sz w:val="22"/>
        </w:rPr>
      </w:pPr>
      <w:r>
        <w:rPr>
          <w:b/>
          <w:bCs/>
          <w:sz w:val="22"/>
        </w:rPr>
        <w:t>3</w:t>
      </w:r>
      <w:r>
        <w:rPr>
          <w:sz w:val="22"/>
        </w:rPr>
        <w:t xml:space="preserve"> Opis činnosti, na účel ktorej bola účtovná jednotka zriadená a opis druhu podnikateľskej činnosti, ak ju účtovná jednotka vykonáva.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5"/>
      </w:tblGrid>
      <w:tr w14:paraId="4EDAC0C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95943A4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color w:val="0000FF"/>
                <w:sz w:val="22"/>
              </w:rPr>
              <w:t>Hlavná činnosť: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084B9DB">
            <w:pPr>
              <w:rPr>
                <w:sz w:val="16"/>
              </w:rPr>
            </w:pPr>
            <w:r>
              <w:rPr>
                <w:sz w:val="16"/>
              </w:rPr>
              <w:t>Hlavným poslaním občianskeho združenia Pohybovňa je rozvoj pohybových a tvorivých aktivít detí, mládeže a dospelých a podpora zdravého životného štýlu. Zámerom združenia je uspokojovať všestranné záujmy a záľuby členov v oblasti telesnej a duševnej kultúry, vytvárať podmienky pre ich osobnostný rozvoj a podporovať rozvoj tvorivosti, výkonnosti a duševnej vyspelosti. Náplňou činnosti je najmä realizácia tréningov pre všetky vekové kategórie, organizovanie voľnočasových, športových, kultúrnych a vzdelávacích aktivít, spolupráca s inými organizáciami a inštitúciami, vytváranie materiálnych, technických a finančných podmienok pre činnosť združenia.</w:t>
            </w:r>
          </w:p>
        </w:tc>
      </w:tr>
      <w:tr w14:paraId="2C09180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922714E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9617D19">
            <w:pPr>
              <w:rPr>
                <w:sz w:val="16"/>
              </w:rPr>
            </w:pPr>
          </w:p>
        </w:tc>
      </w:tr>
      <w:tr w14:paraId="0ADBE4F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3EB8667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D9010A9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462E8C1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0EB625F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129A868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12F8511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2C09D22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258C7DE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20BACD6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B4AB33E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BCB48F5">
            <w:pPr>
              <w:pStyle w:val="154"/>
              <w:spacing w:before="0" w:after="0"/>
              <w:rPr>
                <w:sz w:val="22"/>
              </w:rPr>
            </w:pPr>
          </w:p>
        </w:tc>
      </w:tr>
    </w:tbl>
    <w:p w14:paraId="3965A4B5">
      <w:pPr>
        <w:pStyle w:val="154"/>
        <w:spacing w:before="0" w:after="0"/>
        <w:rPr>
          <w:sz w:val="22"/>
        </w:rPr>
      </w:pPr>
    </w:p>
    <w:p w14:paraId="0B6C7C83">
      <w:pPr>
        <w:pStyle w:val="154"/>
        <w:spacing w:before="0" w:after="0"/>
        <w:rPr>
          <w:sz w:val="22"/>
        </w:rPr>
      </w:pPr>
    </w:p>
    <w:p w14:paraId="5BF16F60">
      <w:pPr>
        <w:pStyle w:val="154"/>
        <w:spacing w:before="0" w:after="0"/>
        <w:rPr>
          <w:sz w:val="22"/>
        </w:rPr>
      </w:pPr>
    </w:p>
    <w:p w14:paraId="584AA225">
      <w:pPr>
        <w:pStyle w:val="154"/>
        <w:spacing w:before="0" w:after="0"/>
        <w:rPr>
          <w:sz w:val="22"/>
        </w:rPr>
      </w:pPr>
    </w:p>
    <w:p w14:paraId="423B5157">
      <w:pPr>
        <w:pStyle w:val="154"/>
        <w:spacing w:before="0" w:after="0"/>
        <w:rPr>
          <w:sz w:val="22"/>
        </w:rPr>
      </w:pPr>
      <w:r>
        <w:rPr>
          <w:b/>
          <w:bCs/>
          <w:szCs w:val="20"/>
        </w:rPr>
        <w:t>7.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14:paraId="78AC3FA8">
      <w:pPr>
        <w:pStyle w:val="154"/>
        <w:spacing w:before="0" w:after="0"/>
        <w:rPr>
          <w:sz w:val="22"/>
        </w:rPr>
      </w:pPr>
    </w:p>
    <w:p w14:paraId="0313140F">
      <w:pPr>
        <w:pStyle w:val="154"/>
        <w:spacing w:before="0" w:after="0"/>
        <w:ind w:left="757"/>
      </w:pPr>
      <w:r>
        <w:rPr>
          <w:b/>
          <w:bCs/>
          <w:sz w:val="22"/>
        </w:rPr>
        <w:t>4</w:t>
      </w:r>
      <w:r>
        <w:rPr>
          <w:sz w:val="22"/>
        </w:rPr>
        <w:t xml:space="preserve"> 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p w14:paraId="0DF53907">
      <w:pPr>
        <w:pStyle w:val="154"/>
        <w:spacing w:before="0" w:after="0"/>
        <w:ind w:left="284"/>
        <w:rPr>
          <w:sz w:val="22"/>
        </w:rPr>
      </w:pPr>
    </w:p>
    <w:p w14:paraId="7002B433">
      <w:pPr>
        <w:pStyle w:val="154"/>
        <w:spacing w:before="0" w:after="0"/>
        <w:ind w:left="284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 w14:paraId="7535AB2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2C80BF4">
            <w:pPr>
              <w:pStyle w:val="155"/>
              <w:numPr>
                <w:ilvl w:val="0"/>
                <w:numId w:val="1"/>
              </w:numPr>
              <w:spacing w:before="0" w:after="0"/>
              <w:ind w:left="0"/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F7F6595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Bežné účtovné obdobie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568EC15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Počet hodín vykonávania dobrovoľníckej činnosti</w:t>
            </w:r>
          </w:p>
        </w:tc>
      </w:tr>
      <w:tr w14:paraId="35A83D3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6F31876">
            <w:pPr>
              <w:pStyle w:val="155"/>
              <w:spacing w:before="0" w:after="0"/>
              <w:ind w:left="360" w:firstLine="0"/>
              <w:jc w:val="left"/>
            </w:pPr>
            <w:r>
              <w:t>Priemerný prepočítaný počet zamestnancov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6FE29ED">
            <w:pPr>
              <w:pStyle w:val="155"/>
              <w:spacing w:before="0" w:after="0"/>
              <w:ind w:left="360" w:firstLine="0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F9B58BD">
            <w:pPr>
              <w:pStyle w:val="155"/>
              <w:spacing w:before="0" w:after="0"/>
              <w:ind w:left="360" w:firstLine="0"/>
              <w:jc w:val="center"/>
            </w:pPr>
            <w:r>
              <w:t>x</w:t>
            </w:r>
          </w:p>
        </w:tc>
      </w:tr>
      <w:tr w14:paraId="73EB8B3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241A993">
            <w:pPr>
              <w:pStyle w:val="155"/>
              <w:spacing w:before="0" w:after="0"/>
              <w:ind w:left="360" w:firstLine="0"/>
              <w:jc w:val="left"/>
            </w:pPr>
            <w:r>
              <w:t>z toho  počet vedúcich zamestnancov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C131529">
            <w:pPr>
              <w:pStyle w:val="155"/>
              <w:spacing w:before="0" w:after="0"/>
              <w:ind w:left="360" w:firstLine="0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31FBEE8">
            <w:pPr>
              <w:pStyle w:val="155"/>
              <w:spacing w:before="0" w:after="0"/>
              <w:ind w:left="360" w:firstLine="0"/>
              <w:jc w:val="center"/>
            </w:pPr>
            <w:r>
              <w:t>x</w:t>
            </w:r>
          </w:p>
        </w:tc>
      </w:tr>
    </w:tbl>
    <w:p w14:paraId="2E49B5E0">
      <w:pPr>
        <w:pStyle w:val="154"/>
        <w:spacing w:before="0" w:after="0"/>
        <w:rPr>
          <w:sz w:val="22"/>
        </w:rPr>
      </w:pPr>
    </w:p>
    <w:p w14:paraId="0585DED4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Čl. II</w:t>
      </w:r>
    </w:p>
    <w:p w14:paraId="7BC23185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Informácie o účtovných zásadách a účtovných metódach</w:t>
      </w:r>
    </w:p>
    <w:p w14:paraId="63F2B898">
      <w:pPr>
        <w:pStyle w:val="154"/>
        <w:spacing w:before="0" w:after="0"/>
        <w:ind w:left="644"/>
      </w:pPr>
      <w:r>
        <w:rPr>
          <w:b/>
          <w:bCs/>
          <w:sz w:val="22"/>
        </w:rPr>
        <w:t>1</w:t>
      </w:r>
      <w:r>
        <w:rPr>
          <w:sz w:val="22"/>
        </w:rPr>
        <w:t xml:space="preserve"> </w:t>
      </w:r>
      <w:bookmarkStart w:id="0" w:name="__Fieldmark__581_1632547726"/>
      <w:r>
        <w:rPr>
          <w:sz w:val="22"/>
        </w:rPr>
        <w:t xml:space="preserve">Informácia, či je účtovná závierka zostavená za splnenia predpokladu, že účtovná jednotka bude nepretržite pokračovať vo svojej činnosti. </w:t>
      </w:r>
      <w:bookmarkEnd w:id="0"/>
      <w:bookmarkStart w:id="1" w:name="__Fieldmark__581_16325477262"/>
      <w:bookmarkEnd w:id="1"/>
      <w:bookmarkStart w:id="2" w:name="__Fieldmark__581_16325477261"/>
      <w:bookmarkEnd w:id="2"/>
      <w:bookmarkStart w:id="3" w:name="__Fieldmark__585_1632547726"/>
      <w:bookmarkEnd w:id="3"/>
      <w:bookmarkStart w:id="4" w:name="__Fieldmark__590_1632547726"/>
      <w:r>
        <w:rPr>
          <w:rFonts w:eastAsia="Tahoma"/>
          <w:b/>
          <w:sz w:val="22"/>
        </w:rPr>
        <w:t xml:space="preserve"> ÁNO</w:t>
      </w:r>
    </w:p>
    <w:p w14:paraId="71A09407">
      <w:pPr>
        <w:pStyle w:val="154"/>
        <w:spacing w:before="0" w:after="0"/>
        <w:rPr>
          <w:sz w:val="22"/>
        </w:rPr>
      </w:pPr>
    </w:p>
    <w:bookmarkEnd w:id="4"/>
    <w:p w14:paraId="385BD791">
      <w:pPr>
        <w:pStyle w:val="154"/>
        <w:spacing w:before="0" w:after="0"/>
        <w:ind w:left="644"/>
      </w:pPr>
      <w:r>
        <w:rPr>
          <w:rFonts w:eastAsia="Tahoma"/>
          <w:b/>
          <w:sz w:val="22"/>
        </w:rPr>
        <w:t xml:space="preserve">2 </w:t>
      </w:r>
      <w:r>
        <w:rPr>
          <w:sz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>
        <w:rPr>
          <w:rFonts w:eastAsia="Tahoma"/>
          <w:b/>
          <w:sz w:val="22"/>
        </w:rPr>
        <w:t xml:space="preserve"> </w:t>
      </w:r>
    </w:p>
    <w:p w14:paraId="3527DD91">
      <w:pPr>
        <w:pStyle w:val="154"/>
        <w:spacing w:before="0" w:after="0"/>
        <w:rPr>
          <w:rFonts w:hint="default" w:eastAsia="Tahoma"/>
          <w:b/>
          <w:sz w:val="22"/>
          <w:lang w:val="sk-SK"/>
        </w:rPr>
      </w:pPr>
      <w:bookmarkStart w:id="5" w:name="__Fieldmark__626_1632547726"/>
      <w:r>
        <w:rPr>
          <w:rFonts w:eastAsia="Tahoma"/>
          <w:b/>
          <w:sz w:val="22"/>
        </w:rPr>
        <w:t xml:space="preserve">      </w:t>
      </w:r>
      <w:bookmarkEnd w:id="5"/>
      <w:bookmarkStart w:id="6" w:name="__Fieldmark__626_16325477261"/>
      <w:bookmarkEnd w:id="6"/>
      <w:bookmarkStart w:id="7" w:name="__Fieldmark__626_16325477262"/>
      <w:bookmarkEnd w:id="7"/>
      <w:bookmarkStart w:id="8" w:name="__Fieldmark__1032_1632547726"/>
      <w:r>
        <w:rPr>
          <w:rFonts w:hint="default" w:eastAsia="Tahoma"/>
          <w:b/>
          <w:sz w:val="22"/>
          <w:lang w:val="sk-SK"/>
        </w:rPr>
        <w:t>Do roku 2024 účtovala organizácia v jednoduchom účtovníctve, od roku 2025 v podvojnom</w:t>
      </w:r>
    </w:p>
    <w:p w14:paraId="353524CC">
      <w:pPr>
        <w:pStyle w:val="154"/>
        <w:spacing w:before="0" w:after="0"/>
        <w:ind w:left="644"/>
      </w:pPr>
      <w:r>
        <w:rPr>
          <w:b/>
          <w:bCs/>
          <w:sz w:val="22"/>
        </w:rPr>
        <w:t>3</w:t>
      </w:r>
      <w:r>
        <w:rPr>
          <w:sz w:val="22"/>
        </w:rPr>
        <w:t xml:space="preserve"> Spôsoby ocenenia jednotlivých položiek majetku a záväzkov.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6237"/>
        <w:gridCol w:w="3466"/>
      </w:tblGrid>
      <w:tr w14:paraId="7E66330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2D172AF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Majetok a záväzky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82995D7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Spôsob oceňovania</w:t>
            </w:r>
          </w:p>
        </w:tc>
      </w:tr>
      <w:tr w14:paraId="7EBE7A6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1C01F75">
            <w:pPr>
              <w:pStyle w:val="154"/>
              <w:numPr>
                <w:ilvl w:val="0"/>
                <w:numId w:val="2"/>
              </w:numPr>
              <w:spacing w:before="0" w:after="0"/>
              <w:ind w:left="284" w:hanging="283"/>
              <w:jc w:val="left"/>
              <w:rPr>
                <w:sz w:val="22"/>
              </w:rPr>
            </w:pPr>
            <w:r>
              <w:rPr>
                <w:sz w:val="22"/>
              </w:rPr>
              <w:t xml:space="preserve">dlhodobý hmotný majetok obstaraný kúpou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283A0D9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obstarávacou cenou</w:t>
            </w:r>
          </w:p>
        </w:tc>
      </w:tr>
      <w:tr w14:paraId="5EA5195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C6A8587">
            <w:pPr>
              <w:pStyle w:val="154"/>
              <w:numPr>
                <w:ilvl w:val="0"/>
                <w:numId w:val="2"/>
              </w:numPr>
              <w:spacing w:before="0" w:after="0"/>
              <w:ind w:left="284" w:hanging="283"/>
              <w:rPr>
                <w:sz w:val="22"/>
              </w:rPr>
            </w:pPr>
            <w:r>
              <w:rPr>
                <w:sz w:val="22"/>
              </w:rPr>
              <w:t xml:space="preserve">pohľadávky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D916A3A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 w14:paraId="550385E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ECA42D8">
            <w:pPr>
              <w:pStyle w:val="154"/>
              <w:numPr>
                <w:ilvl w:val="0"/>
                <w:numId w:val="2"/>
              </w:numPr>
              <w:spacing w:before="0" w:after="0"/>
              <w:ind w:left="284" w:firstLine="0"/>
              <w:rPr>
                <w:sz w:val="22"/>
              </w:rPr>
            </w:pPr>
            <w:r>
              <w:rPr>
                <w:sz w:val="22"/>
              </w:rPr>
              <w:t xml:space="preserve">krátkodobý finančný majetok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0735EAB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</w:tc>
      </w:tr>
      <w:tr w14:paraId="383C84D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3341F0C">
            <w:pPr>
              <w:pStyle w:val="154"/>
              <w:numPr>
                <w:ilvl w:val="0"/>
                <w:numId w:val="2"/>
              </w:numPr>
              <w:spacing w:before="0" w:after="0"/>
              <w:ind w:left="284" w:firstLine="0"/>
              <w:rPr>
                <w:sz w:val="22"/>
              </w:rPr>
            </w:pPr>
            <w:r>
              <w:rPr>
                <w:sz w:val="22"/>
              </w:rPr>
              <w:t>časové rozlíšenie na strane aktív súvahy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197D113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14:paraId="58D7117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4C13320">
            <w:pPr>
              <w:pStyle w:val="154"/>
              <w:numPr>
                <w:ilvl w:val="0"/>
                <w:numId w:val="2"/>
              </w:numPr>
              <w:spacing w:before="0" w:after="0"/>
              <w:ind w:left="284" w:firstLine="0"/>
              <w:rPr>
                <w:sz w:val="22"/>
              </w:rPr>
            </w:pPr>
            <w:r>
              <w:rPr>
                <w:sz w:val="22"/>
              </w:rPr>
              <w:t xml:space="preserve">záväzky, vrátane rezerv, dlhopisov, pôžičiek a úverov 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2D2FF23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menovitou hodnotou</w:t>
            </w:r>
          </w:p>
          <w:p w14:paraId="73929124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oceňujú sa v očakávanej výške záväzku alebo poistno-matematickými metódami</w:t>
            </w:r>
          </w:p>
        </w:tc>
      </w:tr>
      <w:tr w14:paraId="1270CB1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3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DC59E54">
            <w:pPr>
              <w:pStyle w:val="154"/>
              <w:numPr>
                <w:ilvl w:val="0"/>
                <w:numId w:val="2"/>
              </w:numPr>
              <w:spacing w:before="0" w:after="0"/>
              <w:ind w:left="284" w:firstLine="0"/>
              <w:rPr>
                <w:sz w:val="22"/>
              </w:rPr>
            </w:pPr>
            <w:r>
              <w:rPr>
                <w:sz w:val="22"/>
              </w:rPr>
              <w:t>časové rozlíšenie na strane pasív súvahy</w:t>
            </w:r>
          </w:p>
        </w:tc>
        <w:tc>
          <w:tcPr>
            <w:tcW w:w="34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157DAC7">
            <w:pPr>
              <w:pStyle w:val="156"/>
              <w:rPr>
                <w:color w:val="FF0000"/>
                <w:sz w:val="22"/>
              </w:rPr>
            </w:pPr>
            <w:r>
              <w:rPr>
                <w:color w:val="FF0000"/>
                <w:sz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</w:tbl>
    <w:p w14:paraId="0C2C70E0">
      <w:pPr>
        <w:pStyle w:val="154"/>
        <w:spacing w:before="0" w:after="0"/>
        <w:rPr>
          <w:b/>
          <w:bCs/>
          <w:sz w:val="22"/>
        </w:rPr>
      </w:pPr>
    </w:p>
    <w:p w14:paraId="1FF2FF58">
      <w:pPr>
        <w:pStyle w:val="154"/>
        <w:spacing w:before="0" w:after="0"/>
        <w:ind w:left="1004"/>
        <w:jc w:val="left"/>
      </w:pPr>
      <w:r>
        <w:rPr>
          <w:b/>
          <w:bCs/>
          <w:sz w:val="22"/>
          <w:szCs w:val="22"/>
        </w:rPr>
        <w:t xml:space="preserve"> 4  </w:t>
      </w: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3"/>
        <w:tblW w:w="10206" w:type="dxa"/>
        <w:tblInd w:w="-1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694"/>
        <w:gridCol w:w="2412"/>
        <w:gridCol w:w="2434"/>
        <w:gridCol w:w="2666"/>
      </w:tblGrid>
      <w:tr w14:paraId="3B3151B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  <w:vAlign w:val="center"/>
          </w:tcPr>
          <w:p w14:paraId="483A8EC3">
            <w:pPr>
              <w:pStyle w:val="154"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  <w:vAlign w:val="center"/>
          </w:tcPr>
          <w:p w14:paraId="0983A6BC">
            <w:pPr>
              <w:pStyle w:val="154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  <w:vAlign w:val="center"/>
          </w:tcPr>
          <w:p w14:paraId="1AA0303F">
            <w:pPr>
              <w:pStyle w:val="154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  <w:vAlign w:val="center"/>
          </w:tcPr>
          <w:p w14:paraId="0E67B256">
            <w:pPr>
              <w:pStyle w:val="154"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14:paraId="3D39531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69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</w:tcPr>
          <w:p w14:paraId="6E192728">
            <w:pPr>
              <w:pStyle w:val="154"/>
              <w:spacing w:before="0" w:after="0"/>
              <w:jc w:val="lef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parkúr</w:t>
            </w:r>
          </w:p>
        </w:tc>
        <w:tc>
          <w:tcPr>
            <w:tcW w:w="241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</w:tcPr>
          <w:p w14:paraId="56001A86">
            <w:pPr>
              <w:pStyle w:val="154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4</w:t>
            </w:r>
            <w:r>
              <w:rPr>
                <w:sz w:val="22"/>
                <w:szCs w:val="22"/>
              </w:rPr>
              <w:t xml:space="preserve"> roky</w:t>
            </w:r>
          </w:p>
        </w:tc>
        <w:tc>
          <w:tcPr>
            <w:tcW w:w="243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</w:tcPr>
          <w:p w14:paraId="5D065D38">
            <w:pPr>
              <w:pStyle w:val="154"/>
              <w:spacing w:before="0" w:after="0"/>
              <w:jc w:val="center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13276,-</w:t>
            </w:r>
          </w:p>
        </w:tc>
        <w:tc>
          <w:tcPr>
            <w:tcW w:w="266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88" w:type="dxa"/>
            </w:tcMar>
          </w:tcPr>
          <w:p w14:paraId="583325AD">
            <w:pPr>
              <w:pStyle w:val="154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</w:tr>
    </w:tbl>
    <w:p w14:paraId="6AACC8E0">
      <w:pPr>
        <w:pStyle w:val="154"/>
        <w:spacing w:before="0" w:after="0"/>
        <w:jc w:val="left"/>
        <w:rPr>
          <w:sz w:val="22"/>
        </w:rPr>
      </w:pPr>
    </w:p>
    <w:bookmarkEnd w:id="8"/>
    <w:p w14:paraId="01A3334A">
      <w:pPr>
        <w:pStyle w:val="154"/>
        <w:keepNext/>
        <w:spacing w:before="0" w:after="0"/>
        <w:ind w:left="700"/>
        <w:jc w:val="center"/>
        <w:outlineLvl w:val="0"/>
      </w:pPr>
      <w:r>
        <w:rPr>
          <w:b/>
          <w:bCs/>
          <w:sz w:val="22"/>
        </w:rPr>
        <w:t>5</w:t>
      </w:r>
      <w:r>
        <w:rPr>
          <w:sz w:val="22"/>
        </w:rPr>
        <w:t xml:space="preserve"> Zásady p</w:t>
      </w:r>
      <w:bookmarkStart w:id="9" w:name="__Fieldmark__1397_1632547726"/>
      <w:r>
        <w:rPr>
          <w:sz w:val="22"/>
        </w:rPr>
        <w:t xml:space="preserve">re zohľadnenie zníženia hodnoty majetku. Uvádza sa, či účtovná jednotka uplatňuje opravné položky a rezervy.  </w:t>
      </w:r>
    </w:p>
    <w:tbl>
      <w:tblPr>
        <w:tblStyle w:val="3"/>
        <w:tblW w:w="9703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28"/>
        <w:gridCol w:w="6975"/>
      </w:tblGrid>
      <w:tr w14:paraId="334AB61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CF33F4C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Opravné položky: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AD04743">
            <w:pPr>
              <w:pStyle w:val="154"/>
              <w:spacing w:before="0" w:after="0"/>
              <w:rPr>
                <w:sz w:val="22"/>
              </w:rPr>
            </w:pPr>
            <w:r>
              <w:rPr>
                <w:sz w:val="22"/>
              </w:rPr>
              <w:t>nie</w:t>
            </w:r>
          </w:p>
        </w:tc>
      </w:tr>
      <w:tr w14:paraId="69D56A2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437BD7C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96D1BEE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42CE91F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B563B33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629F5FB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0A5713C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9C1E32F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Rezervy:</w:t>
            </w:r>
          </w:p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E35359F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  <w:lang w:val="sk-SK"/>
              </w:rPr>
              <w:t>n</w:t>
            </w:r>
            <w:r>
              <w:rPr>
                <w:rFonts w:hint="default"/>
                <w:sz w:val="22"/>
                <w:lang w:val="sk-SK"/>
              </w:rPr>
              <w:t>ie</w:t>
            </w:r>
          </w:p>
        </w:tc>
      </w:tr>
      <w:tr w14:paraId="2758031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99E1B8C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1939F6D">
            <w:pPr>
              <w:pStyle w:val="154"/>
              <w:spacing w:before="0" w:after="0"/>
              <w:rPr>
                <w:rFonts w:hint="default"/>
                <w:sz w:val="22"/>
                <w:lang w:val="en-US"/>
              </w:rPr>
            </w:pPr>
          </w:p>
        </w:tc>
      </w:tr>
      <w:tr w14:paraId="3ECA04E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28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67AA7A5"/>
        </w:tc>
        <w:tc>
          <w:tcPr>
            <w:tcW w:w="697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A7E6A8A">
            <w:pPr>
              <w:pStyle w:val="154"/>
              <w:spacing w:before="0" w:after="0"/>
              <w:rPr>
                <w:sz w:val="22"/>
              </w:rPr>
            </w:pPr>
          </w:p>
        </w:tc>
      </w:tr>
    </w:tbl>
    <w:p w14:paraId="6729EFEC">
      <w:pPr>
        <w:pStyle w:val="154"/>
        <w:spacing w:before="0" w:after="0"/>
        <w:rPr>
          <w:sz w:val="22"/>
        </w:rPr>
      </w:pPr>
    </w:p>
    <w:p w14:paraId="22CE46F7">
      <w:pPr>
        <w:pStyle w:val="154"/>
        <w:spacing w:before="240" w:after="0"/>
        <w:jc w:val="left"/>
      </w:pPr>
      <w:r>
        <w:rPr>
          <w:b/>
          <w:sz w:val="22"/>
        </w:rPr>
        <w:tab/>
      </w:r>
    </w:p>
    <w:p w14:paraId="5E852701">
      <w:pPr>
        <w:pStyle w:val="154"/>
        <w:spacing w:before="240" w:after="0"/>
        <w:jc w:val="center"/>
        <w:rPr>
          <w:b/>
          <w:sz w:val="22"/>
        </w:rPr>
      </w:pPr>
      <w:r>
        <w:rPr>
          <w:b/>
          <w:sz w:val="22"/>
        </w:rPr>
        <w:t>Čl. III</w:t>
      </w:r>
    </w:p>
    <w:p w14:paraId="353630D3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Informácie, ktoré dopĺňajú a vysvetľujú údaje v súvahe</w:t>
      </w:r>
    </w:p>
    <w:bookmarkEnd w:id="9"/>
    <w:p w14:paraId="7AFBD1DC">
      <w:pPr>
        <w:pStyle w:val="154"/>
        <w:spacing w:before="0" w:after="0"/>
        <w:ind w:left="644"/>
      </w:pPr>
      <w:bookmarkStart w:id="10" w:name="__Fieldmark__1770_1632547726"/>
      <w:bookmarkEnd w:id="10"/>
      <w:bookmarkStart w:id="11" w:name="__Fieldmark__1770_16325477261"/>
      <w:bookmarkEnd w:id="11"/>
      <w:bookmarkStart w:id="12" w:name="__Fieldmark__1770_16325477262"/>
      <w:bookmarkEnd w:id="12"/>
      <w:r>
        <w:rPr>
          <w:rFonts w:eastAsia="Tahoma"/>
          <w:b/>
          <w:sz w:val="22"/>
        </w:rPr>
        <w:t>1</w:t>
      </w:r>
      <w:bookmarkStart w:id="13" w:name="__Fieldmark__1810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  <w:bookmarkEnd w:id="13"/>
      <w:bookmarkStart w:id="14" w:name="__Fieldmark__1810_16325477262"/>
      <w:bookmarkEnd w:id="14"/>
      <w:bookmarkStart w:id="15" w:name="__Fieldmark__1810_16325477261"/>
      <w:bookmarkEnd w:id="15"/>
      <w:bookmarkStart w:id="16" w:name="__Fieldmark__1924_1632547726"/>
      <w:r>
        <w:rPr>
          <w:rFonts w:eastAsia="Tahoma"/>
          <w:b/>
          <w:sz w:val="22"/>
        </w:rPr>
        <w:t xml:space="preserve"> 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285"/>
        <w:gridCol w:w="3041"/>
        <w:gridCol w:w="2628"/>
      </w:tblGrid>
      <w:tr w14:paraId="2F89BE2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9AEE281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 opis významných položiek pohľadávok </w:t>
            </w: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53432D3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E8E98D4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2AD934B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24FCBE8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A4E6DE7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DDB22F8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706672D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9C872A0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9E240A9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7D779C0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0981CAE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28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551B0BA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9F58FA2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C941F4D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</w:tbl>
    <w:p w14:paraId="5352CCF9">
      <w:pPr>
        <w:pStyle w:val="154"/>
        <w:spacing w:before="0" w:after="0"/>
        <w:rPr>
          <w:sz w:val="22"/>
        </w:rPr>
      </w:pPr>
    </w:p>
    <w:p w14:paraId="2A8E555C">
      <w:pPr>
        <w:pStyle w:val="154"/>
        <w:spacing w:before="0" w:after="0"/>
        <w:ind w:left="644"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pohľadávok do uplynutia lehoty splatnosti a po uplynutí lehoty splatnosti.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65"/>
        <w:gridCol w:w="3727"/>
        <w:gridCol w:w="3462"/>
      </w:tblGrid>
      <w:tr w14:paraId="608D5FE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16D694A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Pohľadávky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D6CFE92">
            <w:pPr>
              <w:pStyle w:val="154"/>
              <w:spacing w:before="0" w:after="0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96EF3D7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0231879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AA5618F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do uplynutia lehoty splatnosti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59C84B7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09C2B30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</w:tr>
      <w:tr w14:paraId="19A4D5A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12B5358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62931BE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5661E49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112043B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276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3A60AB0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72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3F4EEA8">
            <w:pPr>
              <w:pStyle w:val="154"/>
              <w:spacing w:before="0" w:after="0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0</w:t>
            </w:r>
          </w:p>
        </w:tc>
        <w:tc>
          <w:tcPr>
            <w:tcW w:w="3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6749261">
            <w:pPr>
              <w:pStyle w:val="154"/>
              <w:spacing w:before="0" w:after="0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0</w:t>
            </w:r>
          </w:p>
        </w:tc>
      </w:tr>
    </w:tbl>
    <w:p w14:paraId="1DD2B154">
      <w:pPr>
        <w:pStyle w:val="154"/>
        <w:spacing w:before="0" w:after="0"/>
        <w:rPr>
          <w:sz w:val="22"/>
        </w:rPr>
      </w:pPr>
    </w:p>
    <w:bookmarkEnd w:id="16"/>
    <w:p w14:paraId="36E9A1EF">
      <w:pPr>
        <w:pStyle w:val="154"/>
        <w:spacing w:before="0" w:after="0"/>
        <w:ind w:left="644"/>
      </w:pPr>
      <w:r>
        <w:rPr>
          <w:rFonts w:eastAsia="Tahoma"/>
          <w:b/>
          <w:sz w:val="22"/>
        </w:rPr>
        <w:t xml:space="preserve">3 </w:t>
      </w:r>
      <w:r>
        <w:rPr>
          <w:sz w:val="22"/>
        </w:rPr>
        <w:t xml:space="preserve">Prehľad o významných položkách časového rozlíšenia nákladov budúcich období a príjmov budúcich období. </w:t>
      </w:r>
    </w:p>
    <w:p w14:paraId="3BF60D10">
      <w:pPr>
        <w:pStyle w:val="154"/>
      </w:pPr>
      <w:bookmarkStart w:id="17" w:name="__Fieldmark__1947_1632547726"/>
      <w:r>
        <w:rPr>
          <w:sz w:val="22"/>
        </w:rPr>
        <w:t xml:space="preserve">      </w:t>
      </w:r>
      <w:bookmarkEnd w:id="17"/>
      <w:bookmarkStart w:id="18" w:name="__Fieldmark__1947_16325477262"/>
      <w:bookmarkEnd w:id="18"/>
      <w:bookmarkStart w:id="19" w:name="__Fieldmark__1947_16325477261"/>
      <w:bookmarkEnd w:id="19"/>
      <w:bookmarkStart w:id="20" w:name="__Fieldmark__3024_1632547726"/>
      <w:r>
        <w:rPr>
          <w:rFonts w:eastAsia="Tahoma"/>
          <w:b/>
          <w:sz w:val="22"/>
        </w:rPr>
        <w:t xml:space="preserve"> </w:t>
      </w:r>
    </w:p>
    <w:tbl>
      <w:tblPr>
        <w:tblStyle w:val="3"/>
        <w:tblW w:w="9821" w:type="dxa"/>
        <w:jc w:val="right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2743"/>
        <w:gridCol w:w="7078"/>
      </w:tblGrid>
      <w:tr w14:paraId="674399F0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9600457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Náklady budúcich období</w:t>
            </w:r>
          </w:p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3935C2B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6CA2910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7756E7F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F1CBD99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30E0F5C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3A218A7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C987C2F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66071D5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restart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141EA46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Príjmy budúcich období</w:t>
            </w:r>
          </w:p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8C5597F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Dotácia PONTIS-doplatok 180,- eur</w:t>
            </w:r>
          </w:p>
        </w:tc>
      </w:tr>
      <w:tr w14:paraId="175F792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9FDD2B9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989D28E">
            <w:pPr>
              <w:pStyle w:val="154"/>
              <w:spacing w:before="0" w:after="0"/>
              <w:rPr>
                <w:sz w:val="22"/>
              </w:rPr>
            </w:pPr>
          </w:p>
        </w:tc>
      </w:tr>
      <w:tr w14:paraId="595BD1D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743" w:type="dxa"/>
            <w:vMerge w:val="continue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4B70E9A"/>
        </w:tc>
        <w:tc>
          <w:tcPr>
            <w:tcW w:w="707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DB81073">
            <w:pPr>
              <w:pStyle w:val="154"/>
              <w:spacing w:before="0" w:after="0"/>
              <w:rPr>
                <w:sz w:val="22"/>
              </w:rPr>
            </w:pPr>
          </w:p>
        </w:tc>
      </w:tr>
    </w:tbl>
    <w:p w14:paraId="328DD237">
      <w:pPr>
        <w:pStyle w:val="154"/>
        <w:spacing w:before="0" w:after="0"/>
        <w:rPr>
          <w:sz w:val="22"/>
        </w:rPr>
      </w:pPr>
    </w:p>
    <w:p w14:paraId="05C648CC">
      <w:pPr>
        <w:pStyle w:val="154"/>
        <w:spacing w:before="0" w:after="0"/>
        <w:rPr>
          <w:sz w:val="22"/>
        </w:rPr>
      </w:pPr>
    </w:p>
    <w:p w14:paraId="22E37228">
      <w:pPr>
        <w:pStyle w:val="154"/>
        <w:spacing w:before="0" w:after="0"/>
        <w:rPr>
          <w:sz w:val="22"/>
        </w:rPr>
      </w:pPr>
    </w:p>
    <w:p w14:paraId="0A9F3D47">
      <w:pPr>
        <w:pStyle w:val="154"/>
        <w:spacing w:before="0" w:after="0"/>
        <w:rPr>
          <w:sz w:val="22"/>
        </w:rPr>
      </w:pPr>
    </w:p>
    <w:p w14:paraId="19FE90FB">
      <w:pPr>
        <w:pStyle w:val="154"/>
        <w:spacing w:before="0" w:after="0"/>
        <w:rPr>
          <w:b/>
          <w:bCs/>
          <w:szCs w:val="20"/>
        </w:rPr>
      </w:pPr>
      <w:r>
        <w:rPr>
          <w:b/>
          <w:bCs/>
          <w:szCs w:val="20"/>
        </w:rPr>
        <w:t>10.</w:t>
      </w:r>
    </w:p>
    <w:p w14:paraId="560CABE6">
      <w:pPr>
        <w:pStyle w:val="154"/>
        <w:spacing w:before="0" w:after="0"/>
        <w:rPr>
          <w:sz w:val="22"/>
        </w:rPr>
      </w:pPr>
    </w:p>
    <w:p w14:paraId="3F2B71AB">
      <w:pPr>
        <w:pStyle w:val="154"/>
        <w:spacing w:before="0" w:after="0"/>
        <w:ind w:left="786"/>
      </w:pPr>
      <w:r>
        <w:rPr>
          <w:b/>
          <w:bCs/>
          <w:sz w:val="22"/>
        </w:rPr>
        <w:t>4</w:t>
      </w:r>
      <w:r>
        <w:rPr>
          <w:sz w:val="22"/>
        </w:rPr>
        <w:t xml:space="preserve"> Opis a výška zmien vlastného imania v priebehu bežného účtovného obdobia podľa položiek súvahy.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1883"/>
        <w:gridCol w:w="1975"/>
        <w:gridCol w:w="1400"/>
        <w:gridCol w:w="1381"/>
        <w:gridCol w:w="1383"/>
        <w:gridCol w:w="1931"/>
      </w:tblGrid>
      <w:tr w14:paraId="5AC6CFD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0B4822B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7F26551">
            <w:pPr>
              <w:pStyle w:val="154"/>
              <w:spacing w:before="0" w:after="0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začiatku bežného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925A906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Prírastky</w:t>
            </w:r>
          </w:p>
          <w:p w14:paraId="54D20CEE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(+)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946DC12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  <w:p w14:paraId="4E7552FD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(-)</w:t>
            </w: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5FD9373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  <w:p w14:paraId="6C0E4697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(+, -)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AB70850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2256566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9952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8201871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Výsledok hospodárenia</w:t>
            </w:r>
          </w:p>
        </w:tc>
      </w:tr>
      <w:tr w14:paraId="13171CB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53DA5D3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Nevysporiadaný výsledok hospodárenia minulých rokov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90F8BE3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4763D16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712429E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2928821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5999,52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A7D46EF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5999,52</w:t>
            </w:r>
          </w:p>
        </w:tc>
      </w:tr>
      <w:tr w14:paraId="7660FA9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8B53C71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Výsledok hospodárenia účtovného obdobia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BDCC272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6030,00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F1C71F2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25107,43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14C2549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13F293A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-6030,00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F1D6965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25107,43</w:t>
            </w:r>
          </w:p>
        </w:tc>
      </w:tr>
      <w:tr w14:paraId="1F9B776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8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1797355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197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B4A31A9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rFonts w:hint="default"/>
                <w:b/>
                <w:sz w:val="22"/>
                <w:lang w:val="sk-SK"/>
              </w:rPr>
              <w:t>6030,00</w:t>
            </w:r>
          </w:p>
        </w:tc>
        <w:tc>
          <w:tcPr>
            <w:tcW w:w="140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85FF98F">
            <w:pPr>
              <w:pStyle w:val="154"/>
              <w:spacing w:before="0" w:after="0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25107,43</w:t>
            </w:r>
          </w:p>
        </w:tc>
        <w:tc>
          <w:tcPr>
            <w:tcW w:w="13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4F5CE22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</w:p>
        </w:tc>
        <w:tc>
          <w:tcPr>
            <w:tcW w:w="138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4F1D528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93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C8B1B1A">
            <w:pPr>
              <w:pStyle w:val="154"/>
              <w:spacing w:before="0" w:after="0"/>
              <w:jc w:val="center"/>
              <w:rPr>
                <w:rFonts w:hint="default"/>
                <w:b/>
                <w:sz w:val="22"/>
                <w:lang w:val="sk-SK"/>
              </w:rPr>
            </w:pPr>
            <w:r>
              <w:rPr>
                <w:rFonts w:hint="default"/>
                <w:b/>
                <w:sz w:val="22"/>
                <w:lang w:val="sk-SK"/>
              </w:rPr>
              <w:t>31106,95</w:t>
            </w:r>
          </w:p>
        </w:tc>
      </w:tr>
    </w:tbl>
    <w:p w14:paraId="2A419FA3">
      <w:pPr>
        <w:pStyle w:val="154"/>
        <w:keepNext/>
        <w:spacing w:before="0" w:after="0"/>
        <w:rPr>
          <w:sz w:val="22"/>
        </w:rPr>
      </w:pPr>
    </w:p>
    <w:p w14:paraId="3296008A">
      <w:pPr>
        <w:pStyle w:val="154"/>
        <w:spacing w:before="0" w:after="0"/>
        <w:ind w:left="786"/>
      </w:pPr>
      <w:r>
        <w:rPr>
          <w:b/>
          <w:bCs/>
          <w:sz w:val="22"/>
        </w:rPr>
        <w:t>5</w:t>
      </w:r>
      <w:r>
        <w:rPr>
          <w:sz w:val="22"/>
        </w:rPr>
        <w:t xml:space="preserve"> Informácia o rozdelení účtovného zisku alebo o vysporiadaní účtovnej straty za bezprostredne predchádzajúce účtovné obdobie.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805"/>
        <w:gridCol w:w="4148"/>
      </w:tblGrid>
      <w:tr w14:paraId="59A4941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F9F7D2F">
            <w:pPr>
              <w:pStyle w:val="157"/>
              <w:spacing w:before="0" w:after="0"/>
              <w:rPr>
                <w:lang w:eastAsia="en-US"/>
              </w:rPr>
            </w:pPr>
            <w:r>
              <w:rPr>
                <w:lang w:eastAsia="en-US"/>
              </w:rPr>
              <w:t>Názov položky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4923FC0">
            <w:pPr>
              <w:pStyle w:val="157"/>
              <w:spacing w:before="0" w:after="0"/>
              <w:rPr>
                <w:lang w:eastAsia="en-US"/>
              </w:rPr>
            </w:pPr>
            <w:r>
              <w:rPr>
                <w:lang w:eastAsia="en-US"/>
              </w:rPr>
              <w:t>Bezprostredne predchádzajúce účtovné obdobie</w:t>
            </w:r>
          </w:p>
        </w:tc>
      </w:tr>
      <w:tr w14:paraId="56A00FF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9D34E45">
            <w:pPr>
              <w:pStyle w:val="154"/>
              <w:spacing w:before="0" w:after="0"/>
              <w:rPr>
                <w:rFonts w:hint="default"/>
                <w:b/>
                <w:sz w:val="22"/>
                <w:lang w:val="sk-SK"/>
              </w:rPr>
            </w:pPr>
            <w:r>
              <w:rPr>
                <w:b/>
                <w:sz w:val="22"/>
              </w:rPr>
              <w:t>Účtovn</w:t>
            </w:r>
            <w:r>
              <w:rPr>
                <w:rFonts w:hint="default"/>
                <w:b/>
                <w:sz w:val="22"/>
                <w:lang w:val="sk-SK"/>
              </w:rPr>
              <w:t>á strata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A6E5AD9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6030,00</w:t>
            </w:r>
          </w:p>
        </w:tc>
      </w:tr>
      <w:tr w14:paraId="71AAE6E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952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5928952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>Rozdelenie účtovneho zisku</w:t>
            </w:r>
          </w:p>
        </w:tc>
      </w:tr>
      <w:tr w14:paraId="111C39F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80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4691D22">
            <w:pPr>
              <w:pStyle w:val="154"/>
              <w:spacing w:before="0" w:after="0"/>
              <w:rPr>
                <w:sz w:val="22"/>
              </w:rPr>
            </w:pPr>
            <w:r>
              <w:rPr>
                <w:sz w:val="22"/>
              </w:rPr>
              <w:t>Prevod  do nevysporiadaného výsledku hospodárenia minulých rokov</w:t>
            </w:r>
          </w:p>
        </w:tc>
        <w:tc>
          <w:tcPr>
            <w:tcW w:w="414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F8F8CE0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6030,00</w:t>
            </w:r>
          </w:p>
        </w:tc>
      </w:tr>
    </w:tbl>
    <w:p w14:paraId="02E8118C">
      <w:pPr>
        <w:pStyle w:val="154"/>
        <w:spacing w:before="0" w:after="0"/>
        <w:rPr>
          <w:sz w:val="22"/>
        </w:rPr>
      </w:pPr>
    </w:p>
    <w:p w14:paraId="1BF5DB6A">
      <w:pPr>
        <w:pStyle w:val="154"/>
        <w:spacing w:before="0" w:after="0"/>
        <w:ind w:left="786"/>
      </w:pPr>
      <w:r>
        <w:rPr>
          <w:b/>
          <w:bCs/>
          <w:sz w:val="22"/>
        </w:rPr>
        <w:t>6</w:t>
      </w:r>
      <w:r>
        <w:rPr>
          <w:sz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p w14:paraId="1F7FA4A2">
      <w:pPr>
        <w:pStyle w:val="154"/>
        <w:spacing w:before="0" w:after="0"/>
        <w:rPr>
          <w:b/>
          <w:bCs/>
          <w:szCs w:val="20"/>
        </w:rPr>
      </w:pPr>
    </w:p>
    <w:p w14:paraId="7EDB9285">
      <w:pPr>
        <w:pStyle w:val="154"/>
        <w:spacing w:before="0" w:after="0"/>
        <w:ind w:left="786"/>
      </w:pPr>
      <w:r>
        <w:rPr>
          <w:b/>
          <w:bCs/>
          <w:sz w:val="22"/>
        </w:rPr>
        <w:t>7</w:t>
      </w:r>
      <w:r>
        <w:rPr>
          <w:sz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313"/>
        <w:gridCol w:w="3042"/>
        <w:gridCol w:w="2599"/>
      </w:tblGrid>
      <w:tr w14:paraId="2C133DD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890F6F2">
            <w:pPr>
              <w:pStyle w:val="154"/>
              <w:spacing w:before="0" w:after="0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 opis významných položiek záväzkov 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C5E7ADA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F9BEE56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752A7AD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9396BAD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Rozpustenie dot na parkúr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shd w:val="clear"/>
            <w:tcMar>
              <w:left w:w="78" w:type="dxa"/>
            </w:tcMar>
            <w:vAlign w:val="top"/>
          </w:tcPr>
          <w:p w14:paraId="2AE4B99F">
            <w:pPr>
              <w:pStyle w:val="154"/>
              <w:spacing w:before="0" w:after="0"/>
              <w:rPr>
                <w:rFonts w:hint="default" w:ascii="Arial Narrow" w:hAnsi="Arial Narrow" w:eastAsia="Arial" w:cs="Liberation Serif"/>
                <w:color w:val="000000"/>
                <w:sz w:val="22"/>
                <w:szCs w:val="24"/>
                <w:lang w:val="sk-SK" w:eastAsia="ar-SA" w:bidi="ar-SA"/>
              </w:rPr>
            </w:pPr>
            <w:r>
              <w:rPr>
                <w:rFonts w:hint="default" w:cs="Liberation Serif"/>
                <w:color w:val="000000"/>
                <w:sz w:val="22"/>
                <w:szCs w:val="24"/>
                <w:lang w:val="sk-SK" w:eastAsia="ar-SA" w:bidi="ar-SA"/>
              </w:rPr>
              <w:t>23896,80</w:t>
            </w: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3B1C049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bookmarkStart w:id="27" w:name="_GoBack"/>
            <w:bookmarkEnd w:id="27"/>
          </w:p>
        </w:tc>
      </w:tr>
      <w:tr w14:paraId="11756C3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9B7B7DC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8157BD2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B3BD560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50E29B3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0C43CA3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35712D4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E7A3226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3BD7042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0689A44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7F2F905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F48183E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25BEFAF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3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2C708EF">
            <w:pPr>
              <w:pStyle w:val="154"/>
              <w:spacing w:before="0" w:after="0"/>
              <w:rPr>
                <w:sz w:val="22"/>
              </w:rPr>
            </w:pP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8AE9E93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59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E0660DF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</w:tbl>
    <w:p w14:paraId="77B2A9FF">
      <w:pPr>
        <w:pStyle w:val="154"/>
        <w:spacing w:before="0" w:after="0"/>
        <w:rPr>
          <w:sz w:val="22"/>
        </w:rPr>
      </w:pPr>
    </w:p>
    <w:p w14:paraId="0C023529">
      <w:pPr>
        <w:pStyle w:val="154"/>
        <w:spacing w:before="0" w:after="0"/>
        <w:ind w:left="786"/>
      </w:pPr>
      <w:r>
        <w:rPr>
          <w:b/>
          <w:bCs/>
          <w:sz w:val="22"/>
        </w:rPr>
        <w:t>8</w:t>
      </w:r>
      <w:r>
        <w:rPr>
          <w:sz w:val="22"/>
        </w:rPr>
        <w:t xml:space="preserve"> Prehľad záväzkov do uplynutia lehoty splatnosti a po uplynutí lehoty splatnosti.</w:t>
      </w:r>
    </w:p>
    <w:tbl>
      <w:tblPr>
        <w:tblStyle w:val="3"/>
        <w:tblW w:w="9983" w:type="dxa"/>
        <w:tblInd w:w="4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059"/>
        <w:gridCol w:w="3006"/>
        <w:gridCol w:w="2918"/>
      </w:tblGrid>
      <w:tr w14:paraId="44612B3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BBE2283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83ED368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D41121F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6CED9C4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EC2E16C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- do uplynutia lehoty splatnosti 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54ED847">
            <w:pPr>
              <w:pStyle w:val="154"/>
              <w:spacing w:before="0" w:after="0"/>
              <w:jc w:val="left"/>
              <w:rPr>
                <w:sz w:val="22"/>
                <w:lang w:val="en-US" w:eastAsia="sk-SK"/>
              </w:rPr>
            </w:pP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CCC1925">
            <w:pPr>
              <w:pStyle w:val="154"/>
              <w:spacing w:before="0" w:after="0"/>
              <w:jc w:val="left"/>
              <w:rPr>
                <w:sz w:val="22"/>
                <w:lang w:val="en-US" w:eastAsia="sk-SK"/>
              </w:rPr>
            </w:pPr>
          </w:p>
        </w:tc>
      </w:tr>
      <w:tr w14:paraId="7A3BA6F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291F330">
            <w:pPr>
              <w:pStyle w:val="154"/>
              <w:spacing w:before="0" w:after="0"/>
              <w:jc w:val="left"/>
              <w:rPr>
                <w:sz w:val="22"/>
              </w:rPr>
            </w:pPr>
            <w:r>
              <w:rPr>
                <w:sz w:val="22"/>
              </w:rPr>
              <w:t>- po uplynutí lehoty splatnosti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42B61B6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F5064E5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  <w:tr w14:paraId="3B2A0DC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05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D8142A5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00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2E6A9F4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29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612D2B4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</w:tbl>
    <w:p w14:paraId="57600CBF">
      <w:pPr>
        <w:pStyle w:val="154"/>
        <w:spacing w:before="0" w:after="0"/>
        <w:rPr>
          <w:sz w:val="22"/>
        </w:rPr>
      </w:pPr>
    </w:p>
    <w:p w14:paraId="1AD5D9B9">
      <w:pPr>
        <w:pStyle w:val="154"/>
        <w:spacing w:before="0" w:after="0"/>
        <w:ind w:left="786"/>
      </w:pPr>
      <w:r>
        <w:rPr>
          <w:b/>
          <w:bCs/>
          <w:sz w:val="22"/>
        </w:rPr>
        <w:t>9</w:t>
      </w:r>
      <w:r>
        <w:rPr>
          <w:sz w:val="22"/>
        </w:rPr>
        <w:t xml:space="preserve"> Prehľad o začiatočnom stave, tvorbe, čerpaní a konečnom zostatku sociálneho fondu v priebehu bežného účtovného obdobia. </w:t>
      </w:r>
    </w:p>
    <w:tbl>
      <w:tblPr>
        <w:tblStyle w:val="3"/>
        <w:tblW w:w="9953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944"/>
        <w:gridCol w:w="4009"/>
      </w:tblGrid>
      <w:tr w14:paraId="27A081E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90E5BFC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6EB9ADA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</w:p>
        </w:tc>
      </w:tr>
      <w:tr w14:paraId="5FF3042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3A43330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D4CA216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</w:tr>
      <w:tr w14:paraId="25A3CE8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8F4188E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75EA9C6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  <w:tr w14:paraId="02C79D0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836A9FF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42461C6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  <w:tr w14:paraId="3A5F224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EDF126B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ED271A9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</w:tr>
      <w:tr w14:paraId="0F97FDF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94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EB20ADA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  <w:tc>
          <w:tcPr>
            <w:tcW w:w="400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F5734F9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</w:p>
        </w:tc>
      </w:tr>
    </w:tbl>
    <w:p w14:paraId="54F6A779">
      <w:pPr>
        <w:pStyle w:val="154"/>
        <w:keepNext/>
        <w:spacing w:before="0" w:after="0"/>
        <w:rPr>
          <w:sz w:val="22"/>
        </w:rPr>
      </w:pPr>
    </w:p>
    <w:bookmarkEnd w:id="20"/>
    <w:p w14:paraId="1583B662">
      <w:pPr>
        <w:pStyle w:val="154"/>
        <w:spacing w:before="0" w:after="0"/>
        <w:ind w:left="786"/>
        <w:rPr>
          <w:sz w:val="22"/>
        </w:rPr>
      </w:pPr>
      <w:bookmarkStart w:id="21" w:name="__Fieldmark__3995_1632547726"/>
      <w:bookmarkEnd w:id="21"/>
    </w:p>
    <w:p w14:paraId="78F896E1">
      <w:pPr>
        <w:pStyle w:val="154"/>
        <w:spacing w:before="0" w:after="0"/>
        <w:ind w:left="786"/>
      </w:pPr>
      <w:r>
        <w:rPr>
          <w:b/>
          <w:bCs/>
          <w:sz w:val="22"/>
        </w:rPr>
        <w:t>10</w:t>
      </w:r>
      <w:r>
        <w:rPr>
          <w:sz w:val="22"/>
        </w:rPr>
        <w:t xml:space="preserve"> Prehľad výnosov budúcich období v členení podľa jednotlivých druhov a v členení na dlhodobé výnosy budúcich období a krátkodobé výnosy budúcich období.</w:t>
      </w:r>
    </w:p>
    <w:p w14:paraId="73C1284D">
      <w:pPr>
        <w:pStyle w:val="154"/>
        <w:spacing w:before="240" w:after="0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3455"/>
        <w:gridCol w:w="3181"/>
        <w:gridCol w:w="3318"/>
      </w:tblGrid>
      <w:tr w14:paraId="679EEC6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43407D5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Položky výnosov budúcich období - krátkodobé z dôvodu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B1D6BF0">
            <w:pPr>
              <w:pStyle w:val="154"/>
              <w:spacing w:before="0" w:after="0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2C2D62A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23F316D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6DF77B7">
            <w:pPr>
              <w:pStyle w:val="154"/>
              <w:spacing w:before="0" w:after="0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Dotácia PONTIS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56009AF2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0450C3B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180,00</w:t>
            </w:r>
          </w:p>
        </w:tc>
      </w:tr>
      <w:tr w14:paraId="73914E4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3455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FC0F7A0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318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8E878B5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0</w:t>
            </w:r>
          </w:p>
        </w:tc>
        <w:tc>
          <w:tcPr>
            <w:tcW w:w="331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96BB1D0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180,00</w:t>
            </w:r>
          </w:p>
        </w:tc>
      </w:tr>
    </w:tbl>
    <w:p w14:paraId="2874F234">
      <w:pPr>
        <w:pStyle w:val="154"/>
        <w:spacing w:before="0" w:after="0"/>
        <w:rPr>
          <w:sz w:val="22"/>
        </w:rPr>
      </w:pPr>
    </w:p>
    <w:p w14:paraId="29E6F455">
      <w:pPr>
        <w:pStyle w:val="154"/>
        <w:spacing w:before="0" w:after="0"/>
        <w:rPr>
          <w:sz w:val="22"/>
        </w:rPr>
      </w:pPr>
      <w:r>
        <w:rPr>
          <w:b/>
          <w:sz w:val="22"/>
        </w:rPr>
        <w:t>Čl. IV</w:t>
      </w:r>
    </w:p>
    <w:p w14:paraId="1C382A63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Informácie, ktoré dopĺňajú a vysvetľujú údaje vo výkaze ziskov a strát</w:t>
      </w:r>
    </w:p>
    <w:p w14:paraId="31BED2B6">
      <w:pPr>
        <w:pStyle w:val="154"/>
        <w:spacing w:before="0" w:after="0"/>
        <w:ind w:left="644"/>
      </w:pPr>
      <w:r>
        <w:rPr>
          <w:b/>
          <w:bCs/>
          <w:sz w:val="22"/>
        </w:rPr>
        <w:t>1</w:t>
      </w:r>
      <w:r>
        <w:rPr>
          <w:sz w:val="22"/>
        </w:rPr>
        <w:t xml:space="preserve">  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449"/>
        <w:gridCol w:w="3042"/>
        <w:gridCol w:w="2463"/>
      </w:tblGrid>
      <w:tr w14:paraId="4284833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44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0A6532F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Druh a opis tržieb 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7D1D4FF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Hlavná nezdaňovaná činnosť</w:t>
            </w:r>
          </w:p>
        </w:tc>
        <w:tc>
          <w:tcPr>
            <w:tcW w:w="246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7E4E07B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Zdaňovaná činnosť</w:t>
            </w:r>
          </w:p>
        </w:tc>
      </w:tr>
      <w:tr w14:paraId="07C078F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449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0ABDEB0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Príspevok na činnosť</w:t>
            </w:r>
          </w:p>
        </w:tc>
        <w:tc>
          <w:tcPr>
            <w:tcW w:w="30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C8B0385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89277,63</w:t>
            </w:r>
          </w:p>
        </w:tc>
        <w:tc>
          <w:tcPr>
            <w:tcW w:w="246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C12C947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</w:tbl>
    <w:p w14:paraId="7DED8334">
      <w:pPr>
        <w:pStyle w:val="154"/>
        <w:spacing w:before="0" w:after="0"/>
        <w:rPr>
          <w:sz w:val="22"/>
        </w:rPr>
      </w:pPr>
    </w:p>
    <w:p w14:paraId="1BCF5C2D">
      <w:pPr>
        <w:pStyle w:val="154"/>
        <w:spacing w:before="0" w:after="0"/>
        <w:rPr>
          <w:sz w:val="22"/>
        </w:rPr>
      </w:pPr>
    </w:p>
    <w:p w14:paraId="7D0FEE9B">
      <w:pPr>
        <w:pStyle w:val="154"/>
        <w:spacing w:before="0" w:after="0"/>
        <w:ind w:left="644"/>
      </w:pPr>
      <w:r>
        <w:rPr>
          <w:b/>
          <w:bCs/>
          <w:sz w:val="22"/>
        </w:rPr>
        <w:t>2</w:t>
      </w:r>
      <w:r>
        <w:rPr>
          <w:sz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4728"/>
        <w:gridCol w:w="2598"/>
        <w:gridCol w:w="2628"/>
      </w:tblGrid>
      <w:tr w14:paraId="31B1936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7419C5A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Druh a opis významných súm dotácií a grantov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B182633">
            <w:pPr>
              <w:pStyle w:val="154"/>
              <w:spacing w:before="0" w:after="0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87E55E2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6AFCE12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47070CC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 xml:space="preserve">Dotácia </w:t>
            </w:r>
            <w:r>
              <w:rPr>
                <w:rFonts w:hint="default"/>
                <w:sz w:val="22"/>
                <w:lang w:val="sk-SK"/>
              </w:rPr>
              <w:t>PONTIS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8A3F32F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top"/>
          </w:tcPr>
          <w:p w14:paraId="74B5514D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300,00</w:t>
            </w:r>
          </w:p>
        </w:tc>
      </w:tr>
      <w:tr w14:paraId="4948B00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256311F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 xml:space="preserve">Dotácia </w:t>
            </w:r>
            <w:r>
              <w:rPr>
                <w:rFonts w:hint="default"/>
                <w:sz w:val="22"/>
                <w:lang w:val="sk-SK"/>
              </w:rPr>
              <w:t>SPP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FA71C4C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top"/>
          </w:tcPr>
          <w:p w14:paraId="08F565A2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1400,00</w:t>
            </w:r>
          </w:p>
        </w:tc>
      </w:tr>
      <w:tr w14:paraId="47ABFA8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4969F0B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 xml:space="preserve">Dotácia </w:t>
            </w:r>
            <w:r>
              <w:rPr>
                <w:rFonts w:hint="default"/>
                <w:sz w:val="22"/>
                <w:lang w:val="sk-SK"/>
              </w:rPr>
              <w:t>mesto MA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16024F1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top"/>
          </w:tcPr>
          <w:p w14:paraId="0075F105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4336,00</w:t>
            </w:r>
          </w:p>
        </w:tc>
      </w:tr>
      <w:tr w14:paraId="78733AC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BB6B8E1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>Dotácia</w:t>
            </w:r>
            <w:r>
              <w:rPr>
                <w:rFonts w:hint="default"/>
                <w:sz w:val="22"/>
                <w:lang w:val="sk-SK"/>
              </w:rPr>
              <w:t xml:space="preserve"> ZSE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BDF58A5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top"/>
          </w:tcPr>
          <w:p w14:paraId="625881AA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1000,00</w:t>
            </w:r>
          </w:p>
        </w:tc>
      </w:tr>
      <w:tr w14:paraId="688EA87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47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7A31DAA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Tesco</w:t>
            </w:r>
          </w:p>
        </w:tc>
        <w:tc>
          <w:tcPr>
            <w:tcW w:w="259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7B5EB48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</w:p>
        </w:tc>
        <w:tc>
          <w:tcPr>
            <w:tcW w:w="2628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top"/>
          </w:tcPr>
          <w:p w14:paraId="291011FC">
            <w:pPr>
              <w:pStyle w:val="154"/>
              <w:spacing w:before="0" w:after="0"/>
              <w:jc w:val="center"/>
              <w:rPr>
                <w:sz w:val="22"/>
              </w:rPr>
            </w:pPr>
            <w:r>
              <w:rPr>
                <w:rFonts w:hint="default"/>
                <w:sz w:val="22"/>
                <w:lang w:val="sk-SK"/>
              </w:rPr>
              <w:t>1800,00</w:t>
            </w:r>
          </w:p>
        </w:tc>
      </w:tr>
    </w:tbl>
    <w:p w14:paraId="5346F843">
      <w:pPr>
        <w:pStyle w:val="154"/>
        <w:spacing w:before="0" w:after="0"/>
        <w:rPr>
          <w:sz w:val="22"/>
        </w:rPr>
      </w:pPr>
    </w:p>
    <w:p w14:paraId="25A02B23">
      <w:pPr>
        <w:pStyle w:val="154"/>
        <w:spacing w:before="0" w:after="0"/>
        <w:ind w:left="644"/>
      </w:pPr>
      <w:r>
        <w:rPr>
          <w:b/>
          <w:bCs/>
          <w:sz w:val="22"/>
        </w:rPr>
        <w:t>3</w:t>
      </w:r>
      <w:r>
        <w:rPr>
          <w:sz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 w14:paraId="23EC360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CA39BAF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Druh a opis významných položiek nákladov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B98445D">
            <w:pPr>
              <w:pStyle w:val="154"/>
              <w:spacing w:before="0" w:after="0"/>
              <w:jc w:val="center"/>
            </w:pPr>
            <w:r>
              <w:rPr>
                <w:b/>
                <w:sz w:val="22"/>
                <w:lang w:eastAsia="sk-SK"/>
              </w:rPr>
              <w:t xml:space="preserve">Stav na </w:t>
            </w:r>
            <w:r>
              <w:rPr>
                <w:b/>
                <w:sz w:val="22"/>
              </w:rPr>
              <w:t xml:space="preserve">konci bezprostredne predchádzajúceho </w:t>
            </w:r>
            <w:r>
              <w:rPr>
                <w:b/>
                <w:sz w:val="22"/>
                <w:lang w:eastAsia="sk-SK"/>
              </w:rPr>
              <w:t>účtovného obdobia</w:t>
            </w: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B83A20B">
            <w:pPr>
              <w:pStyle w:val="154"/>
              <w:spacing w:before="0" w:after="0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lang w:eastAsia="sk-SK"/>
              </w:rPr>
              <w:t>Stav na konci bežného účtovného obdobia</w:t>
            </w:r>
          </w:p>
        </w:tc>
      </w:tr>
      <w:tr w14:paraId="61DC9E0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37E1363C">
            <w:pPr>
              <w:pStyle w:val="154"/>
              <w:spacing w:before="0" w:after="0"/>
              <w:rPr>
                <w:sz w:val="22"/>
              </w:rPr>
            </w:pPr>
            <w:r>
              <w:rPr>
                <w:sz w:val="22"/>
              </w:rPr>
              <w:t>Spotreba materiálu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55EA5C29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ADE6BDC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31503,49</w:t>
            </w:r>
          </w:p>
        </w:tc>
      </w:tr>
      <w:tr w14:paraId="196CC0A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7A75AD7">
            <w:pPr>
              <w:pStyle w:val="154"/>
              <w:spacing w:before="0" w:after="0"/>
              <w:rPr>
                <w:sz w:val="22"/>
              </w:rPr>
            </w:pPr>
            <w:r>
              <w:rPr>
                <w:sz w:val="22"/>
              </w:rPr>
              <w:t>Energie- 502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A54E451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5C7B4B8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3696,00</w:t>
            </w:r>
          </w:p>
        </w:tc>
      </w:tr>
      <w:tr w14:paraId="750FED7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C2776EB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Repre-513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10A14AD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4AC7FBB3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3147,20</w:t>
            </w:r>
          </w:p>
        </w:tc>
      </w:tr>
      <w:tr w14:paraId="526C1E6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F1626ED">
            <w:pPr>
              <w:pStyle w:val="154"/>
              <w:spacing w:before="0" w:after="0"/>
              <w:rPr>
                <w:sz w:val="22"/>
              </w:rPr>
            </w:pPr>
            <w:r>
              <w:rPr>
                <w:sz w:val="22"/>
              </w:rPr>
              <w:t>Služby-poštovné,účto, revízie - 518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FE04890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A4C7689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47853,16</w:t>
            </w:r>
          </w:p>
        </w:tc>
      </w:tr>
      <w:tr w14:paraId="61775097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18D7AEA3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Poplatky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25536CCC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C818FD3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728,20</w:t>
            </w:r>
          </w:p>
        </w:tc>
      </w:tr>
    </w:tbl>
    <w:p w14:paraId="395BA0E0">
      <w:pPr>
        <w:pStyle w:val="154"/>
        <w:spacing w:before="0" w:after="0"/>
        <w:rPr>
          <w:sz w:val="22"/>
        </w:rPr>
      </w:pP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142"/>
        <w:gridCol w:w="2350"/>
        <w:gridCol w:w="2462"/>
      </w:tblGrid>
      <w:tr w14:paraId="52172D3D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14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0B377A0F">
            <w:pPr>
              <w:pStyle w:val="154"/>
              <w:spacing w:before="0" w:after="0"/>
              <w:rPr>
                <w:rFonts w:hint="default"/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</w:t>
            </w:r>
            <w:r>
              <w:rPr>
                <w:rFonts w:hint="default"/>
                <w:sz w:val="22"/>
                <w:lang w:val="sk-SK"/>
              </w:rPr>
              <w:t>lenské</w:t>
            </w:r>
          </w:p>
        </w:tc>
        <w:tc>
          <w:tcPr>
            <w:tcW w:w="2350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6A524C44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462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</w:tcPr>
          <w:p w14:paraId="7244BD18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3195,00</w:t>
            </w:r>
          </w:p>
        </w:tc>
      </w:tr>
    </w:tbl>
    <w:p w14:paraId="42A6994E">
      <w:pPr>
        <w:pStyle w:val="154"/>
        <w:spacing w:before="0" w:after="0"/>
        <w:ind w:left="284"/>
        <w:rPr>
          <w:b/>
          <w:bCs/>
          <w:sz w:val="22"/>
        </w:rPr>
      </w:pPr>
    </w:p>
    <w:p w14:paraId="0C541C1B">
      <w:pPr>
        <w:pStyle w:val="154"/>
        <w:spacing w:before="0" w:after="0"/>
        <w:ind w:left="284"/>
        <w:rPr>
          <w:b/>
          <w:bCs/>
          <w:sz w:val="22"/>
        </w:rPr>
      </w:pPr>
    </w:p>
    <w:p w14:paraId="11C6F853">
      <w:pPr>
        <w:pStyle w:val="154"/>
        <w:spacing w:before="0" w:after="0"/>
        <w:ind w:left="284"/>
        <w:rPr>
          <w:szCs w:val="20"/>
        </w:rPr>
      </w:pPr>
      <w:r>
        <w:rPr>
          <w:b/>
          <w:bCs/>
          <w:szCs w:val="20"/>
        </w:rPr>
        <w:t>13.</w:t>
      </w:r>
    </w:p>
    <w:p w14:paraId="19314AB1">
      <w:pPr>
        <w:pStyle w:val="154"/>
        <w:spacing w:before="0" w:after="0"/>
        <w:ind w:left="644"/>
      </w:pPr>
      <w:r>
        <w:rPr>
          <w:b/>
          <w:bCs/>
          <w:sz w:val="22"/>
        </w:rPr>
        <w:t>4</w:t>
      </w:r>
      <w:r>
        <w:rPr>
          <w:sz w:val="22"/>
        </w:rPr>
        <w:t xml:space="preserve">  Prehľad o účele a výške použitia zostatku prijatého podielu zaplatenej dane v minulých účtovných obdobiach a prijatého podielu zaplatenej dane v bežnom účtovnom období.</w:t>
      </w:r>
    </w:p>
    <w:tbl>
      <w:tblPr>
        <w:tblStyle w:val="3"/>
        <w:tblW w:w="9954" w:type="dxa"/>
        <w:tblInd w:w="-2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autofit"/>
        <w:tblCellMar>
          <w:top w:w="0" w:type="dxa"/>
          <w:left w:w="78" w:type="dxa"/>
          <w:bottom w:w="0" w:type="dxa"/>
          <w:right w:w="108" w:type="dxa"/>
        </w:tblCellMar>
      </w:tblPr>
      <w:tblGrid>
        <w:gridCol w:w="5557"/>
        <w:gridCol w:w="2184"/>
        <w:gridCol w:w="2213"/>
      </w:tblGrid>
      <w:tr w14:paraId="116CDD4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30B272B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Účel použitia prijatého podielu zaplatenej dane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DEA5F4F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3572681">
            <w:pPr>
              <w:pStyle w:val="154"/>
              <w:spacing w:before="0" w:after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Použitá suma z bežného účtovného obdobia</w:t>
            </w:r>
          </w:p>
        </w:tc>
      </w:tr>
      <w:tr w14:paraId="2B3A8A0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872ED41">
            <w:pPr>
              <w:pStyle w:val="154"/>
              <w:spacing w:before="0" w:after="0"/>
              <w:jc w:val="left"/>
              <w:rPr>
                <w:rFonts w:hint="default"/>
                <w:sz w:val="22"/>
                <w:lang w:val="sk-SK"/>
              </w:rPr>
            </w:pPr>
            <w:r>
              <w:rPr>
                <w:sz w:val="22"/>
              </w:rPr>
              <w:t>Drobný nákup</w:t>
            </w:r>
            <w:r>
              <w:rPr>
                <w:rFonts w:hint="default"/>
                <w:sz w:val="22"/>
                <w:lang w:val="sk-SK"/>
              </w:rPr>
              <w:t>,služby</w:t>
            </w: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C048A05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252F8629">
            <w:pPr>
              <w:pStyle w:val="154"/>
              <w:spacing w:before="0" w:after="0"/>
              <w:jc w:val="center"/>
              <w:rPr>
                <w:rFonts w:hint="default"/>
                <w:sz w:val="22"/>
                <w:lang w:val="sk-SK"/>
              </w:rPr>
            </w:pPr>
            <w:r>
              <w:rPr>
                <w:rFonts w:hint="default"/>
                <w:sz w:val="22"/>
                <w:lang w:val="sk-SK"/>
              </w:rPr>
              <w:t>16169,85</w:t>
            </w:r>
          </w:p>
        </w:tc>
      </w:tr>
      <w:tr w14:paraId="1F5B3415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7FCE95D8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357751B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3D346D8B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71D4F01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57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8E9C128">
            <w:pPr>
              <w:pStyle w:val="154"/>
              <w:spacing w:before="0" w:after="0"/>
              <w:jc w:val="left"/>
              <w:rPr>
                <w:sz w:val="22"/>
              </w:rPr>
            </w:pPr>
          </w:p>
        </w:tc>
        <w:tc>
          <w:tcPr>
            <w:tcW w:w="2184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0AA3BF80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46F64C2B">
            <w:pPr>
              <w:pStyle w:val="154"/>
              <w:spacing w:before="0" w:after="0"/>
              <w:jc w:val="center"/>
              <w:rPr>
                <w:sz w:val="22"/>
              </w:rPr>
            </w:pPr>
          </w:p>
        </w:tc>
      </w:tr>
      <w:tr w14:paraId="2DB6D81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7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741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110AFCAB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Zostatok podielu zaplatenej dane</w:t>
            </w:r>
          </w:p>
        </w:tc>
        <w:tc>
          <w:tcPr>
            <w:tcW w:w="221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</w:tcBorders>
            <w:tcMar>
              <w:left w:w="78" w:type="dxa"/>
            </w:tcMar>
            <w:vAlign w:val="center"/>
          </w:tcPr>
          <w:p w14:paraId="6D8BF805">
            <w:pPr>
              <w:pStyle w:val="154"/>
              <w:spacing w:before="0" w:after="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 w14:paraId="5A8CE95C">
      <w:pPr>
        <w:pStyle w:val="154"/>
        <w:keepNext/>
        <w:spacing w:before="240" w:after="0"/>
        <w:jc w:val="center"/>
        <w:rPr>
          <w:b/>
          <w:sz w:val="22"/>
        </w:rPr>
      </w:pPr>
      <w:bookmarkStart w:id="22" w:name="__Fieldmark__4068_1632547726"/>
      <w:bookmarkEnd w:id="22"/>
      <w:bookmarkStart w:id="23" w:name="__Fieldmark__3995_16325477261"/>
      <w:bookmarkEnd w:id="23"/>
      <w:r>
        <w:rPr>
          <w:b/>
          <w:sz w:val="22"/>
        </w:rPr>
        <w:t>Čl. VI</w:t>
      </w:r>
    </w:p>
    <w:p w14:paraId="6AE143B0">
      <w:pPr>
        <w:pStyle w:val="154"/>
        <w:keepNext/>
        <w:spacing w:before="0" w:after="0"/>
        <w:jc w:val="center"/>
        <w:rPr>
          <w:b/>
          <w:sz w:val="22"/>
        </w:rPr>
      </w:pPr>
      <w:r>
        <w:rPr>
          <w:b/>
          <w:sz w:val="22"/>
        </w:rPr>
        <w:t>Ďalšie informácie</w:t>
      </w:r>
    </w:p>
    <w:p w14:paraId="5EEEABE6">
      <w:pPr>
        <w:pStyle w:val="154"/>
        <w:spacing w:before="0" w:after="0"/>
        <w:ind w:left="644"/>
        <w:jc w:val="left"/>
      </w:pPr>
      <w:r>
        <w:rPr>
          <w:rFonts w:eastAsia="Tahoma"/>
          <w:b/>
          <w:sz w:val="22"/>
        </w:rPr>
        <w:t>5</w:t>
      </w:r>
      <w:bookmarkStart w:id="24" w:name="__Fieldmark__4497_1632547726"/>
      <w:r>
        <w:rPr>
          <w:rFonts w:eastAsia="Tahoma"/>
          <w:b/>
          <w:sz w:val="22"/>
        </w:rPr>
        <w:t xml:space="preserve"> </w:t>
      </w:r>
      <w:r>
        <w:rPr>
          <w:sz w:val="22"/>
        </w:rPr>
        <w:t>Informácie o významných skutočnostiach, ktoré nastali medzi dňom, ku ktorému sa zostavuje účtovná závierka a dňom jej zostavenia.</w:t>
      </w:r>
      <w:r>
        <w:rPr>
          <w:b/>
          <w:sz w:val="22"/>
        </w:rPr>
        <w:t xml:space="preserve"> </w:t>
      </w:r>
      <w:bookmarkEnd w:id="24"/>
      <w:bookmarkStart w:id="25" w:name="__Fieldmark__4497_16325477262"/>
      <w:bookmarkEnd w:id="25"/>
      <w:bookmarkStart w:id="26" w:name="__Fieldmark__4497_16325477261"/>
      <w:bookmarkEnd w:id="26"/>
      <w:r>
        <w:rPr>
          <w:rFonts w:eastAsia="Tahoma"/>
          <w:b/>
          <w:sz w:val="22"/>
        </w:rPr>
        <w:t xml:space="preserve"> Bezvýznamné</w:t>
      </w:r>
    </w:p>
    <w:p w14:paraId="0545853A">
      <w:pPr>
        <w:pStyle w:val="154"/>
        <w:spacing w:before="0" w:after="0"/>
      </w:pPr>
    </w:p>
    <w:p w14:paraId="5714C069">
      <w:pPr>
        <w:pStyle w:val="154"/>
        <w:spacing w:before="0" w:after="0"/>
      </w:pPr>
    </w:p>
    <w:p w14:paraId="52265AC7">
      <w:pPr>
        <w:pStyle w:val="154"/>
        <w:spacing w:before="0" w:after="0"/>
      </w:pPr>
    </w:p>
    <w:p w14:paraId="24756DF2">
      <w:pPr>
        <w:pStyle w:val="154"/>
        <w:spacing w:before="0" w:after="0"/>
      </w:pPr>
    </w:p>
    <w:p w14:paraId="480794BC">
      <w:pPr>
        <w:pStyle w:val="154"/>
        <w:spacing w:before="0" w:after="0"/>
      </w:pPr>
    </w:p>
    <w:p w14:paraId="65E1D67F">
      <w:pPr>
        <w:pStyle w:val="154"/>
        <w:spacing w:before="0" w:after="0"/>
      </w:pPr>
    </w:p>
    <w:p w14:paraId="23EEBD0D">
      <w:pPr>
        <w:pStyle w:val="154"/>
        <w:spacing w:before="0" w:after="0"/>
      </w:pPr>
    </w:p>
    <w:p w14:paraId="18D75951">
      <w:pPr>
        <w:pStyle w:val="154"/>
        <w:spacing w:before="0" w:after="0"/>
      </w:pPr>
    </w:p>
    <w:p w14:paraId="188A37BE">
      <w:pPr>
        <w:pStyle w:val="154"/>
        <w:spacing w:before="0" w:after="0"/>
      </w:pPr>
    </w:p>
    <w:p w14:paraId="09893A29">
      <w:pPr>
        <w:pStyle w:val="154"/>
        <w:spacing w:before="0" w:after="0"/>
      </w:pPr>
    </w:p>
    <w:p w14:paraId="7088EAF8">
      <w:pPr>
        <w:pStyle w:val="154"/>
        <w:spacing w:before="0" w:after="0"/>
        <w:jc w:val="center"/>
      </w:pPr>
    </w:p>
    <w:p w14:paraId="4FAB0F26">
      <w:pPr>
        <w:pStyle w:val="154"/>
        <w:spacing w:before="0" w:after="0"/>
        <w:jc w:val="center"/>
      </w:pPr>
    </w:p>
    <w:p w14:paraId="707103BC">
      <w:pPr>
        <w:pStyle w:val="154"/>
        <w:spacing w:before="0" w:after="0"/>
        <w:jc w:val="center"/>
      </w:pPr>
    </w:p>
    <w:p w14:paraId="3AA948D2">
      <w:pPr>
        <w:pStyle w:val="154"/>
        <w:spacing w:before="0" w:after="0"/>
        <w:jc w:val="center"/>
      </w:pPr>
    </w:p>
    <w:p w14:paraId="0B5B6E25">
      <w:pPr>
        <w:pStyle w:val="154"/>
        <w:spacing w:before="0" w:after="0"/>
        <w:jc w:val="center"/>
      </w:pPr>
    </w:p>
    <w:p w14:paraId="4D9D2A5A">
      <w:pPr>
        <w:pStyle w:val="154"/>
        <w:spacing w:before="0" w:after="0"/>
        <w:jc w:val="center"/>
      </w:pPr>
    </w:p>
    <w:p w14:paraId="216E9F48">
      <w:pPr>
        <w:pStyle w:val="154"/>
        <w:spacing w:before="0" w:after="0"/>
        <w:jc w:val="center"/>
      </w:pPr>
    </w:p>
    <w:p w14:paraId="2BE145CE">
      <w:pPr>
        <w:pStyle w:val="154"/>
        <w:spacing w:before="0" w:after="0"/>
        <w:jc w:val="center"/>
      </w:pPr>
    </w:p>
    <w:p w14:paraId="7C3FAF99">
      <w:pPr>
        <w:pStyle w:val="154"/>
        <w:spacing w:before="0" w:after="0"/>
        <w:jc w:val="center"/>
      </w:pPr>
    </w:p>
    <w:p w14:paraId="32407087">
      <w:pPr>
        <w:pStyle w:val="154"/>
        <w:spacing w:before="0" w:after="0"/>
        <w:jc w:val="center"/>
      </w:pPr>
    </w:p>
    <w:p w14:paraId="6D29ACE7">
      <w:pPr>
        <w:pStyle w:val="154"/>
        <w:spacing w:before="0" w:after="0"/>
        <w:jc w:val="center"/>
      </w:pPr>
    </w:p>
    <w:p w14:paraId="72DB0D28">
      <w:pPr>
        <w:pStyle w:val="154"/>
        <w:spacing w:before="0" w:after="0"/>
        <w:jc w:val="center"/>
      </w:pPr>
    </w:p>
    <w:p w14:paraId="58949F75">
      <w:pPr>
        <w:pStyle w:val="154"/>
        <w:spacing w:before="0" w:after="0"/>
        <w:jc w:val="center"/>
      </w:pPr>
    </w:p>
    <w:p w14:paraId="5E6776C7">
      <w:pPr>
        <w:pStyle w:val="154"/>
        <w:spacing w:before="0" w:after="0"/>
        <w:jc w:val="center"/>
      </w:pPr>
    </w:p>
    <w:sectPr>
      <w:footerReference r:id="rId4" w:type="first"/>
      <w:footerReference r:id="rId3" w:type="default"/>
      <w:pgSz w:w="11906" w:h="16838"/>
      <w:pgMar w:top="1417" w:right="1417" w:bottom="708" w:left="1417" w:header="0" w:footer="0" w:gutter="0"/>
      <w:pgNumType w:start="1"/>
      <w:cols w:space="720" w:num="1"/>
      <w:formProt w:val="0"/>
      <w:titlePg/>
      <w:docGrid w:linePitch="360" w:charSpace="204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Liberation Sans">
    <w:panose1 w:val="020B0604020202020204"/>
    <w:charset w:val="EE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Liberation Serif">
    <w:panose1 w:val="02020603050405020304"/>
    <w:charset w:val="EE"/>
    <w:family w:val="roman"/>
    <w:pitch w:val="default"/>
    <w:sig w:usb0="E0000AFF" w:usb1="500078FF" w:usb2="00000021" w:usb3="00000000" w:csb0="6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A94C20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DD3A97"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bullet"/>
      <w:lvlText w:val=""/>
      <w:lvlJc w:val="left"/>
      <w:pPr>
        <w:ind w:left="1500" w:hanging="360"/>
      </w:pPr>
      <w:rPr>
        <w:rFonts w:hint="default" w:ascii="Symbol" w:hAnsi="Symbol" w:cs="Times New Roman"/>
        <w:b/>
        <w:color w:val="00000A"/>
        <w:sz w:val="22"/>
      </w:rPr>
    </w:lvl>
    <w:lvl w:ilvl="1" w:tentative="0">
      <w:start w:val="1"/>
      <w:numFmt w:val="bullet"/>
      <w:lvlText w:val="-"/>
      <w:lvlJc w:val="left"/>
      <w:pPr>
        <w:ind w:left="17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lvlText w:val="%3."/>
      <w:lvlJc w:val="left"/>
      <w:pPr>
        <w:ind w:left="2160" w:hanging="36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decimal"/>
      <w:lvlText w:val="%5."/>
      <w:lvlJc w:val="left"/>
      <w:pPr>
        <w:ind w:left="3600" w:hanging="360"/>
      </w:pPr>
    </w:lvl>
    <w:lvl w:ilvl="5" w:tentative="0">
      <w:start w:val="1"/>
      <w:numFmt w:val="decimal"/>
      <w:lvlText w:val="%6."/>
      <w:lvlJc w:val="left"/>
      <w:pPr>
        <w:ind w:left="4320" w:hanging="36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decimal"/>
      <w:lvlText w:val="%8."/>
      <w:lvlJc w:val="left"/>
      <w:pPr>
        <w:ind w:left="5760" w:hanging="360"/>
      </w:pPr>
    </w:lvl>
    <w:lvl w:ilvl="8" w:tentative="0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lowerLetter"/>
      <w:lvlText w:val="%1)"/>
      <w:lvlJc w:val="left"/>
      <w:pPr>
        <w:ind w:left="360" w:hanging="360"/>
      </w:pPr>
      <w:rPr>
        <w:color w:val="00000A"/>
        <w:sz w:val="22"/>
      </w:rPr>
    </w:lvl>
    <w:lvl w:ilvl="1" w:tentative="0">
      <w:start w:val="1"/>
      <w:numFmt w:val="decimal"/>
      <w:lvlText w:val="%2."/>
      <w:lvlJc w:val="left"/>
      <w:pPr>
        <w:ind w:left="1440" w:hanging="360"/>
      </w:pPr>
    </w:lvl>
    <w:lvl w:ilvl="2" w:tentative="0">
      <w:start w:val="1"/>
      <w:numFmt w:val="decimal"/>
      <w:lvlText w:val="%3."/>
      <w:lvlJc w:val="left"/>
      <w:pPr>
        <w:ind w:left="2160" w:hanging="36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decimal"/>
      <w:lvlText w:val="%5."/>
      <w:lvlJc w:val="left"/>
      <w:pPr>
        <w:ind w:left="3600" w:hanging="360"/>
      </w:pPr>
    </w:lvl>
    <w:lvl w:ilvl="5" w:tentative="0">
      <w:start w:val="1"/>
      <w:numFmt w:val="decimal"/>
      <w:lvlText w:val="%6."/>
      <w:lvlJc w:val="left"/>
      <w:pPr>
        <w:ind w:left="4320" w:hanging="36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decimal"/>
      <w:lvlText w:val="%8."/>
      <w:lvlJc w:val="left"/>
      <w:pPr>
        <w:ind w:left="5760" w:hanging="360"/>
      </w:pPr>
    </w:lvl>
    <w:lvl w:ilvl="8" w:tentative="0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0DF"/>
    <w:rsid w:val="002A3977"/>
    <w:rsid w:val="003D20DF"/>
    <w:rsid w:val="007F4413"/>
    <w:rsid w:val="00957D83"/>
    <w:rsid w:val="00AC75E5"/>
    <w:rsid w:val="21493B59"/>
    <w:rsid w:val="222B3AF1"/>
    <w:rsid w:val="3A7233CF"/>
    <w:rsid w:val="3F844950"/>
    <w:rsid w:val="518B2821"/>
    <w:rsid w:val="5DD14C28"/>
    <w:rsid w:val="5F705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color w:val="00000A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5">
    <w:name w:val="Body Text"/>
    <w:basedOn w:val="1"/>
    <w:qFormat/>
    <w:uiPriority w:val="0"/>
    <w:pPr>
      <w:spacing w:after="140" w:line="288" w:lineRule="auto"/>
    </w:pPr>
  </w:style>
  <w:style w:type="paragraph" w:styleId="6">
    <w:name w:val="caption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7">
    <w:name w:val="footer"/>
    <w:basedOn w:val="1"/>
    <w:link w:val="11"/>
    <w:unhideWhenUsed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10"/>
    <w:unhideWhenUsed/>
    <w:qFormat/>
    <w:uiPriority w:val="99"/>
    <w:pPr>
      <w:tabs>
        <w:tab w:val="center" w:pos="4536"/>
        <w:tab w:val="right" w:pos="9072"/>
      </w:tabs>
    </w:pPr>
  </w:style>
  <w:style w:type="paragraph" w:styleId="9">
    <w:name w:val="List"/>
    <w:basedOn w:val="5"/>
    <w:qFormat/>
    <w:uiPriority w:val="0"/>
    <w:rPr>
      <w:rFonts w:cs="Lucida Sans"/>
    </w:rPr>
  </w:style>
  <w:style w:type="character" w:customStyle="1" w:styleId="10">
    <w:name w:val="Hlavička Char"/>
    <w:basedOn w:val="2"/>
    <w:link w:val="8"/>
    <w:qFormat/>
    <w:uiPriority w:val="99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11">
    <w:name w:val="Päta Char"/>
    <w:basedOn w:val="2"/>
    <w:link w:val="7"/>
    <w:qFormat/>
    <w:uiPriority w:val="99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12">
    <w:name w:val="Text bubliny Char"/>
    <w:basedOn w:val="2"/>
    <w:link w:val="4"/>
    <w:semiHidden/>
    <w:qFormat/>
    <w:uiPriority w:val="99"/>
    <w:rPr>
      <w:rFonts w:ascii="Tahoma" w:hAnsi="Tahoma" w:eastAsia="Times New Roman" w:cs="Tahoma"/>
      <w:sz w:val="16"/>
      <w:szCs w:val="16"/>
      <w:lang w:eastAsia="sk-SK"/>
    </w:rPr>
  </w:style>
  <w:style w:type="character" w:customStyle="1" w:styleId="13">
    <w:name w:val="ListLabel 1"/>
    <w:qFormat/>
    <w:uiPriority w:val="0"/>
    <w:rPr>
      <w:color w:val="00000A"/>
    </w:rPr>
  </w:style>
  <w:style w:type="character" w:customStyle="1" w:styleId="14">
    <w:name w:val="ListLabel 2"/>
    <w:qFormat/>
    <w:uiPriority w:val="0"/>
    <w:rPr>
      <w:color w:val="00000A"/>
      <w:sz w:val="24"/>
    </w:rPr>
  </w:style>
  <w:style w:type="character" w:customStyle="1" w:styleId="15">
    <w:name w:val="ListLabel 3"/>
    <w:qFormat/>
    <w:uiPriority w:val="0"/>
    <w:rPr>
      <w:rFonts w:eastAsia="Times New Roman" w:cs="Times New Roman"/>
      <w:b/>
      <w:color w:val="00000A"/>
      <w:sz w:val="24"/>
    </w:rPr>
  </w:style>
  <w:style w:type="character" w:customStyle="1" w:styleId="16">
    <w:name w:val="ListLabel 4"/>
    <w:qFormat/>
    <w:uiPriority w:val="0"/>
    <w:rPr>
      <w:rFonts w:eastAsia="Times New Roman" w:cs="Times New Roman"/>
    </w:rPr>
  </w:style>
  <w:style w:type="character" w:customStyle="1" w:styleId="17">
    <w:name w:val="ListLabel 5"/>
    <w:qFormat/>
    <w:uiPriority w:val="0"/>
    <w:rPr>
      <w:sz w:val="24"/>
    </w:rPr>
  </w:style>
  <w:style w:type="character" w:customStyle="1" w:styleId="18">
    <w:name w:val="ListLabel 6"/>
    <w:qFormat/>
    <w:uiPriority w:val="0"/>
    <w:rPr>
      <w:sz w:val="24"/>
    </w:rPr>
  </w:style>
  <w:style w:type="character" w:customStyle="1" w:styleId="19">
    <w:name w:val="ListLabel 7"/>
    <w:qFormat/>
    <w:uiPriority w:val="0"/>
    <w:rPr>
      <w:sz w:val="24"/>
    </w:rPr>
  </w:style>
  <w:style w:type="character" w:customStyle="1" w:styleId="20">
    <w:name w:val="ListLabel 8"/>
    <w:qFormat/>
    <w:uiPriority w:val="0"/>
    <w:rPr>
      <w:sz w:val="24"/>
    </w:rPr>
  </w:style>
  <w:style w:type="character" w:customStyle="1" w:styleId="21">
    <w:name w:val="ListLabel 9"/>
    <w:qFormat/>
    <w:uiPriority w:val="0"/>
    <w:rPr>
      <w:sz w:val="24"/>
    </w:rPr>
  </w:style>
  <w:style w:type="character" w:customStyle="1" w:styleId="22">
    <w:name w:val="ListLabel 10"/>
    <w:qFormat/>
    <w:uiPriority w:val="0"/>
    <w:rPr>
      <w:rFonts w:eastAsia="Times New Roman" w:cs="Times New Roman"/>
      <w:sz w:val="24"/>
    </w:rPr>
  </w:style>
  <w:style w:type="character" w:customStyle="1" w:styleId="23">
    <w:name w:val="ListLabel 11"/>
    <w:qFormat/>
    <w:uiPriority w:val="0"/>
    <w:rPr>
      <w:b/>
      <w:sz w:val="28"/>
    </w:rPr>
  </w:style>
  <w:style w:type="character" w:customStyle="1" w:styleId="24">
    <w:name w:val="ListLabel 12"/>
    <w:qFormat/>
    <w:uiPriority w:val="0"/>
    <w:rPr>
      <w:sz w:val="24"/>
      <w:u w:val="none"/>
    </w:rPr>
  </w:style>
  <w:style w:type="character" w:customStyle="1" w:styleId="25">
    <w:name w:val="ListLabel 13"/>
    <w:qFormat/>
    <w:uiPriority w:val="0"/>
    <w:rPr>
      <w:b/>
      <w:sz w:val="24"/>
    </w:rPr>
  </w:style>
  <w:style w:type="character" w:customStyle="1" w:styleId="26">
    <w:name w:val="ListLabel 14"/>
    <w:qFormat/>
    <w:uiPriority w:val="0"/>
    <w:rPr>
      <w:sz w:val="24"/>
    </w:rPr>
  </w:style>
  <w:style w:type="character" w:customStyle="1" w:styleId="27">
    <w:name w:val="ListLabel 15"/>
    <w:qFormat/>
    <w:uiPriority w:val="0"/>
    <w:rPr>
      <w:sz w:val="24"/>
    </w:rPr>
  </w:style>
  <w:style w:type="character" w:customStyle="1" w:styleId="28">
    <w:name w:val="ListLabel 16"/>
    <w:qFormat/>
    <w:uiPriority w:val="0"/>
    <w:rPr>
      <w:b/>
      <w:sz w:val="24"/>
      <w:u w:val="none"/>
    </w:rPr>
  </w:style>
  <w:style w:type="character" w:customStyle="1" w:styleId="29">
    <w:name w:val="ListLabel 17"/>
    <w:qFormat/>
    <w:uiPriority w:val="0"/>
    <w:rPr>
      <w:sz w:val="24"/>
    </w:rPr>
  </w:style>
  <w:style w:type="character" w:customStyle="1" w:styleId="30">
    <w:name w:val="ListLabel 18"/>
    <w:qFormat/>
    <w:uiPriority w:val="0"/>
    <w:rPr>
      <w:sz w:val="24"/>
    </w:rPr>
  </w:style>
  <w:style w:type="character" w:customStyle="1" w:styleId="31">
    <w:name w:val="ListLabel 19"/>
    <w:qFormat/>
    <w:uiPriority w:val="0"/>
    <w:rPr>
      <w:b/>
      <w:sz w:val="24"/>
    </w:rPr>
  </w:style>
  <w:style w:type="character" w:customStyle="1" w:styleId="32">
    <w:name w:val="ListLabel 20"/>
    <w:qFormat/>
    <w:uiPriority w:val="0"/>
    <w:rPr>
      <w:b/>
      <w:sz w:val="24"/>
    </w:rPr>
  </w:style>
  <w:style w:type="character" w:customStyle="1" w:styleId="33">
    <w:name w:val="ListLabel 21"/>
    <w:qFormat/>
    <w:uiPriority w:val="0"/>
    <w:rPr>
      <w:b/>
      <w:sz w:val="24"/>
    </w:rPr>
  </w:style>
  <w:style w:type="character" w:customStyle="1" w:styleId="34">
    <w:name w:val="ListLabel 22"/>
    <w:qFormat/>
    <w:uiPriority w:val="0"/>
    <w:rPr>
      <w:b/>
      <w:sz w:val="24"/>
    </w:rPr>
  </w:style>
  <w:style w:type="character" w:customStyle="1" w:styleId="35">
    <w:name w:val="ListLabel 23"/>
    <w:qFormat/>
    <w:uiPriority w:val="0"/>
    <w:rPr>
      <w:b/>
      <w:sz w:val="24"/>
    </w:rPr>
  </w:style>
  <w:style w:type="character" w:customStyle="1" w:styleId="36">
    <w:name w:val="ListLabel 24"/>
    <w:qFormat/>
    <w:uiPriority w:val="0"/>
    <w:rPr>
      <w:sz w:val="24"/>
      <w:u w:val="none"/>
    </w:rPr>
  </w:style>
  <w:style w:type="character" w:customStyle="1" w:styleId="37">
    <w:name w:val="ListLabel 25"/>
    <w:qFormat/>
    <w:uiPriority w:val="0"/>
    <w:rPr>
      <w:rFonts w:eastAsia="Times New Roman" w:cs="Times New Roman"/>
      <w:sz w:val="24"/>
    </w:rPr>
  </w:style>
  <w:style w:type="character" w:customStyle="1" w:styleId="38">
    <w:name w:val="ListLabel 26"/>
    <w:qFormat/>
    <w:uiPriority w:val="0"/>
    <w:rPr>
      <w:b/>
      <w:sz w:val="24"/>
      <w:u w:val="none"/>
    </w:rPr>
  </w:style>
  <w:style w:type="character" w:customStyle="1" w:styleId="39">
    <w:name w:val="ListLabel 27"/>
    <w:qFormat/>
    <w:uiPriority w:val="0"/>
    <w:rPr>
      <w:b/>
      <w:sz w:val="24"/>
      <w:u w:val="none"/>
    </w:rPr>
  </w:style>
  <w:style w:type="character" w:customStyle="1" w:styleId="40">
    <w:name w:val="ListLabel 28"/>
    <w:qFormat/>
    <w:uiPriority w:val="0"/>
    <w:rPr>
      <w:rFonts w:eastAsia="Times New Roman" w:cs="Times New Roman"/>
      <w:b/>
      <w:sz w:val="24"/>
    </w:rPr>
  </w:style>
  <w:style w:type="character" w:customStyle="1" w:styleId="41">
    <w:name w:val="ListLabel 29"/>
    <w:qFormat/>
    <w:uiPriority w:val="0"/>
    <w:rPr>
      <w:b/>
      <w:sz w:val="24"/>
    </w:rPr>
  </w:style>
  <w:style w:type="character" w:customStyle="1" w:styleId="42">
    <w:name w:val="ListLabel 30"/>
    <w:qFormat/>
    <w:uiPriority w:val="0"/>
    <w:rPr>
      <w:b/>
      <w:sz w:val="24"/>
    </w:rPr>
  </w:style>
  <w:style w:type="character" w:customStyle="1" w:styleId="43">
    <w:name w:val="ListLabel 31"/>
    <w:qFormat/>
    <w:uiPriority w:val="0"/>
    <w:rPr>
      <w:sz w:val="24"/>
    </w:rPr>
  </w:style>
  <w:style w:type="character" w:customStyle="1" w:styleId="44">
    <w:name w:val="ListLabel 32"/>
    <w:qFormat/>
    <w:uiPriority w:val="0"/>
    <w:rPr>
      <w:sz w:val="24"/>
    </w:rPr>
  </w:style>
  <w:style w:type="character" w:customStyle="1" w:styleId="45">
    <w:name w:val="ListLabel 33"/>
    <w:qFormat/>
    <w:uiPriority w:val="0"/>
    <w:rPr>
      <w:sz w:val="24"/>
    </w:rPr>
  </w:style>
  <w:style w:type="character" w:customStyle="1" w:styleId="46">
    <w:name w:val="ListLabel 34"/>
    <w:qFormat/>
    <w:uiPriority w:val="0"/>
    <w:rPr>
      <w:sz w:val="24"/>
    </w:rPr>
  </w:style>
  <w:style w:type="character" w:customStyle="1" w:styleId="47">
    <w:name w:val="ListLabel 35"/>
    <w:qFormat/>
    <w:uiPriority w:val="0"/>
    <w:rPr>
      <w:color w:val="00000A"/>
      <w:sz w:val="24"/>
    </w:rPr>
  </w:style>
  <w:style w:type="character" w:customStyle="1" w:styleId="48">
    <w:name w:val="ListLabel 36"/>
    <w:qFormat/>
    <w:uiPriority w:val="0"/>
    <w:rPr>
      <w:sz w:val="24"/>
    </w:rPr>
  </w:style>
  <w:style w:type="character" w:customStyle="1" w:styleId="49">
    <w:name w:val="ListLabel 37"/>
    <w:qFormat/>
    <w:uiPriority w:val="0"/>
    <w:rPr>
      <w:sz w:val="24"/>
    </w:rPr>
  </w:style>
  <w:style w:type="character" w:customStyle="1" w:styleId="50">
    <w:name w:val="ListLabel 38"/>
    <w:qFormat/>
    <w:uiPriority w:val="0"/>
    <w:rPr>
      <w:sz w:val="24"/>
    </w:rPr>
  </w:style>
  <w:style w:type="character" w:customStyle="1" w:styleId="51">
    <w:name w:val="ListLabel 39"/>
    <w:qFormat/>
    <w:uiPriority w:val="0"/>
    <w:rPr>
      <w:sz w:val="24"/>
    </w:rPr>
  </w:style>
  <w:style w:type="character" w:customStyle="1" w:styleId="52">
    <w:name w:val="ListLabel 40"/>
    <w:qFormat/>
    <w:uiPriority w:val="0"/>
    <w:rPr>
      <w:b/>
      <w:sz w:val="24"/>
    </w:rPr>
  </w:style>
  <w:style w:type="character" w:customStyle="1" w:styleId="53">
    <w:name w:val="ListLabel 41"/>
    <w:qFormat/>
    <w:uiPriority w:val="0"/>
    <w:rPr>
      <w:b/>
      <w:sz w:val="24"/>
    </w:rPr>
  </w:style>
  <w:style w:type="character" w:customStyle="1" w:styleId="54">
    <w:name w:val="ListLabel 42"/>
    <w:qFormat/>
    <w:uiPriority w:val="0"/>
    <w:rPr>
      <w:sz w:val="16"/>
    </w:rPr>
  </w:style>
  <w:style w:type="character" w:customStyle="1" w:styleId="55">
    <w:name w:val="ListLabel 43"/>
    <w:qFormat/>
    <w:uiPriority w:val="0"/>
    <w:rPr>
      <w:b/>
      <w:sz w:val="24"/>
    </w:rPr>
  </w:style>
  <w:style w:type="character" w:customStyle="1" w:styleId="56">
    <w:name w:val="ListLabel 44"/>
    <w:qFormat/>
    <w:uiPriority w:val="0"/>
    <w:rPr>
      <w:color w:val="00000A"/>
      <w:sz w:val="24"/>
    </w:rPr>
  </w:style>
  <w:style w:type="character" w:customStyle="1" w:styleId="57">
    <w:name w:val="ListLabel 45"/>
    <w:qFormat/>
    <w:uiPriority w:val="0"/>
    <w:rPr>
      <w:sz w:val="24"/>
    </w:rPr>
  </w:style>
  <w:style w:type="character" w:customStyle="1" w:styleId="58">
    <w:name w:val="ListLabel 46"/>
    <w:qFormat/>
    <w:uiPriority w:val="0"/>
    <w:rPr>
      <w:rFonts w:eastAsia="Times New Roman" w:cs="Times New Roman"/>
      <w:sz w:val="24"/>
    </w:rPr>
  </w:style>
  <w:style w:type="character" w:customStyle="1" w:styleId="59">
    <w:name w:val="ListLabel 47"/>
    <w:qFormat/>
    <w:uiPriority w:val="0"/>
    <w:rPr>
      <w:rFonts w:eastAsia="Times New Roman" w:cs="Times New Roman"/>
      <w:sz w:val="24"/>
    </w:rPr>
  </w:style>
  <w:style w:type="character" w:customStyle="1" w:styleId="60">
    <w:name w:val="ListLabel 48"/>
    <w:qFormat/>
    <w:uiPriority w:val="0"/>
    <w:rPr>
      <w:rFonts w:eastAsia="Times New Roman" w:cs="Times New Roman"/>
      <w:sz w:val="24"/>
    </w:rPr>
  </w:style>
  <w:style w:type="character" w:customStyle="1" w:styleId="61">
    <w:name w:val="ListLabel 49"/>
    <w:qFormat/>
    <w:uiPriority w:val="0"/>
    <w:rPr>
      <w:rFonts w:cs="Courier New"/>
    </w:rPr>
  </w:style>
  <w:style w:type="character" w:customStyle="1" w:styleId="62">
    <w:name w:val="ListLabel 50"/>
    <w:qFormat/>
    <w:uiPriority w:val="0"/>
    <w:rPr>
      <w:rFonts w:cs="Courier New"/>
    </w:rPr>
  </w:style>
  <w:style w:type="character" w:customStyle="1" w:styleId="63">
    <w:name w:val="ListLabel 51"/>
    <w:qFormat/>
    <w:uiPriority w:val="0"/>
    <w:rPr>
      <w:rFonts w:cs="Courier New"/>
    </w:rPr>
  </w:style>
  <w:style w:type="character" w:customStyle="1" w:styleId="64">
    <w:name w:val="ListLabel 52"/>
    <w:qFormat/>
    <w:uiPriority w:val="0"/>
    <w:rPr>
      <w:rFonts w:eastAsia="Times New Roman" w:cs="Times New Roman"/>
      <w:color w:val="00000A"/>
    </w:rPr>
  </w:style>
  <w:style w:type="character" w:customStyle="1" w:styleId="65">
    <w:name w:val="ListLabel 53"/>
    <w:qFormat/>
    <w:uiPriority w:val="0"/>
    <w:rPr>
      <w:rFonts w:eastAsia="Times New Roman" w:cs="Times New Roman"/>
    </w:rPr>
  </w:style>
  <w:style w:type="character" w:customStyle="1" w:styleId="66">
    <w:name w:val="ListLabel 54"/>
    <w:qFormat/>
    <w:uiPriority w:val="0"/>
    <w:rPr>
      <w:rFonts w:eastAsia="Times New Roman" w:cs="Times New Roman"/>
      <w:b/>
      <w:sz w:val="24"/>
    </w:rPr>
  </w:style>
  <w:style w:type="character" w:customStyle="1" w:styleId="67">
    <w:name w:val="ListLabel 55"/>
    <w:qFormat/>
    <w:uiPriority w:val="0"/>
    <w:rPr>
      <w:rFonts w:eastAsia="Times New Roman" w:cs="Times New Roman"/>
    </w:rPr>
  </w:style>
  <w:style w:type="character" w:customStyle="1" w:styleId="68">
    <w:name w:val="ListLabel 56"/>
    <w:qFormat/>
    <w:uiPriority w:val="0"/>
    <w:rPr>
      <w:rFonts w:cs="Courier New"/>
    </w:rPr>
  </w:style>
  <w:style w:type="character" w:customStyle="1" w:styleId="69">
    <w:name w:val="ListLabel 57"/>
    <w:qFormat/>
    <w:uiPriority w:val="0"/>
    <w:rPr>
      <w:rFonts w:cs="Courier New"/>
    </w:rPr>
  </w:style>
  <w:style w:type="character" w:customStyle="1" w:styleId="70">
    <w:name w:val="ListLabel 58"/>
    <w:qFormat/>
    <w:uiPriority w:val="0"/>
    <w:rPr>
      <w:rFonts w:cs="Courier New"/>
    </w:rPr>
  </w:style>
  <w:style w:type="character" w:customStyle="1" w:styleId="71">
    <w:name w:val="ListLabel 59"/>
    <w:qFormat/>
    <w:uiPriority w:val="0"/>
    <w:rPr>
      <w:sz w:val="16"/>
    </w:rPr>
  </w:style>
  <w:style w:type="character" w:customStyle="1" w:styleId="72">
    <w:name w:val="ListLabel 60"/>
    <w:qFormat/>
    <w:uiPriority w:val="0"/>
    <w:rPr>
      <w:b/>
      <w:sz w:val="24"/>
    </w:rPr>
  </w:style>
  <w:style w:type="character" w:customStyle="1" w:styleId="73">
    <w:name w:val="ListLabel 61"/>
    <w:qFormat/>
    <w:uiPriority w:val="0"/>
    <w:rPr>
      <w:rFonts w:eastAsia="Times New Roman" w:cs="Times New Roman"/>
      <w:sz w:val="24"/>
    </w:rPr>
  </w:style>
  <w:style w:type="character" w:customStyle="1" w:styleId="74">
    <w:name w:val="ListLabel 62"/>
    <w:qFormat/>
    <w:uiPriority w:val="0"/>
    <w:rPr>
      <w:rFonts w:eastAsia="Times New Roman" w:cs="Times New Roman"/>
      <w:sz w:val="24"/>
    </w:rPr>
  </w:style>
  <w:style w:type="character" w:customStyle="1" w:styleId="75">
    <w:name w:val="ListLabel 63"/>
    <w:qFormat/>
    <w:uiPriority w:val="0"/>
    <w:rPr>
      <w:sz w:val="24"/>
    </w:rPr>
  </w:style>
  <w:style w:type="character" w:customStyle="1" w:styleId="76">
    <w:name w:val="ListLabel 64"/>
    <w:qFormat/>
    <w:uiPriority w:val="0"/>
    <w:rPr>
      <w:rFonts w:eastAsia="Times New Roman" w:cs="Times New Roman"/>
    </w:rPr>
  </w:style>
  <w:style w:type="character" w:customStyle="1" w:styleId="77">
    <w:name w:val="ListLabel 65"/>
    <w:qFormat/>
    <w:uiPriority w:val="0"/>
    <w:rPr>
      <w:rFonts w:cs="Courier New"/>
    </w:rPr>
  </w:style>
  <w:style w:type="character" w:customStyle="1" w:styleId="78">
    <w:name w:val="ListLabel 66"/>
    <w:qFormat/>
    <w:uiPriority w:val="0"/>
    <w:rPr>
      <w:rFonts w:cs="Courier New"/>
    </w:rPr>
  </w:style>
  <w:style w:type="character" w:customStyle="1" w:styleId="79">
    <w:name w:val="ListLabel 67"/>
    <w:qFormat/>
    <w:uiPriority w:val="0"/>
    <w:rPr>
      <w:rFonts w:cs="Courier New"/>
    </w:rPr>
  </w:style>
  <w:style w:type="character" w:customStyle="1" w:styleId="80">
    <w:name w:val="ListLabel 68"/>
    <w:qFormat/>
    <w:uiPriority w:val="0"/>
    <w:rPr>
      <w:color w:val="00000A"/>
      <w:sz w:val="22"/>
    </w:rPr>
  </w:style>
  <w:style w:type="character" w:customStyle="1" w:styleId="81">
    <w:name w:val="ListLabel 69"/>
    <w:qFormat/>
    <w:uiPriority w:val="0"/>
    <w:rPr>
      <w:rFonts w:cs="Wingdings"/>
      <w:color w:val="00000A"/>
      <w:sz w:val="22"/>
    </w:rPr>
  </w:style>
  <w:style w:type="character" w:customStyle="1" w:styleId="82">
    <w:name w:val="ListLabel 70"/>
    <w:qFormat/>
    <w:uiPriority w:val="0"/>
    <w:rPr>
      <w:rFonts w:cs="Times New Roman"/>
      <w:b/>
      <w:color w:val="00000A"/>
      <w:sz w:val="22"/>
    </w:rPr>
  </w:style>
  <w:style w:type="character" w:customStyle="1" w:styleId="83">
    <w:name w:val="ListLabel 71"/>
    <w:qFormat/>
    <w:uiPriority w:val="0"/>
    <w:rPr>
      <w:rFonts w:cs="Times New Roman"/>
    </w:rPr>
  </w:style>
  <w:style w:type="character" w:customStyle="1" w:styleId="84">
    <w:name w:val="ListLabel 72"/>
    <w:qFormat/>
    <w:uiPriority w:val="0"/>
    <w:rPr>
      <w:rFonts w:cs="Wingdings"/>
      <w:sz w:val="22"/>
    </w:rPr>
  </w:style>
  <w:style w:type="character" w:customStyle="1" w:styleId="85">
    <w:name w:val="ListLabel 73"/>
    <w:qFormat/>
    <w:uiPriority w:val="0"/>
    <w:rPr>
      <w:rFonts w:cs="Wingdings"/>
      <w:sz w:val="24"/>
    </w:rPr>
  </w:style>
  <w:style w:type="character" w:customStyle="1" w:styleId="86">
    <w:name w:val="ListLabel 74"/>
    <w:qFormat/>
    <w:uiPriority w:val="0"/>
    <w:rPr>
      <w:rFonts w:cs="Wingdings"/>
      <w:sz w:val="22"/>
    </w:rPr>
  </w:style>
  <w:style w:type="character" w:customStyle="1" w:styleId="87">
    <w:name w:val="ListLabel 75"/>
    <w:qFormat/>
    <w:uiPriority w:val="0"/>
    <w:rPr>
      <w:rFonts w:cs="Wingdings"/>
      <w:sz w:val="22"/>
    </w:rPr>
  </w:style>
  <w:style w:type="character" w:customStyle="1" w:styleId="88">
    <w:name w:val="ListLabel 76"/>
    <w:qFormat/>
    <w:uiPriority w:val="0"/>
    <w:rPr>
      <w:color w:val="00000A"/>
      <w:sz w:val="22"/>
    </w:rPr>
  </w:style>
  <w:style w:type="character" w:customStyle="1" w:styleId="89">
    <w:name w:val="ListLabel 77"/>
    <w:qFormat/>
    <w:uiPriority w:val="0"/>
    <w:rPr>
      <w:rFonts w:cs="Wingdings"/>
      <w:color w:val="00000A"/>
      <w:sz w:val="22"/>
    </w:rPr>
  </w:style>
  <w:style w:type="character" w:customStyle="1" w:styleId="90">
    <w:name w:val="ListLabel 78"/>
    <w:qFormat/>
    <w:uiPriority w:val="0"/>
    <w:rPr>
      <w:rFonts w:cs="Times New Roman"/>
      <w:b/>
      <w:color w:val="00000A"/>
      <w:sz w:val="22"/>
    </w:rPr>
  </w:style>
  <w:style w:type="character" w:customStyle="1" w:styleId="91">
    <w:name w:val="ListLabel 79"/>
    <w:qFormat/>
    <w:uiPriority w:val="0"/>
    <w:rPr>
      <w:rFonts w:cs="Times New Roman"/>
    </w:rPr>
  </w:style>
  <w:style w:type="character" w:customStyle="1" w:styleId="92">
    <w:name w:val="ListLabel 80"/>
    <w:qFormat/>
    <w:uiPriority w:val="0"/>
    <w:rPr>
      <w:rFonts w:cs="Wingdings"/>
      <w:sz w:val="22"/>
    </w:rPr>
  </w:style>
  <w:style w:type="character" w:customStyle="1" w:styleId="93">
    <w:name w:val="ListLabel 81"/>
    <w:qFormat/>
    <w:uiPriority w:val="0"/>
    <w:rPr>
      <w:rFonts w:cs="Wingdings"/>
      <w:sz w:val="24"/>
    </w:rPr>
  </w:style>
  <w:style w:type="character" w:customStyle="1" w:styleId="94">
    <w:name w:val="ListLabel 82"/>
    <w:qFormat/>
    <w:uiPriority w:val="0"/>
    <w:rPr>
      <w:rFonts w:cs="Wingdings"/>
      <w:sz w:val="22"/>
    </w:rPr>
  </w:style>
  <w:style w:type="character" w:customStyle="1" w:styleId="95">
    <w:name w:val="ListLabel 83"/>
    <w:qFormat/>
    <w:uiPriority w:val="0"/>
    <w:rPr>
      <w:rFonts w:cs="Wingdings"/>
      <w:sz w:val="22"/>
    </w:rPr>
  </w:style>
  <w:style w:type="character" w:customStyle="1" w:styleId="96">
    <w:name w:val="ListLabel 172"/>
    <w:qFormat/>
    <w:uiPriority w:val="0"/>
    <w:rPr>
      <w:rFonts w:cs="Times New Roman"/>
      <w:b/>
      <w:sz w:val="22"/>
    </w:rPr>
  </w:style>
  <w:style w:type="character" w:customStyle="1" w:styleId="97">
    <w:name w:val="ListLabel 173"/>
    <w:qFormat/>
    <w:uiPriority w:val="0"/>
    <w:rPr>
      <w:rFonts w:cs="Times New Roman"/>
    </w:rPr>
  </w:style>
  <w:style w:type="character" w:customStyle="1" w:styleId="98">
    <w:name w:val="ListLabel 174"/>
    <w:qFormat/>
    <w:uiPriority w:val="0"/>
    <w:rPr>
      <w:rFonts w:cs="Times New Roman"/>
    </w:rPr>
  </w:style>
  <w:style w:type="character" w:customStyle="1" w:styleId="99">
    <w:name w:val="ListLabel 175"/>
    <w:qFormat/>
    <w:uiPriority w:val="0"/>
    <w:rPr>
      <w:rFonts w:cs="Times New Roman"/>
    </w:rPr>
  </w:style>
  <w:style w:type="character" w:customStyle="1" w:styleId="100">
    <w:name w:val="ListLabel 176"/>
    <w:qFormat/>
    <w:uiPriority w:val="0"/>
    <w:rPr>
      <w:rFonts w:cs="Times New Roman"/>
    </w:rPr>
  </w:style>
  <w:style w:type="character" w:customStyle="1" w:styleId="101">
    <w:name w:val="ListLabel 177"/>
    <w:qFormat/>
    <w:uiPriority w:val="0"/>
    <w:rPr>
      <w:rFonts w:cs="Times New Roman"/>
    </w:rPr>
  </w:style>
  <w:style w:type="character" w:customStyle="1" w:styleId="102">
    <w:name w:val="ListLabel 178"/>
    <w:qFormat/>
    <w:uiPriority w:val="0"/>
    <w:rPr>
      <w:rFonts w:cs="Times New Roman"/>
    </w:rPr>
  </w:style>
  <w:style w:type="character" w:customStyle="1" w:styleId="103">
    <w:name w:val="ListLabel 179"/>
    <w:qFormat/>
    <w:uiPriority w:val="0"/>
    <w:rPr>
      <w:rFonts w:cs="Times New Roman"/>
    </w:rPr>
  </w:style>
  <w:style w:type="character" w:customStyle="1" w:styleId="104">
    <w:name w:val="ListLabel 180"/>
    <w:qFormat/>
    <w:uiPriority w:val="0"/>
    <w:rPr>
      <w:rFonts w:cs="Times New Roman"/>
    </w:rPr>
  </w:style>
  <w:style w:type="character" w:customStyle="1" w:styleId="105">
    <w:name w:val="ListLabel 181"/>
    <w:qFormat/>
    <w:uiPriority w:val="0"/>
    <w:rPr>
      <w:color w:val="00000A"/>
      <w:sz w:val="22"/>
    </w:rPr>
  </w:style>
  <w:style w:type="character" w:customStyle="1" w:styleId="106">
    <w:name w:val="ListLabel 182"/>
    <w:qFormat/>
    <w:uiPriority w:val="0"/>
    <w:rPr>
      <w:rFonts w:cs="Wingdings"/>
      <w:color w:val="00000A"/>
      <w:sz w:val="22"/>
    </w:rPr>
  </w:style>
  <w:style w:type="character" w:customStyle="1" w:styleId="107">
    <w:name w:val="ListLabel 183"/>
    <w:qFormat/>
    <w:uiPriority w:val="0"/>
    <w:rPr>
      <w:rFonts w:cs="Times New Roman"/>
      <w:b/>
      <w:color w:val="00000A"/>
      <w:sz w:val="22"/>
    </w:rPr>
  </w:style>
  <w:style w:type="character" w:customStyle="1" w:styleId="108">
    <w:name w:val="ListLabel 184"/>
    <w:qFormat/>
    <w:uiPriority w:val="0"/>
    <w:rPr>
      <w:rFonts w:cs="Times New Roman"/>
    </w:rPr>
  </w:style>
  <w:style w:type="character" w:customStyle="1" w:styleId="109">
    <w:name w:val="ListLabel 185"/>
    <w:qFormat/>
    <w:uiPriority w:val="0"/>
    <w:rPr>
      <w:rFonts w:cs="Wingdings"/>
      <w:sz w:val="22"/>
    </w:rPr>
  </w:style>
  <w:style w:type="character" w:customStyle="1" w:styleId="110">
    <w:name w:val="ListLabel 186"/>
    <w:qFormat/>
    <w:uiPriority w:val="0"/>
    <w:rPr>
      <w:rFonts w:cs="Wingdings"/>
      <w:sz w:val="24"/>
    </w:rPr>
  </w:style>
  <w:style w:type="character" w:customStyle="1" w:styleId="111">
    <w:name w:val="ListLabel 187"/>
    <w:qFormat/>
    <w:uiPriority w:val="0"/>
    <w:rPr>
      <w:rFonts w:cs="Wingdings"/>
      <w:sz w:val="22"/>
    </w:rPr>
  </w:style>
  <w:style w:type="character" w:customStyle="1" w:styleId="112">
    <w:name w:val="ListLabel 188"/>
    <w:qFormat/>
    <w:uiPriority w:val="0"/>
    <w:rPr>
      <w:rFonts w:cs="Wingdings"/>
      <w:sz w:val="22"/>
    </w:rPr>
  </w:style>
  <w:style w:type="character" w:customStyle="1" w:styleId="113">
    <w:name w:val="ListLabel 189"/>
    <w:qFormat/>
    <w:uiPriority w:val="0"/>
    <w:rPr>
      <w:rFonts w:cs="Times New Roman"/>
      <w:b/>
      <w:sz w:val="22"/>
    </w:rPr>
  </w:style>
  <w:style w:type="character" w:customStyle="1" w:styleId="114">
    <w:name w:val="ListLabel 190"/>
    <w:qFormat/>
    <w:uiPriority w:val="0"/>
    <w:rPr>
      <w:rFonts w:cs="Times New Roman"/>
    </w:rPr>
  </w:style>
  <w:style w:type="character" w:customStyle="1" w:styleId="115">
    <w:name w:val="ListLabel 191"/>
    <w:qFormat/>
    <w:uiPriority w:val="0"/>
    <w:rPr>
      <w:rFonts w:cs="Times New Roman"/>
    </w:rPr>
  </w:style>
  <w:style w:type="character" w:customStyle="1" w:styleId="116">
    <w:name w:val="ListLabel 192"/>
    <w:qFormat/>
    <w:uiPriority w:val="0"/>
    <w:rPr>
      <w:rFonts w:cs="Times New Roman"/>
    </w:rPr>
  </w:style>
  <w:style w:type="character" w:customStyle="1" w:styleId="117">
    <w:name w:val="ListLabel 193"/>
    <w:qFormat/>
    <w:uiPriority w:val="0"/>
    <w:rPr>
      <w:rFonts w:cs="Times New Roman"/>
    </w:rPr>
  </w:style>
  <w:style w:type="character" w:customStyle="1" w:styleId="118">
    <w:name w:val="ListLabel 194"/>
    <w:qFormat/>
    <w:uiPriority w:val="0"/>
    <w:rPr>
      <w:rFonts w:cs="Times New Roman"/>
    </w:rPr>
  </w:style>
  <w:style w:type="character" w:customStyle="1" w:styleId="119">
    <w:name w:val="ListLabel 195"/>
    <w:qFormat/>
    <w:uiPriority w:val="0"/>
    <w:rPr>
      <w:rFonts w:cs="Times New Roman"/>
    </w:rPr>
  </w:style>
  <w:style w:type="character" w:customStyle="1" w:styleId="120">
    <w:name w:val="ListLabel 196"/>
    <w:qFormat/>
    <w:uiPriority w:val="0"/>
    <w:rPr>
      <w:rFonts w:cs="Times New Roman"/>
    </w:rPr>
  </w:style>
  <w:style w:type="character" w:customStyle="1" w:styleId="121">
    <w:name w:val="ListLabel 197"/>
    <w:qFormat/>
    <w:uiPriority w:val="0"/>
    <w:rPr>
      <w:rFonts w:cs="Times New Roman"/>
    </w:rPr>
  </w:style>
  <w:style w:type="character" w:customStyle="1" w:styleId="122">
    <w:name w:val="Symboly pre číslovanie"/>
    <w:qFormat/>
    <w:uiPriority w:val="0"/>
  </w:style>
  <w:style w:type="character" w:customStyle="1" w:styleId="123">
    <w:name w:val="ListLabel 198"/>
    <w:qFormat/>
    <w:uiPriority w:val="0"/>
    <w:rPr>
      <w:color w:val="00000A"/>
      <w:sz w:val="22"/>
    </w:rPr>
  </w:style>
  <w:style w:type="character" w:customStyle="1" w:styleId="124">
    <w:name w:val="ListLabel 199"/>
    <w:qFormat/>
    <w:uiPriority w:val="0"/>
    <w:rPr>
      <w:rFonts w:cs="Wingdings"/>
      <w:color w:val="00000A"/>
      <w:sz w:val="22"/>
    </w:rPr>
  </w:style>
  <w:style w:type="character" w:customStyle="1" w:styleId="125">
    <w:name w:val="ListLabel 200"/>
    <w:qFormat/>
    <w:uiPriority w:val="0"/>
    <w:rPr>
      <w:rFonts w:cs="Times New Roman"/>
      <w:b/>
      <w:color w:val="00000A"/>
      <w:sz w:val="22"/>
    </w:rPr>
  </w:style>
  <w:style w:type="character" w:customStyle="1" w:styleId="126">
    <w:name w:val="ListLabel 201"/>
    <w:qFormat/>
    <w:uiPriority w:val="0"/>
    <w:rPr>
      <w:rFonts w:cs="Times New Roman"/>
    </w:rPr>
  </w:style>
  <w:style w:type="character" w:customStyle="1" w:styleId="127">
    <w:name w:val="ListLabel 202"/>
    <w:qFormat/>
    <w:uiPriority w:val="0"/>
    <w:rPr>
      <w:rFonts w:cs="Wingdings"/>
      <w:sz w:val="22"/>
    </w:rPr>
  </w:style>
  <w:style w:type="character" w:customStyle="1" w:styleId="128">
    <w:name w:val="ListLabel 203"/>
    <w:qFormat/>
    <w:uiPriority w:val="0"/>
    <w:rPr>
      <w:rFonts w:cs="Wingdings"/>
      <w:sz w:val="22"/>
    </w:rPr>
  </w:style>
  <w:style w:type="character" w:customStyle="1" w:styleId="129">
    <w:name w:val="ListLabel 204"/>
    <w:qFormat/>
    <w:uiPriority w:val="0"/>
    <w:rPr>
      <w:rFonts w:cs="Wingdings"/>
      <w:sz w:val="22"/>
    </w:rPr>
  </w:style>
  <w:style w:type="character" w:customStyle="1" w:styleId="130">
    <w:name w:val="ListLabel 205"/>
    <w:qFormat/>
    <w:uiPriority w:val="0"/>
    <w:rPr>
      <w:rFonts w:cs="Times New Roman"/>
      <w:b/>
      <w:sz w:val="22"/>
    </w:rPr>
  </w:style>
  <w:style w:type="character" w:customStyle="1" w:styleId="131">
    <w:name w:val="ListLabel 206"/>
    <w:qFormat/>
    <w:uiPriority w:val="0"/>
    <w:rPr>
      <w:rFonts w:cs="Times New Roman"/>
    </w:rPr>
  </w:style>
  <w:style w:type="character" w:customStyle="1" w:styleId="132">
    <w:name w:val="ListLabel 207"/>
    <w:qFormat/>
    <w:uiPriority w:val="0"/>
    <w:rPr>
      <w:rFonts w:cs="Times New Roman"/>
    </w:rPr>
  </w:style>
  <w:style w:type="character" w:customStyle="1" w:styleId="133">
    <w:name w:val="ListLabel 208"/>
    <w:qFormat/>
    <w:uiPriority w:val="0"/>
    <w:rPr>
      <w:rFonts w:cs="Times New Roman"/>
    </w:rPr>
  </w:style>
  <w:style w:type="character" w:customStyle="1" w:styleId="134">
    <w:name w:val="ListLabel 209"/>
    <w:qFormat/>
    <w:uiPriority w:val="0"/>
    <w:rPr>
      <w:rFonts w:cs="Times New Roman"/>
    </w:rPr>
  </w:style>
  <w:style w:type="character" w:customStyle="1" w:styleId="135">
    <w:name w:val="ListLabel 210"/>
    <w:qFormat/>
    <w:uiPriority w:val="0"/>
    <w:rPr>
      <w:rFonts w:cs="Times New Roman"/>
    </w:rPr>
  </w:style>
  <w:style w:type="character" w:customStyle="1" w:styleId="136">
    <w:name w:val="ListLabel 211"/>
    <w:qFormat/>
    <w:uiPriority w:val="0"/>
    <w:rPr>
      <w:rFonts w:cs="Times New Roman"/>
    </w:rPr>
  </w:style>
  <w:style w:type="character" w:customStyle="1" w:styleId="137">
    <w:name w:val="ListLabel 212"/>
    <w:qFormat/>
    <w:uiPriority w:val="0"/>
    <w:rPr>
      <w:rFonts w:cs="Times New Roman"/>
    </w:rPr>
  </w:style>
  <w:style w:type="character" w:customStyle="1" w:styleId="138">
    <w:name w:val="ListLabel 213"/>
    <w:qFormat/>
    <w:uiPriority w:val="0"/>
    <w:rPr>
      <w:rFonts w:cs="Times New Roman"/>
    </w:rPr>
  </w:style>
  <w:style w:type="character" w:customStyle="1" w:styleId="139">
    <w:name w:val="ListLabel 214"/>
    <w:qFormat/>
    <w:uiPriority w:val="0"/>
    <w:rPr>
      <w:color w:val="00000A"/>
      <w:sz w:val="22"/>
    </w:rPr>
  </w:style>
  <w:style w:type="character" w:customStyle="1" w:styleId="140">
    <w:name w:val="ListLabel 215"/>
    <w:qFormat/>
    <w:uiPriority w:val="0"/>
    <w:rPr>
      <w:rFonts w:cs="Times New Roman"/>
      <w:b/>
      <w:color w:val="00000A"/>
      <w:sz w:val="22"/>
    </w:rPr>
  </w:style>
  <w:style w:type="character" w:customStyle="1" w:styleId="141">
    <w:name w:val="ListLabel 216"/>
    <w:qFormat/>
    <w:uiPriority w:val="0"/>
    <w:rPr>
      <w:rFonts w:cs="Times New Roman"/>
    </w:rPr>
  </w:style>
  <w:style w:type="character" w:customStyle="1" w:styleId="142">
    <w:name w:val="ListLabel 217"/>
    <w:qFormat/>
    <w:uiPriority w:val="0"/>
    <w:rPr>
      <w:rFonts w:cs="Times New Roman"/>
      <w:b/>
      <w:sz w:val="22"/>
    </w:rPr>
  </w:style>
  <w:style w:type="character" w:customStyle="1" w:styleId="143">
    <w:name w:val="ListLabel 218"/>
    <w:qFormat/>
    <w:uiPriority w:val="0"/>
    <w:rPr>
      <w:rFonts w:cs="Times New Roman"/>
    </w:rPr>
  </w:style>
  <w:style w:type="character" w:customStyle="1" w:styleId="144">
    <w:name w:val="ListLabel 219"/>
    <w:qFormat/>
    <w:uiPriority w:val="0"/>
    <w:rPr>
      <w:rFonts w:cs="Times New Roman"/>
    </w:rPr>
  </w:style>
  <w:style w:type="character" w:customStyle="1" w:styleId="145">
    <w:name w:val="ListLabel 220"/>
    <w:qFormat/>
    <w:uiPriority w:val="0"/>
    <w:rPr>
      <w:rFonts w:cs="Times New Roman"/>
    </w:rPr>
  </w:style>
  <w:style w:type="character" w:customStyle="1" w:styleId="146">
    <w:name w:val="ListLabel 221"/>
    <w:qFormat/>
    <w:uiPriority w:val="0"/>
    <w:rPr>
      <w:rFonts w:cs="Times New Roman"/>
    </w:rPr>
  </w:style>
  <w:style w:type="character" w:customStyle="1" w:styleId="147">
    <w:name w:val="ListLabel 222"/>
    <w:qFormat/>
    <w:uiPriority w:val="0"/>
    <w:rPr>
      <w:rFonts w:cs="Times New Roman"/>
    </w:rPr>
  </w:style>
  <w:style w:type="character" w:customStyle="1" w:styleId="148">
    <w:name w:val="ListLabel 223"/>
    <w:qFormat/>
    <w:uiPriority w:val="0"/>
    <w:rPr>
      <w:rFonts w:cs="Times New Roman"/>
    </w:rPr>
  </w:style>
  <w:style w:type="character" w:customStyle="1" w:styleId="149">
    <w:name w:val="ListLabel 224"/>
    <w:qFormat/>
    <w:uiPriority w:val="0"/>
    <w:rPr>
      <w:rFonts w:cs="Times New Roman"/>
    </w:rPr>
  </w:style>
  <w:style w:type="character" w:customStyle="1" w:styleId="150">
    <w:name w:val="ListLabel 225"/>
    <w:qFormat/>
    <w:uiPriority w:val="0"/>
    <w:rPr>
      <w:rFonts w:cs="Times New Roman"/>
    </w:rPr>
  </w:style>
  <w:style w:type="paragraph" w:customStyle="1" w:styleId="151">
    <w:name w:val="Nadpis"/>
    <w:basedOn w:val="1"/>
    <w:next w:val="5"/>
    <w:qFormat/>
    <w:uiPriority w:val="0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152">
    <w:name w:val="Index"/>
    <w:basedOn w:val="1"/>
    <w:qFormat/>
    <w:uiPriority w:val="0"/>
    <w:pPr>
      <w:suppressLineNumbers/>
    </w:pPr>
    <w:rPr>
      <w:rFonts w:cs="Lucida Sans"/>
    </w:rPr>
  </w:style>
  <w:style w:type="paragraph" w:styleId="153">
    <w:name w:val="List Paragraph"/>
    <w:basedOn w:val="1"/>
    <w:qFormat/>
    <w:uiPriority w:val="34"/>
    <w:pPr>
      <w:ind w:left="720"/>
      <w:contextualSpacing/>
    </w:pPr>
  </w:style>
  <w:style w:type="paragraph" w:customStyle="1" w:styleId="154">
    <w:name w:val="Normal1"/>
    <w:qFormat/>
    <w:uiPriority w:val="0"/>
    <w:pPr>
      <w:suppressAutoHyphens/>
      <w:spacing w:before="120" w:after="120" w:line="360" w:lineRule="auto"/>
      <w:jc w:val="both"/>
    </w:pPr>
    <w:rPr>
      <w:rFonts w:ascii="Arial Narrow" w:hAnsi="Arial Narrow" w:eastAsia="Arial" w:cs="Liberation Serif"/>
      <w:color w:val="000000"/>
      <w:szCs w:val="24"/>
      <w:lang w:val="sk-SK" w:eastAsia="ar-SA" w:bidi="ar-SA"/>
    </w:rPr>
  </w:style>
  <w:style w:type="paragraph" w:customStyle="1" w:styleId="155">
    <w:name w:val="Text opatrenia"/>
    <w:qFormat/>
    <w:uiPriority w:val="0"/>
    <w:pPr>
      <w:tabs>
        <w:tab w:val="left" w:pos="2880"/>
      </w:tabs>
      <w:suppressAutoHyphens/>
      <w:spacing w:before="120" w:after="120"/>
      <w:ind w:left="1440" w:hanging="360"/>
      <w:jc w:val="both"/>
    </w:pPr>
    <w:rPr>
      <w:rFonts w:ascii="Arial Narrow" w:hAnsi="Arial Narrow" w:eastAsia="Arial" w:cs="Liberation Serif"/>
      <w:color w:val="000000"/>
      <w:sz w:val="22"/>
      <w:szCs w:val="24"/>
      <w:lang w:val="sk-SK" w:eastAsia="ar-SA" w:bidi="ar-SA"/>
    </w:rPr>
  </w:style>
  <w:style w:type="paragraph" w:styleId="156">
    <w:name w:val="No Spacing"/>
    <w:qFormat/>
    <w:uiPriority w:val="0"/>
    <w:pPr>
      <w:suppressAutoHyphens/>
      <w:jc w:val="both"/>
    </w:pPr>
    <w:rPr>
      <w:rFonts w:ascii="Arial Narrow" w:hAnsi="Arial Narrow" w:eastAsia="Arial" w:cs="Liberation Serif"/>
      <w:color w:val="000000"/>
      <w:szCs w:val="24"/>
      <w:lang w:val="sk-SK" w:eastAsia="ar-SA" w:bidi="ar-SA"/>
    </w:rPr>
  </w:style>
  <w:style w:type="paragraph" w:customStyle="1" w:styleId="157">
    <w:name w:val="Top Header"/>
    <w:basedOn w:val="154"/>
    <w:qFormat/>
    <w:uiPriority w:val="0"/>
    <w:pPr>
      <w:jc w:val="center"/>
    </w:pPr>
    <w:rPr>
      <w:rFonts w:eastAsia="Times New Roman"/>
      <w:b/>
      <w:sz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FE3A0-B026-410D-9803-3AE8AB5E2BC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rvc</Company>
  <Pages>7</Pages>
  <Words>1568</Words>
  <Characters>8941</Characters>
  <Lines>74</Lines>
  <Paragraphs>20</Paragraphs>
  <TotalTime>13</TotalTime>
  <ScaleCrop>false</ScaleCrop>
  <LinksUpToDate>false</LinksUpToDate>
  <CharactersWithSpaces>10489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2026-03-05T11:24:00Z</dcterms:created>
  <dc:creator>uctovnictvo</dc:creator>
  <cp:lastModifiedBy>Vladimíra Mravíková Redenko</cp:lastModifiedBy>
  <cp:lastPrinted>2025-03-11T14:37:00Z</cp:lastPrinted>
  <dcterms:modified xsi:type="dcterms:W3CDTF">2026-03-05T14:07:19Z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rvc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1033-12.2.0.22549</vt:lpwstr>
  </property>
  <property fmtid="{D5CDD505-2E9C-101B-9397-08002B2CF9AE}" pid="10" name="ICV">
    <vt:lpwstr>CF114585024F404D8246181111F80ADE_13</vt:lpwstr>
  </property>
</Properties>
</file>