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7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532"/>
        <w:gridCol w:w="1100"/>
        <w:gridCol w:w="1100"/>
        <w:gridCol w:w="978"/>
        <w:gridCol w:w="1030"/>
        <w:gridCol w:w="1030"/>
        <w:gridCol w:w="978"/>
        <w:gridCol w:w="1100"/>
        <w:gridCol w:w="978"/>
        <w:gridCol w:w="1263"/>
      </w:tblGrid>
      <w:tr w:rsidR="000E7FD9" w:rsidRPr="000E7FD9" w:rsidTr="000E7FD9">
        <w:trPr>
          <w:trHeight w:val="375"/>
        </w:trPr>
        <w:tc>
          <w:tcPr>
            <w:tcW w:w="2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Poznámky </w:t>
            </w:r>
            <w:proofErr w:type="spellStart"/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Úč</w:t>
            </w:r>
            <w:proofErr w:type="spellEnd"/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MÚJ 3 - 01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400" w:firstLine="88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E7FD9">
              <w:rPr>
                <w:rFonts w:ascii="Calibri" w:eastAsia="Times New Roman" w:hAnsi="Calibri" w:cs="Times New Roman"/>
                <w:color w:val="000000"/>
                <w:lang w:eastAsia="sk-SK"/>
              </w:rPr>
              <w:t>I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0E7FD9"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sk-SK"/>
              </w:rPr>
              <w:t xml:space="preserve">IČO: </w:t>
            </w:r>
            <w:r w:rsidR="009627C5"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sk-SK"/>
              </w:rPr>
              <w:t>45914273</w:t>
            </w:r>
            <w:r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sk-SK"/>
              </w:rPr>
              <w:t xml:space="preserve">   </w:t>
            </w:r>
            <w:r w:rsidR="0080692B"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sk-SK"/>
              </w:rPr>
              <w:t>DIČ:2023</w:t>
            </w:r>
            <w:r w:rsidR="009627C5"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sk-SK"/>
              </w:rPr>
              <w:t>134344</w:t>
            </w:r>
            <w:r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sk-SK"/>
              </w:rPr>
              <w:t xml:space="preserve">         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920"/>
            </w:tblGrid>
            <w:tr w:rsidR="000E7FD9" w:rsidRPr="000E7FD9">
              <w:trPr>
                <w:trHeight w:val="375"/>
                <w:tblCellSpacing w:w="0" w:type="dxa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7FD9" w:rsidRPr="000E7FD9" w:rsidRDefault="000E7FD9" w:rsidP="000E7FD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400" w:firstLine="88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0"/>
            </w:tblGrid>
            <w:tr w:rsidR="000E7FD9" w:rsidRPr="000E7FD9">
              <w:trPr>
                <w:trHeight w:val="37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7FD9" w:rsidRPr="000E7FD9" w:rsidRDefault="000E7FD9" w:rsidP="000E7FD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615"/>
        </w:trPr>
        <w:tc>
          <w:tcPr>
            <w:tcW w:w="960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  <w:t>Čl. I</w:t>
            </w:r>
          </w:p>
        </w:tc>
      </w:tr>
      <w:tr w:rsidR="000E7FD9" w:rsidRPr="000E7FD9" w:rsidTr="000E7FD9">
        <w:trPr>
          <w:trHeight w:val="300"/>
        </w:trPr>
        <w:tc>
          <w:tcPr>
            <w:tcW w:w="960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  <w:t>Všeobecné údaje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1.</w:t>
            </w: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</w:t>
            </w:r>
          </w:p>
        </w:tc>
        <w:tc>
          <w:tcPr>
            <w:tcW w:w="2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Názov právnickej osoby: </w:t>
            </w:r>
          </w:p>
        </w:tc>
        <w:tc>
          <w:tcPr>
            <w:tcW w:w="61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ED1C9C" w:rsidP="00ED1C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lang w:eastAsia="sk-SK"/>
              </w:rPr>
              <w:t>Dela Slovakia</w:t>
            </w:r>
            <w:r w:rsidR="000E7FD9" w:rsidRPr="000E7FD9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 s.r.o.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   </w:t>
            </w:r>
          </w:p>
        </w:tc>
        <w:tc>
          <w:tcPr>
            <w:tcW w:w="2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Sídlo: </w:t>
            </w:r>
          </w:p>
        </w:tc>
        <w:tc>
          <w:tcPr>
            <w:tcW w:w="61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ED1C9C" w:rsidP="00ED1C9C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Staničná 760/12, 05 11 Smižany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2.</w:t>
            </w: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konsolidovanom celku, ak je účtovná jednotka jeho súčasťou:</w:t>
            </w:r>
          </w:p>
        </w:tc>
      </w:tr>
      <w:tr w:rsidR="000E7FD9" w:rsidRPr="000E7FD9" w:rsidTr="000E7FD9">
        <w:trPr>
          <w:trHeight w:val="300"/>
        </w:trPr>
        <w:tc>
          <w:tcPr>
            <w:tcW w:w="83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123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2.a)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Obchodné meno a sídlo konsolidujúcej účtovnej jednotky, ktorá zostavuje konsolidovanú  účtovnú závierku za tú skupinu účtovných jednotiek konsolidovaného celku, ktorého súčasťou je aj účtovná jednotka; uvádza sa aj obchodné meno a sídlo účtovnej jednotky, ktorá je bezprostredne konsolidujúcou účtovnou jednotkou: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0E7FD9" w:rsidRPr="000E7FD9" w:rsidTr="000E7FD9">
        <w:trPr>
          <w:trHeight w:val="43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5868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Účtovná jednotka nie je súčasťou konsolidovaného celku.</w:t>
            </w:r>
          </w:p>
        </w:tc>
        <w:tc>
          <w:tcPr>
            <w:tcW w:w="97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</w:tr>
      <w:tr w:rsidR="000E7FD9" w:rsidRPr="000E7FD9" w:rsidTr="000E7FD9">
        <w:trPr>
          <w:trHeight w:val="6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2.b)</w:t>
            </w:r>
            <w:r w:rsidRPr="000E7FD9">
              <w:rPr>
                <w:rFonts w:ascii="Calibri" w:eastAsia="Times New Roman" w:hAnsi="Calibri" w:cs="Arial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Oslobodenie materskej účtovnej jednotky od povinnosti zostavenia konsolidovanej účtovnej závierky a konsolidovanej výročnej správy</w:t>
            </w:r>
          </w:p>
        </w:tc>
      </w:tr>
      <w:tr w:rsidR="000E7FD9" w:rsidRPr="000E7FD9" w:rsidTr="000E7FD9">
        <w:trPr>
          <w:trHeight w:val="300"/>
        </w:trPr>
        <w:tc>
          <w:tcPr>
            <w:tcW w:w="83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3.</w:t>
            </w:r>
          </w:p>
        </w:tc>
        <w:tc>
          <w:tcPr>
            <w:tcW w:w="58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Informácie o počte zamestnancov: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80692B">
        <w:trPr>
          <w:trHeight w:val="853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0E7FD9" w:rsidRPr="000E7FD9" w:rsidTr="000E7FD9">
        <w:trPr>
          <w:trHeight w:val="58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690500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lang w:eastAsia="sk-SK"/>
              </w:rPr>
              <w:t>Priemerný prepočítaný počet zamestnancov</w:t>
            </w: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492A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21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0E7FD9" w:rsidRPr="000E7FD9" w:rsidTr="000E7FD9">
        <w:trPr>
          <w:trHeight w:val="450"/>
        </w:trPr>
        <w:tc>
          <w:tcPr>
            <w:tcW w:w="34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3219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0E7FD9" w:rsidRPr="000E7FD9" w:rsidTr="000E7FD9">
        <w:trPr>
          <w:trHeight w:val="390"/>
        </w:trPr>
        <w:tc>
          <w:tcPr>
            <w:tcW w:w="960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  <w:t>Čl. II</w:t>
            </w:r>
          </w:p>
        </w:tc>
      </w:tr>
      <w:tr w:rsidR="000E7FD9" w:rsidRPr="000E7FD9" w:rsidTr="000E7FD9">
        <w:trPr>
          <w:trHeight w:val="300"/>
        </w:trPr>
        <w:tc>
          <w:tcPr>
            <w:tcW w:w="960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  <w:t>Informácie o prijatých postupoch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1.   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Účtovná jednotka bude nepretržite pokračovať vo svojej činnosti: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142875</wp:posOffset>
                  </wp:positionV>
                  <wp:extent cx="266700" cy="247650"/>
                  <wp:effectExtent l="0" t="0" r="0" b="0"/>
                  <wp:wrapNone/>
                  <wp:docPr id="2" name="TextovéPole 1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57200" y="6305549"/>
                            <a:ext cx="200025" cy="190501"/>
                            <a:chOff x="457200" y="6305549"/>
                            <a:chExt cx="200025" cy="190501"/>
                          </a:xfrm>
                        </a:grpSpPr>
                        <a:sp>
                          <a:nvSpPr>
                            <a:cNvPr id="12" name="TextovéPole 11"/>
                            <a:cNvSpPr txBox="1"/>
                          </a:nvSpPr>
                          <a:spPr>
                            <a:xfrm>
                              <a:off x="457200" y="10582274"/>
                              <a:ext cx="200025" cy="19050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 cmpd="sng"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vertOverflow="clip" wrap="square" rtlCol="0" anchor="ctr" anchorCtr="0"/>
                              <a:lstStyle>
                                <a:lvl1pPr marL="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sk-SK"/>
                                  <a:t>X</a:t>
                                </a:r>
                              </a:p>
                            </a:txBody>
                            <a:useSpRect/>
                          </a:txSp>
                          <a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0"/>
            </w:tblGrid>
            <w:tr w:rsidR="000E7FD9" w:rsidRPr="000E7FD9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E7FD9" w:rsidRPr="000E7FD9" w:rsidRDefault="000E7FD9" w:rsidP="000E7FD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428625</wp:posOffset>
                  </wp:positionH>
                  <wp:positionV relativeFrom="paragraph">
                    <wp:posOffset>180975</wp:posOffset>
                  </wp:positionV>
                  <wp:extent cx="228600" cy="219075"/>
                  <wp:effectExtent l="0" t="0" r="0" b="0"/>
                  <wp:wrapNone/>
                  <wp:docPr id="3" name="TextovéPole 1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371600" y="6315076"/>
                            <a:ext cx="200025" cy="190500"/>
                            <a:chOff x="1371600" y="6315076"/>
                            <a:chExt cx="200025" cy="190500"/>
                          </a:xfrm>
                        </a:grpSpPr>
                        <a:sp>
                          <a:nvSpPr>
                            <a:cNvPr id="13" name="TextovéPole 12"/>
                            <a:cNvSpPr txBox="1"/>
                          </a:nvSpPr>
                          <a:spPr>
                            <a:xfrm>
                              <a:off x="1368669" y="6872655"/>
                              <a:ext cx="198560" cy="1905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 cmpd="sng"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vertOverflow="clip" wrap="square" rtlCol="0" anchor="ctr" anchorCtr="0"/>
                              <a:lstStyle>
                                <a:lvl1pPr marL="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sk-SK"/>
                              </a:p>
                              <a:p>
                                <a:endParaRPr lang="sk-SK"/>
                              </a:p>
                            </a:txBody>
                            <a:useSpRect/>
                          </a:txSp>
                          <a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0"/>
            </w:tblGrid>
            <w:tr w:rsidR="000E7FD9" w:rsidRPr="000E7FD9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E7FD9" w:rsidRPr="000E7FD9" w:rsidRDefault="000E7FD9" w:rsidP="000E7FD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40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      áno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 nie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2.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Spôsob oceňovania jednotlivých zložiek majetku a záväzkov:</w:t>
            </w:r>
          </w:p>
        </w:tc>
      </w:tr>
      <w:tr w:rsidR="000E7FD9" w:rsidRPr="000E7FD9" w:rsidTr="000E7FD9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80692B">
        <w:trPr>
          <w:trHeight w:val="557"/>
        </w:trPr>
        <w:tc>
          <w:tcPr>
            <w:tcW w:w="345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32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Náklady spojené </w:t>
            </w: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0E7FD9" w:rsidRPr="000E7FD9" w:rsidTr="000E7FD9">
        <w:trPr>
          <w:trHeight w:val="300"/>
        </w:trPr>
        <w:tc>
          <w:tcPr>
            <w:tcW w:w="345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Pohľadávky</w:t>
            </w:r>
          </w:p>
        </w:tc>
        <w:tc>
          <w:tcPr>
            <w:tcW w:w="29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menovitou hodnotou</w:t>
            </w: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0E7FD9" w:rsidRPr="000E7FD9" w:rsidTr="000E7FD9">
        <w:trPr>
          <w:trHeight w:val="585"/>
        </w:trPr>
        <w:tc>
          <w:tcPr>
            <w:tcW w:w="345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Záväzky vr. rezerv, dlhopisov, pôžičiek...</w:t>
            </w:r>
          </w:p>
        </w:tc>
        <w:tc>
          <w:tcPr>
            <w:tcW w:w="29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menovitou hodnotou</w:t>
            </w: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0E7FD9" w:rsidRPr="000E7FD9" w:rsidTr="000E7FD9">
        <w:trPr>
          <w:trHeight w:val="300"/>
        </w:trPr>
        <w:tc>
          <w:tcPr>
            <w:tcW w:w="3454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E7F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E7F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E7F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E7F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6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E7F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lastRenderedPageBreak/>
              <w:t>3.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Spôsob zostavenia odpisového plánu dlhodobého majetku: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Spôsob zostavenia účtovného odpisového plánu pre dlhodobý hmotný majetok a dlhodobý nehmotný majetok, doba odpisovania a použité sadzby a odpisové metódy pri stanovení účtovných odpisov: 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Účtovná jednotka nemá odpisovaný hmotný a nehmotný majetok.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4.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Zmeny účtovných zásad a účtovných metód: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58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Účtovné metódy a zásady boli konzistentne aplikované v rámci platného zákona o účtovníctve počas celého účtovného obdobia.</w:t>
            </w:r>
          </w:p>
        </w:tc>
      </w:tr>
      <w:tr w:rsidR="000E7FD9" w:rsidRPr="000E7FD9" w:rsidTr="000E7FD9">
        <w:trPr>
          <w:trHeight w:val="300"/>
        </w:trPr>
        <w:tc>
          <w:tcPr>
            <w:tcW w:w="34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5.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Dotácie poskytnuté na obstaranie majetku: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Účtovnej jednotke neboli poskytnuté dotácie na obstaranie majetku.</w:t>
            </w:r>
          </w:p>
        </w:tc>
      </w:tr>
      <w:tr w:rsidR="000E7FD9" w:rsidRPr="000E7FD9" w:rsidTr="000E7FD9">
        <w:trPr>
          <w:trHeight w:val="300"/>
        </w:trPr>
        <w:tc>
          <w:tcPr>
            <w:tcW w:w="34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6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6.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Oprava významných a nevýznamných chýb minulých účtovných období vykonaných v bežnom účtovnom období:</w:t>
            </w:r>
          </w:p>
        </w:tc>
      </w:tr>
      <w:tr w:rsidR="000E7FD9" w:rsidRPr="000E7FD9" w:rsidTr="000E7FD9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15"/>
        </w:trPr>
        <w:tc>
          <w:tcPr>
            <w:tcW w:w="345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opravy</w:t>
            </w:r>
          </w:p>
        </w:tc>
        <w:tc>
          <w:tcPr>
            <w:tcW w:w="19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Suma</w:t>
            </w:r>
          </w:p>
        </w:tc>
        <w:tc>
          <w:tcPr>
            <w:tcW w:w="4197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Popis chyby a vplyvu opravy</w:t>
            </w:r>
          </w:p>
        </w:tc>
      </w:tr>
      <w:tr w:rsidR="000E7FD9" w:rsidRPr="000E7FD9" w:rsidTr="000E7FD9">
        <w:trPr>
          <w:trHeight w:val="615"/>
        </w:trPr>
        <w:tc>
          <w:tcPr>
            <w:tcW w:w="345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Oprava </w:t>
            </w: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významných</w:t>
            </w: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chýb minulých účtovných období</w:t>
            </w:r>
          </w:p>
        </w:tc>
        <w:tc>
          <w:tcPr>
            <w:tcW w:w="195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200" w:firstLine="442"/>
              <w:jc w:val="right"/>
              <w:rPr>
                <w:rFonts w:ascii="Arial" w:eastAsia="Times New Roman" w:hAnsi="Arial" w:cs="Arial"/>
                <w:b/>
                <w:bCs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2E75B6"/>
                <w:lang w:eastAsia="sk-SK"/>
              </w:rPr>
              <w:t> </w:t>
            </w:r>
          </w:p>
        </w:tc>
        <w:tc>
          <w:tcPr>
            <w:tcW w:w="419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E7FD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účtovná jednotka nevykonala</w:t>
            </w:r>
          </w:p>
        </w:tc>
      </w:tr>
      <w:tr w:rsidR="000E7FD9" w:rsidRPr="000E7FD9" w:rsidTr="000E7FD9">
        <w:trPr>
          <w:trHeight w:val="600"/>
        </w:trPr>
        <w:tc>
          <w:tcPr>
            <w:tcW w:w="345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Oprava </w:t>
            </w: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nevýznamných</w:t>
            </w: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chýb minulých účtovných období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E7FD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19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E7FD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účtovná jednotka nevykonala</w:t>
            </w:r>
          </w:p>
        </w:tc>
      </w:tr>
      <w:tr w:rsidR="000E7FD9" w:rsidRPr="000E7FD9" w:rsidTr="000E7FD9">
        <w:trPr>
          <w:trHeight w:val="37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615"/>
        </w:trPr>
        <w:tc>
          <w:tcPr>
            <w:tcW w:w="960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  <w:t>Čl. III</w:t>
            </w:r>
          </w:p>
        </w:tc>
      </w:tr>
      <w:tr w:rsidR="000E7FD9" w:rsidRPr="000E7FD9" w:rsidTr="000E7FD9">
        <w:trPr>
          <w:trHeight w:val="300"/>
        </w:trPr>
        <w:tc>
          <w:tcPr>
            <w:tcW w:w="960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  <w:t>Informácie, ktoré vysvetľujú a dopĺňajú súvahu a výkaz ziskov a strát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63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1.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sume a dôvodoch vzniku jednotlivých položiek nákladov alebo výnosov, ktoré majú výnimočný rozsah alebo výskyt: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Účtovná jednotka nemá položky nákladov a výnosov, ktoré majú výnimočný rozsah alebo 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výskyt.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Pr="000E7FD9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lastRenderedPageBreak/>
              <w:t>2.a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záväzkoch:</w:t>
            </w:r>
          </w:p>
        </w:tc>
      </w:tr>
      <w:tr w:rsidR="000E7FD9" w:rsidRPr="000E7FD9" w:rsidTr="000E7FD9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80692B">
        <w:trPr>
          <w:trHeight w:val="831"/>
        </w:trPr>
        <w:tc>
          <w:tcPr>
            <w:tcW w:w="345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0E7FD9" w:rsidRPr="000E7FD9" w:rsidTr="000E7FD9">
        <w:trPr>
          <w:trHeight w:val="315"/>
        </w:trPr>
        <w:tc>
          <w:tcPr>
            <w:tcW w:w="345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2E75B6"/>
                <w:lang w:eastAsia="sk-SK"/>
              </w:rPr>
              <w:t> </w:t>
            </w:r>
          </w:p>
        </w:tc>
        <w:tc>
          <w:tcPr>
            <w:tcW w:w="32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2E75B6"/>
                <w:lang w:eastAsia="sk-SK"/>
              </w:rPr>
              <w:t> </w:t>
            </w:r>
          </w:p>
        </w:tc>
      </w:tr>
      <w:tr w:rsidR="000E7FD9" w:rsidRPr="000E7FD9" w:rsidTr="000E7FD9">
        <w:trPr>
          <w:trHeight w:val="600"/>
        </w:trPr>
        <w:tc>
          <w:tcPr>
            <w:tcW w:w="345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321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0E7FD9" w:rsidRPr="000E7FD9" w:rsidTr="000E7FD9">
        <w:trPr>
          <w:trHeight w:val="600"/>
        </w:trPr>
        <w:tc>
          <w:tcPr>
            <w:tcW w:w="3454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293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0E7FD9" w:rsidRPr="000E7FD9" w:rsidTr="000E7FD9">
        <w:trPr>
          <w:trHeight w:val="315"/>
        </w:trPr>
        <w:tc>
          <w:tcPr>
            <w:tcW w:w="345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6CE" w:rsidRPr="000E7FD9" w:rsidRDefault="00ED1C9C" w:rsidP="00DF1B7D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color w:val="2E75B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E75B6"/>
                <w:lang w:eastAsia="sk-SK"/>
              </w:rPr>
              <w:t>340</w:t>
            </w:r>
          </w:p>
        </w:tc>
        <w:tc>
          <w:tcPr>
            <w:tcW w:w="32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FD9" w:rsidRPr="000E7FD9" w:rsidRDefault="00ED1C9C" w:rsidP="00DF1B7D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color w:val="2E75B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E75B6"/>
                <w:lang w:eastAsia="sk-SK"/>
              </w:rPr>
              <w:t>340</w:t>
            </w:r>
          </w:p>
        </w:tc>
      </w:tr>
      <w:tr w:rsidR="000E7FD9" w:rsidRPr="000E7FD9" w:rsidTr="000E7FD9">
        <w:trPr>
          <w:trHeight w:val="885"/>
        </w:trPr>
        <w:tc>
          <w:tcPr>
            <w:tcW w:w="345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93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ED1C9C" w:rsidP="00DF1B7D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340</w:t>
            </w:r>
          </w:p>
        </w:tc>
        <w:tc>
          <w:tcPr>
            <w:tcW w:w="32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0692B" w:rsidRPr="000E7FD9" w:rsidRDefault="00ED1C9C" w:rsidP="00ED1C9C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340</w:t>
            </w:r>
          </w:p>
        </w:tc>
      </w:tr>
      <w:tr w:rsidR="000E7FD9" w:rsidRPr="000E7FD9" w:rsidTr="000E7FD9">
        <w:trPr>
          <w:trHeight w:val="420"/>
        </w:trPr>
        <w:tc>
          <w:tcPr>
            <w:tcW w:w="345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93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0E7FD9" w:rsidRPr="000E7FD9" w:rsidTr="000E7FD9">
        <w:trPr>
          <w:trHeight w:val="4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4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2.b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Hodnota záväzkov zabezpečená záložným právom: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Účtovná jednotka nemá záväzky zabezpečené záložným právom.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3.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vlastných akciách: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Účtovná jednotka nemá vlastné akcie.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4.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Informácie o orgánoch účtovnej jednotky: 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Orgány účtovnej jednotky nemali poskytnuté záruky alebo zabezpečenia, poskytnuté pôžičky,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splatené pôžičky, </w:t>
            </w:r>
            <w:proofErr w:type="spellStart"/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odpustné</w:t>
            </w:r>
            <w:proofErr w:type="spellEnd"/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alebo odpísané pôžičky, ani finančné prostriedky a iné plnenie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8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použité na súkromné účely na vyúčtovanie.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64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4.d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Hlavné podmienky, na základe ktorých boli záruky alebo iné zabezpečenia poskytnuté (pri pôžičkách sa uvádzajú úrokové sadzby):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2E75B6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Účtovná jednotka nemala záruky ani iné zabezpečenia.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2E75B6"/>
                <w:lang w:eastAsia="sk-SK"/>
              </w:rPr>
            </w:pPr>
          </w:p>
        </w:tc>
      </w:tr>
      <w:tr w:rsidR="000E7FD9" w:rsidRPr="000E7FD9" w:rsidTr="000E7FD9">
        <w:trPr>
          <w:trHeight w:val="6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5.a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 Informácie o celkovej sume finančných povinností, ktoré sa nevykazujú v súvahe:</w:t>
            </w:r>
          </w:p>
        </w:tc>
      </w:tr>
      <w:tr w:rsidR="000E7FD9" w:rsidRPr="000E7FD9" w:rsidTr="000E7FD9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Účtovná jednotka nemala žiadne finančné povinnosti, ktoré sa vykazujú v súvahe (povinnosti</w:t>
            </w:r>
          </w:p>
        </w:tc>
      </w:tr>
      <w:tr w:rsidR="000E7FD9" w:rsidRPr="000E7FD9" w:rsidTr="000E7FD9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FD9" w:rsidRPr="000E7FD9" w:rsidRDefault="000E7FD9" w:rsidP="008B1B95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nájomcu z operatívneho prenájmu, povinnosti z uzatvorených úverových zml</w:t>
            </w:r>
            <w:r w:rsidR="008B1B95">
              <w:rPr>
                <w:rFonts w:ascii="Arial" w:eastAsia="Times New Roman" w:hAnsi="Arial" w:cs="Arial"/>
                <w:lang w:eastAsia="sk-SK"/>
              </w:rPr>
              <w:t>ú</w:t>
            </w:r>
            <w:r w:rsidRPr="000E7FD9">
              <w:rPr>
                <w:rFonts w:ascii="Arial" w:eastAsia="Times New Roman" w:hAnsi="Arial" w:cs="Arial"/>
                <w:lang w:eastAsia="sk-SK"/>
              </w:rPr>
              <w:t>v, povinnosti</w:t>
            </w:r>
          </w:p>
        </w:tc>
      </w:tr>
      <w:tr w:rsidR="000E7FD9" w:rsidRPr="000E7FD9" w:rsidTr="000E7FD9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z licenčných zmlúv, povinnosti z koncesionárskych zmlúv).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5.b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Informácie o významných podmienených záväzkoch: 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Účtovná jednotka nemá žiadne významné podmienené záväzky (zo súdnych rozhodnutí,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z poskytnutých záruk, zo všeobecných záväzných právnych predpisov, zo zmluvy o záväzku,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z ručenia).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6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5.e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Opis významných povinností účtovnej jednotky vyplývajúcich z dôchodkových programov pre zamestnancov: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ED1C9C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Účtovná jednotka</w:t>
            </w:r>
            <w:r w:rsidR="008B1B95">
              <w:rPr>
                <w:rFonts w:ascii="Arial" w:eastAsia="Times New Roman" w:hAnsi="Arial" w:cs="Arial"/>
                <w:lang w:eastAsia="sk-SK"/>
              </w:rPr>
              <w:t xml:space="preserve"> </w:t>
            </w:r>
            <w:r w:rsidR="00ED1C9C">
              <w:rPr>
                <w:rFonts w:ascii="Arial" w:eastAsia="Times New Roman" w:hAnsi="Arial" w:cs="Arial"/>
                <w:lang w:eastAsia="sk-SK"/>
              </w:rPr>
              <w:t>ne</w:t>
            </w:r>
            <w:r w:rsidRPr="000E7FD9">
              <w:rPr>
                <w:rFonts w:ascii="Arial" w:eastAsia="Times New Roman" w:hAnsi="Arial" w:cs="Arial"/>
                <w:lang w:eastAsia="sk-SK"/>
              </w:rPr>
              <w:t>má zamestnanc</w:t>
            </w:r>
            <w:r w:rsidR="00ED1C9C">
              <w:rPr>
                <w:rFonts w:ascii="Arial" w:eastAsia="Times New Roman" w:hAnsi="Arial" w:cs="Arial"/>
                <w:lang w:eastAsia="sk-SK"/>
              </w:rPr>
              <w:t>ov.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2E75B6"/>
                <w:lang w:eastAsia="sk-SK"/>
              </w:rPr>
            </w:pPr>
          </w:p>
        </w:tc>
      </w:tr>
      <w:tr w:rsidR="000E7FD9" w:rsidRPr="000E7FD9" w:rsidTr="000E7FD9">
        <w:trPr>
          <w:trHeight w:val="9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6.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udelení výlučného práva alebo osobitného práva, ktorým sa udelilo právo poskytovať služby vo verejnom záujme (uvádza sa aj náhrada za túto činnosť v akejkoľvek forme):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2E75B6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Účtovná jednotka nemala udelené výlučné právo alebo osobitné právo poskytovať služby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vo verejnom záujme.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2E75B6"/>
                <w:lang w:eastAsia="sk-SK"/>
              </w:rPr>
            </w:pPr>
          </w:p>
        </w:tc>
      </w:tr>
    </w:tbl>
    <w:p w:rsidR="00F44770" w:rsidRDefault="00F44770"/>
    <w:sectPr w:rsidR="00F44770" w:rsidSect="00F447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0E7FD9"/>
    <w:rsid w:val="000E7FD9"/>
    <w:rsid w:val="001E163E"/>
    <w:rsid w:val="00492A77"/>
    <w:rsid w:val="005722D6"/>
    <w:rsid w:val="00690500"/>
    <w:rsid w:val="007B66CE"/>
    <w:rsid w:val="0080692B"/>
    <w:rsid w:val="00811B19"/>
    <w:rsid w:val="008B1B95"/>
    <w:rsid w:val="008C56E2"/>
    <w:rsid w:val="009627C5"/>
    <w:rsid w:val="00A15820"/>
    <w:rsid w:val="00A260DD"/>
    <w:rsid w:val="00AF6502"/>
    <w:rsid w:val="00C54C05"/>
    <w:rsid w:val="00CF0797"/>
    <w:rsid w:val="00DF1B7D"/>
    <w:rsid w:val="00E91F7C"/>
    <w:rsid w:val="00ED1C9C"/>
    <w:rsid w:val="00F44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477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0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</cp:revision>
  <dcterms:created xsi:type="dcterms:W3CDTF">2024-03-26T20:33:00Z</dcterms:created>
  <dcterms:modified xsi:type="dcterms:W3CDTF">2026-03-22T21:59:00Z</dcterms:modified>
</cp:coreProperties>
</file>