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59C09E" w14:textId="77777777" w:rsidR="00404C49" w:rsidRDefault="001C1069" w:rsidP="00404C49">
      <w:pPr>
        <w:pStyle w:val="Nadpis1"/>
        <w:rPr>
          <w:rFonts w:asciiTheme="minorHAnsi" w:hAnsiTheme="minorHAnsi"/>
          <w:i/>
          <w:sz w:val="24"/>
        </w:rPr>
      </w:pPr>
      <w:bookmarkStart w:id="0" w:name="_Toc530739894"/>
      <w:r w:rsidRPr="001C1069">
        <w:rPr>
          <w:rFonts w:asciiTheme="minorHAnsi" w:hAnsiTheme="minorHAnsi"/>
          <w:i/>
          <w:sz w:val="24"/>
        </w:rPr>
        <w:t xml:space="preserve">VŠEOBECNÉ </w:t>
      </w:r>
      <w:r w:rsidR="00404C49" w:rsidRPr="001C1069">
        <w:rPr>
          <w:rFonts w:asciiTheme="minorHAnsi" w:hAnsiTheme="minorHAnsi"/>
          <w:i/>
          <w:sz w:val="24"/>
        </w:rPr>
        <w:t xml:space="preserve">Informácie </w:t>
      </w:r>
      <w:bookmarkEnd w:id="0"/>
    </w:p>
    <w:p w14:paraId="1E3F5B9F" w14:textId="77777777" w:rsidR="001C1069" w:rsidRPr="001C1069" w:rsidRDefault="001C1069" w:rsidP="001C1069">
      <w:pPr>
        <w:rPr>
          <w:lang w:eastAsia="en-US"/>
        </w:rPr>
      </w:pPr>
    </w:p>
    <w:p w14:paraId="7FAA9DA7" w14:textId="77777777" w:rsidR="001C1069" w:rsidRDefault="001C1069" w:rsidP="00404C4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bookmarkStart w:id="1" w:name="_Toc530739895"/>
      <w:r>
        <w:rPr>
          <w:rFonts w:asciiTheme="minorHAnsi" w:hAnsiTheme="minorHAnsi"/>
        </w:rPr>
        <w:t>Obchodné meno a sídlo spoločnosti:</w:t>
      </w:r>
    </w:p>
    <w:bookmarkEnd w:id="1"/>
    <w:p w14:paraId="4F6F0707" w14:textId="77777777" w:rsid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</w:p>
    <w:p w14:paraId="716D7F04" w14:textId="25772DF8" w:rsidR="001C1069" w:rsidRPr="002A31AB" w:rsidRDefault="00142167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Cs/>
          <w:szCs w:val="18"/>
        </w:rPr>
      </w:pPr>
      <w:r w:rsidRPr="002A31AB">
        <w:rPr>
          <w:rFonts w:asciiTheme="minorHAnsi" w:hAnsiTheme="minorHAnsi"/>
          <w:bCs/>
          <w:szCs w:val="18"/>
        </w:rPr>
        <w:t>HOFERA</w:t>
      </w:r>
      <w:r w:rsidR="00404C49" w:rsidRPr="002A31AB">
        <w:rPr>
          <w:rFonts w:asciiTheme="minorHAnsi" w:hAnsiTheme="minorHAnsi"/>
          <w:bCs/>
          <w:szCs w:val="18"/>
        </w:rPr>
        <w:t xml:space="preserve"> s.r.o.</w:t>
      </w:r>
    </w:p>
    <w:p w14:paraId="10AEB6BD" w14:textId="02D182E9" w:rsidR="00404C49" w:rsidRP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  <w:szCs w:val="18"/>
        </w:rPr>
        <w:t xml:space="preserve"> </w:t>
      </w:r>
      <w:r w:rsidR="00822472">
        <w:rPr>
          <w:rFonts w:asciiTheme="minorHAnsi" w:hAnsiTheme="minorHAnsi"/>
          <w:b w:val="0"/>
          <w:szCs w:val="18"/>
        </w:rPr>
        <w:t xml:space="preserve">Pribinova </w:t>
      </w:r>
      <w:r w:rsidR="002A31AB">
        <w:rPr>
          <w:rFonts w:asciiTheme="minorHAnsi" w:hAnsiTheme="minorHAnsi"/>
          <w:b w:val="0"/>
          <w:szCs w:val="18"/>
        </w:rPr>
        <w:t>19276/38A</w:t>
      </w:r>
    </w:p>
    <w:p w14:paraId="19A534EC" w14:textId="6D36FB59" w:rsidR="001C1069" w:rsidRDefault="001C1069" w:rsidP="00404C49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        8</w:t>
      </w:r>
      <w:r w:rsidR="002A31AB">
        <w:rPr>
          <w:rFonts w:asciiTheme="minorHAnsi" w:hAnsiTheme="minorHAnsi"/>
          <w:sz w:val="18"/>
          <w:szCs w:val="18"/>
        </w:rPr>
        <w:t>2</w:t>
      </w:r>
      <w:r w:rsidR="00822472">
        <w:rPr>
          <w:rFonts w:asciiTheme="minorHAnsi" w:hAnsiTheme="minorHAnsi"/>
          <w:sz w:val="18"/>
          <w:szCs w:val="18"/>
        </w:rPr>
        <w:t>1</w:t>
      </w:r>
      <w:r>
        <w:rPr>
          <w:rFonts w:asciiTheme="minorHAnsi" w:hAnsiTheme="minorHAnsi"/>
          <w:sz w:val="18"/>
          <w:szCs w:val="18"/>
        </w:rPr>
        <w:t xml:space="preserve"> 0</w:t>
      </w:r>
      <w:r w:rsidR="00822472">
        <w:rPr>
          <w:rFonts w:asciiTheme="minorHAnsi" w:hAnsiTheme="minorHAnsi"/>
          <w:sz w:val="18"/>
          <w:szCs w:val="18"/>
        </w:rPr>
        <w:t>9</w:t>
      </w:r>
      <w:r>
        <w:rPr>
          <w:rFonts w:asciiTheme="minorHAnsi" w:hAnsiTheme="minorHAnsi"/>
          <w:sz w:val="18"/>
          <w:szCs w:val="18"/>
        </w:rPr>
        <w:t xml:space="preserve"> Bratislava</w:t>
      </w:r>
    </w:p>
    <w:p w14:paraId="71EC076A" w14:textId="77777777" w:rsidR="001C1069" w:rsidRPr="00A34282" w:rsidRDefault="001C1069" w:rsidP="00404C49">
      <w:pPr>
        <w:rPr>
          <w:rFonts w:asciiTheme="minorHAnsi" w:hAnsiTheme="minorHAnsi"/>
          <w:sz w:val="18"/>
          <w:szCs w:val="18"/>
        </w:rPr>
      </w:pPr>
    </w:p>
    <w:p w14:paraId="06E56ADE" w14:textId="77777777" w:rsidR="00404C49" w:rsidRPr="00782796" w:rsidRDefault="00404C4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  <w:bookmarkStart w:id="2" w:name="_Toc530739896"/>
      <w:r w:rsidRPr="00782796">
        <w:rPr>
          <w:rFonts w:asciiTheme="minorHAnsi" w:hAnsiTheme="minorHAnsi"/>
        </w:rPr>
        <w:t>Hlavnými činnosťami Spoločnosti sú:</w:t>
      </w:r>
      <w:bookmarkEnd w:id="2"/>
    </w:p>
    <w:p w14:paraId="2A4175C8" w14:textId="1F203BFD" w:rsidR="00404C49" w:rsidRPr="00782796" w:rsidRDefault="00822472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Poradenské služby</w:t>
      </w:r>
      <w:r w:rsidR="00404C49" w:rsidRPr="00782796">
        <w:rPr>
          <w:rFonts w:asciiTheme="minorHAnsi" w:hAnsiTheme="minorHAnsi"/>
          <w:i/>
        </w:rPr>
        <w:t xml:space="preserve"> </w:t>
      </w:r>
      <w:r>
        <w:rPr>
          <w:rFonts w:asciiTheme="minorHAnsi" w:hAnsiTheme="minorHAnsi"/>
          <w:i/>
        </w:rPr>
        <w:t>v oblasti podnikania a riadenia</w:t>
      </w:r>
    </w:p>
    <w:p w14:paraId="2C5036CD" w14:textId="06C01436" w:rsidR="00404C49" w:rsidRDefault="00822472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Konzultačná činnosť</w:t>
      </w:r>
    </w:p>
    <w:p w14:paraId="11D41C0F" w14:textId="27F62D68" w:rsidR="00822472" w:rsidRPr="00BB5B18" w:rsidRDefault="00822472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Prenájom hnuteľných vecí</w:t>
      </w:r>
    </w:p>
    <w:p w14:paraId="1C531258" w14:textId="77777777" w:rsidR="00404C49" w:rsidRDefault="00404C49" w:rsidP="00404C49">
      <w:pPr>
        <w:pStyle w:val="Zkladntext"/>
        <w:rPr>
          <w:rFonts w:asciiTheme="minorHAnsi" w:hAnsiTheme="minorHAnsi"/>
        </w:rPr>
      </w:pPr>
    </w:p>
    <w:p w14:paraId="39F37277" w14:textId="77777777" w:rsidR="001C1069" w:rsidRPr="00782796" w:rsidRDefault="001C1069" w:rsidP="001C106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Dátum schválenia účtovnej závierky za predchádzajúce účtovné obdobie</w:t>
      </w:r>
    </w:p>
    <w:p w14:paraId="4C3E5C0E" w14:textId="5DFFFF5C" w:rsidR="00692D3E" w:rsidRDefault="001C1069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  <w:r w:rsidRPr="00782796">
        <w:rPr>
          <w:rFonts w:asciiTheme="minorHAnsi" w:hAnsiTheme="minorHAnsi"/>
        </w:rPr>
        <w:t xml:space="preserve">Účtovná závierka </w:t>
      </w:r>
      <w:r>
        <w:rPr>
          <w:rFonts w:asciiTheme="minorHAnsi" w:hAnsiTheme="minorHAnsi"/>
        </w:rPr>
        <w:t>S</w:t>
      </w:r>
      <w:r w:rsidRPr="00782796">
        <w:rPr>
          <w:rFonts w:asciiTheme="minorHAnsi" w:hAnsiTheme="minorHAnsi"/>
        </w:rPr>
        <w:t xml:space="preserve">poločnosti k 31. decembru </w:t>
      </w:r>
      <w:r w:rsidR="007A6EEB">
        <w:rPr>
          <w:rFonts w:asciiTheme="minorHAnsi" w:hAnsiTheme="minorHAnsi"/>
        </w:rPr>
        <w:t>20</w:t>
      </w:r>
      <w:r w:rsidR="00914289">
        <w:rPr>
          <w:rFonts w:asciiTheme="minorHAnsi" w:hAnsiTheme="minorHAnsi"/>
        </w:rPr>
        <w:t>2</w:t>
      </w:r>
      <w:r w:rsidR="002A31AB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>, za predchádzajúce účtovné</w:t>
      </w:r>
      <w:r>
        <w:rPr>
          <w:rFonts w:asciiTheme="minorHAnsi" w:hAnsiTheme="minorHAnsi"/>
        </w:rPr>
        <w:t xml:space="preserve"> obdobie, bola schválená valným </w:t>
      </w:r>
      <w:r w:rsidRPr="00782796">
        <w:rPr>
          <w:rFonts w:asciiTheme="minorHAnsi" w:hAnsiTheme="minorHAnsi"/>
        </w:rPr>
        <w:t>zhromaždením spoločnosti dňa</w:t>
      </w:r>
      <w:r w:rsidR="00BB5B18">
        <w:rPr>
          <w:rFonts w:asciiTheme="minorHAnsi" w:hAnsiTheme="minorHAnsi"/>
        </w:rPr>
        <w:t xml:space="preserve"> </w:t>
      </w:r>
      <w:r w:rsidR="000E3F6C">
        <w:rPr>
          <w:rFonts w:asciiTheme="minorHAnsi" w:hAnsiTheme="minorHAnsi"/>
        </w:rPr>
        <w:t>30</w:t>
      </w:r>
      <w:r w:rsidRPr="00BF3234">
        <w:rPr>
          <w:rFonts w:asciiTheme="minorHAnsi" w:hAnsiTheme="minorHAnsi"/>
        </w:rPr>
        <w:t>.</w:t>
      </w:r>
      <w:r w:rsidR="00736EDA" w:rsidRPr="00BF3234">
        <w:rPr>
          <w:rFonts w:asciiTheme="minorHAnsi" w:hAnsiTheme="minorHAnsi"/>
        </w:rPr>
        <w:t xml:space="preserve"> </w:t>
      </w:r>
      <w:r w:rsidR="000E3F6C">
        <w:rPr>
          <w:rFonts w:asciiTheme="minorHAnsi" w:hAnsiTheme="minorHAnsi"/>
        </w:rPr>
        <w:t>novembr</w:t>
      </w:r>
      <w:r w:rsidR="00914289">
        <w:rPr>
          <w:rFonts w:asciiTheme="minorHAnsi" w:hAnsiTheme="minorHAnsi"/>
        </w:rPr>
        <w:t>a</w:t>
      </w:r>
      <w:r w:rsidRPr="00782796">
        <w:rPr>
          <w:rFonts w:asciiTheme="minorHAnsi" w:hAnsiTheme="minorHAnsi"/>
        </w:rPr>
        <w:t xml:space="preserve"> </w:t>
      </w:r>
      <w:r w:rsidR="007A6EEB">
        <w:rPr>
          <w:rFonts w:asciiTheme="minorHAnsi" w:hAnsiTheme="minorHAnsi"/>
        </w:rPr>
        <w:t>20</w:t>
      </w:r>
      <w:r w:rsidR="004859DF">
        <w:rPr>
          <w:rFonts w:asciiTheme="minorHAnsi" w:hAnsiTheme="minorHAnsi"/>
        </w:rPr>
        <w:t>2</w:t>
      </w:r>
      <w:r w:rsidR="002A31AB">
        <w:rPr>
          <w:rFonts w:asciiTheme="minorHAnsi" w:hAnsiTheme="minorHAnsi"/>
        </w:rPr>
        <w:t>3</w:t>
      </w:r>
      <w:r w:rsidRPr="00782796">
        <w:rPr>
          <w:rFonts w:asciiTheme="minorHAnsi" w:hAnsiTheme="minorHAnsi"/>
          <w:b/>
          <w:i/>
        </w:rPr>
        <w:t>.</w:t>
      </w:r>
    </w:p>
    <w:p w14:paraId="79BDB2BB" w14:textId="77777777" w:rsidR="00822472" w:rsidRDefault="00822472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</w:p>
    <w:p w14:paraId="0F5E6C6A" w14:textId="77777777"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Právny dôvod na zostavenie účtovnej závierky</w:t>
      </w:r>
    </w:p>
    <w:p w14:paraId="3471E47E" w14:textId="6F6529F6" w:rsidR="00692D3E" w:rsidRDefault="00692D3E" w:rsidP="00692D3E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 xml:space="preserve">Účtovná závierka Spoločnosti k 31.decembru </w:t>
      </w:r>
      <w:r w:rsidR="007A6EEB">
        <w:rPr>
          <w:rFonts w:asciiTheme="minorHAnsi" w:hAnsiTheme="minorHAnsi"/>
        </w:rPr>
        <w:t>20</w:t>
      </w:r>
      <w:r w:rsidR="004859DF">
        <w:rPr>
          <w:rFonts w:asciiTheme="minorHAnsi" w:hAnsiTheme="minorHAnsi"/>
        </w:rPr>
        <w:t>2</w:t>
      </w:r>
      <w:r w:rsidR="002A31AB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 je zostavená ako riadna účtovná závierka podľa § 17 ods. 6 zákona NR SR č. 431/2002 Z. z. o účtovníctve, za účtovné obdobie od 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januára </w:t>
      </w:r>
      <w:r w:rsidR="007A6EEB">
        <w:rPr>
          <w:rFonts w:asciiTheme="minorHAnsi" w:hAnsiTheme="minorHAnsi"/>
        </w:rPr>
        <w:t>20</w:t>
      </w:r>
      <w:r w:rsidR="004859DF">
        <w:rPr>
          <w:rFonts w:asciiTheme="minorHAnsi" w:hAnsiTheme="minorHAnsi"/>
        </w:rPr>
        <w:t>2</w:t>
      </w:r>
      <w:r w:rsidR="002A31AB">
        <w:rPr>
          <w:rFonts w:asciiTheme="minorHAnsi" w:hAnsiTheme="minorHAnsi"/>
        </w:rPr>
        <w:t>3</w:t>
      </w:r>
      <w:r w:rsidR="00914289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do 31.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decembra </w:t>
      </w:r>
      <w:r w:rsidR="007A6EEB">
        <w:rPr>
          <w:rFonts w:asciiTheme="minorHAnsi" w:hAnsiTheme="minorHAnsi"/>
        </w:rPr>
        <w:t>20</w:t>
      </w:r>
      <w:r w:rsidR="004859DF">
        <w:rPr>
          <w:rFonts w:asciiTheme="minorHAnsi" w:hAnsiTheme="minorHAnsi"/>
        </w:rPr>
        <w:t>2</w:t>
      </w:r>
      <w:r w:rsidR="002A31AB">
        <w:rPr>
          <w:rFonts w:asciiTheme="minorHAnsi" w:hAnsiTheme="minorHAnsi"/>
        </w:rPr>
        <w:t>3</w:t>
      </w:r>
      <w:r w:rsidR="0060523C">
        <w:rPr>
          <w:rFonts w:asciiTheme="minorHAnsi" w:hAnsiTheme="minorHAnsi"/>
        </w:rPr>
        <w:t>.</w:t>
      </w:r>
    </w:p>
    <w:p w14:paraId="10578247" w14:textId="77777777" w:rsidR="00756CC7" w:rsidRDefault="00756CC7" w:rsidP="00692D3E">
      <w:pPr>
        <w:pStyle w:val="Zkladntext"/>
        <w:ind w:left="142"/>
        <w:rPr>
          <w:rFonts w:asciiTheme="minorHAnsi" w:hAnsiTheme="minorHAnsi"/>
        </w:rPr>
      </w:pPr>
    </w:p>
    <w:p w14:paraId="082DA2BB" w14:textId="77777777" w:rsidR="00756CC7" w:rsidRPr="00782796" w:rsidRDefault="00756CC7" w:rsidP="00756CC7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Počet zamestnancov  </w:t>
      </w:r>
    </w:p>
    <w:p w14:paraId="59C8979B" w14:textId="77777777" w:rsidR="00756CC7" w:rsidRPr="00782796" w:rsidRDefault="00756CC7" w:rsidP="00756CC7">
      <w:pPr>
        <w:pStyle w:val="Zkladntext"/>
        <w:ind w:left="142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Údaje o počte zamestnancov za bežné účtovné obdobie a bezprostredne predchádzajúce účtovné obdobie sú uvedené v nasledujúcom prehľade:</w:t>
      </w:r>
    </w:p>
    <w:bookmarkStart w:id="3" w:name="_MON_1389200159"/>
    <w:bookmarkStart w:id="4" w:name="_MON_1389200185"/>
    <w:bookmarkStart w:id="5" w:name="OLE_LINK3"/>
    <w:bookmarkEnd w:id="3"/>
    <w:bookmarkEnd w:id="4"/>
    <w:bookmarkStart w:id="6" w:name="_MON_1389200507"/>
    <w:bookmarkEnd w:id="6"/>
    <w:p w14:paraId="7F6CED92" w14:textId="035F72D4" w:rsidR="00692D3E" w:rsidRPr="00782796" w:rsidRDefault="00E9010C" w:rsidP="00756CC7">
      <w:pPr>
        <w:pStyle w:val="Zkladntext"/>
        <w:ind w:left="142"/>
        <w:rPr>
          <w:rFonts w:asciiTheme="minorHAnsi" w:hAnsiTheme="minorHAnsi"/>
        </w:rPr>
      </w:pPr>
      <w:r w:rsidRPr="00996F3C">
        <w:rPr>
          <w:rFonts w:asciiTheme="minorHAnsi" w:hAnsiTheme="minorHAnsi"/>
          <w:b/>
        </w:rPr>
        <w:object w:dxaOrig="8684" w:dyaOrig="1417" w14:anchorId="5106DAD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4pt;height:77.4pt" o:ole="" o:preferrelative="f">
            <v:imagedata r:id="rId11" o:title=""/>
            <o:lock v:ext="edit" aspectratio="f"/>
          </v:shape>
          <o:OLEObject Type="Embed" ProgID="Excel.Sheet.8" ShapeID="_x0000_i1025" DrawAspect="Content" ObjectID="_1831886968" r:id="rId12"/>
        </w:object>
      </w:r>
      <w:bookmarkEnd w:id="5"/>
    </w:p>
    <w:p w14:paraId="14705716" w14:textId="77777777" w:rsidR="00404C49" w:rsidRPr="00996F3C" w:rsidRDefault="00996F3C" w:rsidP="00756CC7">
      <w:pPr>
        <w:rPr>
          <w:rFonts w:asciiTheme="minorHAnsi" w:hAnsiTheme="minorHAnsi"/>
          <w:b/>
          <w:sz w:val="40"/>
        </w:rPr>
      </w:pPr>
      <w:r>
        <w:rPr>
          <w:lang w:eastAsia="en-US"/>
        </w:rPr>
        <w:t xml:space="preserve">  </w:t>
      </w:r>
      <w:r w:rsidR="00404C49" w:rsidRPr="00996F3C">
        <w:rPr>
          <w:rFonts w:asciiTheme="minorHAnsi" w:hAnsiTheme="minorHAnsi"/>
          <w:b/>
          <w:sz w:val="40"/>
        </w:rPr>
        <w:t xml:space="preserve"> </w:t>
      </w:r>
    </w:p>
    <w:p w14:paraId="038D3293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7" w:name="_Toc530739899"/>
      <w:r w:rsidRPr="00782796">
        <w:rPr>
          <w:rFonts w:asciiTheme="minorHAnsi" w:hAnsiTheme="minorHAnsi"/>
          <w:i/>
          <w:sz w:val="24"/>
        </w:rPr>
        <w:t>Informácie o</w:t>
      </w:r>
      <w:r w:rsidR="00D87CDC">
        <w:rPr>
          <w:rFonts w:asciiTheme="minorHAnsi" w:hAnsiTheme="minorHAnsi"/>
          <w:i/>
          <w:sz w:val="24"/>
        </w:rPr>
        <w:t> PRIJATÝCH POSTUPOCH</w:t>
      </w:r>
      <w:r w:rsidRPr="00782796">
        <w:rPr>
          <w:rFonts w:asciiTheme="minorHAnsi" w:hAnsiTheme="minorHAnsi"/>
          <w:i/>
          <w:sz w:val="24"/>
        </w:rPr>
        <w:t xml:space="preserve">  </w:t>
      </w:r>
      <w:bookmarkEnd w:id="7"/>
    </w:p>
    <w:p w14:paraId="5AD9D4C4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1C45936" w14:textId="77777777" w:rsidR="00404C49" w:rsidRPr="00782796" w:rsidRDefault="007643D4" w:rsidP="007643D4">
      <w:pPr>
        <w:pStyle w:val="Pismenka"/>
        <w:tabs>
          <w:tab w:val="clear" w:pos="426"/>
          <w:tab w:val="num" w:pos="0"/>
        </w:tabs>
        <w:ind w:left="0" w:firstLine="0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04C49" w:rsidRPr="00782796">
        <w:rPr>
          <w:rFonts w:asciiTheme="minorHAnsi" w:hAnsiTheme="minorHAnsi"/>
        </w:rPr>
        <w:t>ýchodiská pre zostavenie účtovnej závierky</w:t>
      </w:r>
    </w:p>
    <w:p w14:paraId="149F700B" w14:textId="77777777" w:rsidR="00404C49" w:rsidRPr="00782796" w:rsidRDefault="00404C49" w:rsidP="00D87CD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Účtovná závierka bola zostavená za predpokladu, že Spoločnosť bude nepretržite pokračovať vo svojej činnosti (</w:t>
      </w:r>
      <w:proofErr w:type="spellStart"/>
      <w:r w:rsidRPr="00782796">
        <w:rPr>
          <w:rFonts w:asciiTheme="minorHAnsi" w:hAnsiTheme="minorHAnsi"/>
        </w:rPr>
        <w:t>going</w:t>
      </w:r>
      <w:proofErr w:type="spellEnd"/>
      <w:r w:rsidRPr="00782796">
        <w:rPr>
          <w:rFonts w:asciiTheme="minorHAnsi" w:hAnsiTheme="minorHAnsi"/>
        </w:rPr>
        <w:t xml:space="preserve"> </w:t>
      </w:r>
      <w:proofErr w:type="spellStart"/>
      <w:r w:rsidRPr="00782796">
        <w:rPr>
          <w:rFonts w:asciiTheme="minorHAnsi" w:hAnsiTheme="minorHAnsi"/>
        </w:rPr>
        <w:t>concern</w:t>
      </w:r>
      <w:proofErr w:type="spellEnd"/>
      <w:r w:rsidRPr="00782796">
        <w:rPr>
          <w:rFonts w:asciiTheme="minorHAnsi" w:hAnsiTheme="minorHAnsi"/>
        </w:rPr>
        <w:t>).</w:t>
      </w:r>
    </w:p>
    <w:p w14:paraId="439A208D" w14:textId="77777777" w:rsidR="00404C49" w:rsidRPr="00782796" w:rsidRDefault="00404C49" w:rsidP="00404C49">
      <w:pPr>
        <w:pStyle w:val="Zkladntext"/>
        <w:ind w:left="450" w:firstLine="270"/>
        <w:rPr>
          <w:rFonts w:asciiTheme="minorHAnsi" w:hAnsiTheme="minorHAnsi"/>
        </w:rPr>
      </w:pPr>
    </w:p>
    <w:p w14:paraId="0ADF90CD" w14:textId="77777777" w:rsidR="00404C49" w:rsidRPr="00782796" w:rsidRDefault="00404C49" w:rsidP="007643D4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  <w:b/>
        </w:rPr>
        <w:t>Konzistencia účtovných zásad a metód</w:t>
      </w:r>
    </w:p>
    <w:p w14:paraId="3DC2B83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Účtovné metódy a všeobecné účtovné zásady boli účtovnou jednotkou konzistentne aplikované.</w:t>
      </w:r>
    </w:p>
    <w:p w14:paraId="7221716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0808D723" w14:textId="77777777" w:rsidR="00D87CDC" w:rsidRPr="00D87CDC" w:rsidRDefault="00D87CDC" w:rsidP="007643D4">
      <w:pPr>
        <w:pStyle w:val="Pismenka"/>
        <w:tabs>
          <w:tab w:val="clear" w:pos="426"/>
        </w:tabs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Použitie odhadov a úsudkov</w:t>
      </w:r>
    </w:p>
    <w:p w14:paraId="56321548" w14:textId="77777777" w:rsidR="00D87CDC" w:rsidRP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5A675481" w14:textId="77777777" w:rsidR="00D87CDC" w:rsidRDefault="00D87CDC" w:rsidP="00D87CDC">
      <w:pPr>
        <w:pStyle w:val="Zkladntext"/>
        <w:ind w:left="0"/>
        <w:rPr>
          <w:rFonts w:asciiTheme="minorHAnsi" w:hAnsiTheme="minorHAnsi"/>
          <w:szCs w:val="18"/>
        </w:rPr>
      </w:pPr>
    </w:p>
    <w:p w14:paraId="4921C18A" w14:textId="77777777" w:rsid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14:paraId="2F0A9B75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44FAA68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a dlhodobý hmotný majetok</w:t>
      </w:r>
    </w:p>
    <w:p w14:paraId="5ED46143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majetok nakupovaný sa oceňuje obstarávacou cenou, ktorá zahrňuje cenu obstarania a náklady súvisiace s obstaraním (clo, prepravu, montáž a pod.). </w:t>
      </w:r>
    </w:p>
    <w:p w14:paraId="14A432B7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7A3A551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majetok vytvorený vlastnou činnosťou spoločnosť nevytvorila, nevytvára a ani neeviduje.</w:t>
      </w:r>
    </w:p>
    <w:p w14:paraId="2AE05A6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7BF9210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na výskum sa neaktivujú - spoločnosť sa nezaoberá výskumom a vývojom žiadnych výrobkov.</w:t>
      </w:r>
    </w:p>
    <w:p w14:paraId="1F74A37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58B006B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Odpisy dlhodobého nehmotného majetku sú stanovené vychádzajúc z predpokladanej doby jeho používania. Odpisovať sa začína v mesiaci uvedenia dlhodobého</w:t>
      </w:r>
      <w:r w:rsidR="00923E96">
        <w:rPr>
          <w:rFonts w:asciiTheme="minorHAnsi" w:hAnsiTheme="minorHAnsi"/>
        </w:rPr>
        <w:t xml:space="preserve"> nehmotného </w:t>
      </w:r>
      <w:r w:rsidRPr="00782796">
        <w:rPr>
          <w:rFonts w:asciiTheme="minorHAnsi" w:hAnsiTheme="minorHAnsi"/>
        </w:rPr>
        <w:t>majetku do používania. Drobný dlhodobý nehmotný majetok, ktorého obstarávacia cena (resp. vlastné náklady) je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 xml:space="preserve">EUR </w:t>
      </w:r>
      <w:r w:rsidRPr="00782796">
        <w:rPr>
          <w:rFonts w:asciiTheme="minorHAnsi" w:hAnsiTheme="minorHAnsi"/>
        </w:rPr>
        <w:t>a nižšia, sa</w:t>
      </w:r>
      <w:r w:rsidR="007A3928">
        <w:rPr>
          <w:rFonts w:asciiTheme="minorHAnsi" w:hAnsiTheme="minorHAnsi"/>
        </w:rPr>
        <w:t> </w:t>
      </w:r>
      <w:r w:rsidR="00C63A71">
        <w:rPr>
          <w:rFonts w:asciiTheme="minorHAnsi" w:hAnsiTheme="minorHAnsi"/>
        </w:rPr>
        <w:t>odpisu</w:t>
      </w:r>
      <w:r w:rsidR="007A3928">
        <w:rPr>
          <w:rFonts w:asciiTheme="minorHAnsi" w:hAnsiTheme="minorHAnsi"/>
        </w:rPr>
        <w:t xml:space="preserve">je </w:t>
      </w:r>
      <w:proofErr w:type="spellStart"/>
      <w:r w:rsidR="007A3928">
        <w:rPr>
          <w:rFonts w:asciiTheme="minorHAnsi" w:hAnsiTheme="minorHAnsi"/>
        </w:rPr>
        <w:t>jednorázovo</w:t>
      </w:r>
      <w:proofErr w:type="spellEnd"/>
      <w:r w:rsidR="007A3928">
        <w:rPr>
          <w:rFonts w:asciiTheme="minorHAnsi" w:hAnsiTheme="minorHAnsi"/>
        </w:rPr>
        <w:t xml:space="preserve"> </w:t>
      </w:r>
      <w:r w:rsidR="0014582A">
        <w:rPr>
          <w:rFonts w:asciiTheme="minorHAnsi" w:hAnsiTheme="minorHAnsi"/>
        </w:rPr>
        <w:t>do náklado</w:t>
      </w:r>
      <w:r w:rsidR="007A3928">
        <w:rPr>
          <w:rFonts w:asciiTheme="minorHAnsi" w:hAnsiTheme="minorHAnsi"/>
        </w:rPr>
        <w:t>v </w:t>
      </w:r>
      <w:r w:rsidR="0014582A">
        <w:rPr>
          <w:rFonts w:asciiTheme="minorHAnsi" w:hAnsiTheme="minorHAnsi"/>
        </w:rPr>
        <w:t xml:space="preserve">v období prvého </w:t>
      </w:r>
      <w:r w:rsidR="007A3928">
        <w:rPr>
          <w:rFonts w:asciiTheme="minorHAnsi" w:hAnsiTheme="minorHAnsi"/>
        </w:rPr>
        <w:t>použ</w:t>
      </w:r>
      <w:r w:rsidR="0014582A">
        <w:rPr>
          <w:rFonts w:asciiTheme="minorHAnsi" w:hAnsiTheme="minorHAnsi"/>
        </w:rPr>
        <w:t>itia</w:t>
      </w:r>
      <w:r w:rsidRPr="00782796">
        <w:rPr>
          <w:rFonts w:asciiTheme="minorHAnsi" w:hAnsiTheme="minorHAnsi"/>
        </w:rPr>
        <w:t>.</w:t>
      </w:r>
    </w:p>
    <w:p w14:paraId="73FF59D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2625D356" w14:textId="1F293B3D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v roku </w:t>
      </w:r>
      <w:r w:rsidR="007A6EEB">
        <w:rPr>
          <w:rFonts w:asciiTheme="minorHAnsi" w:hAnsiTheme="minorHAnsi"/>
        </w:rPr>
        <w:t>20</w:t>
      </w:r>
      <w:r w:rsidR="004C1948">
        <w:rPr>
          <w:rFonts w:asciiTheme="minorHAnsi" w:hAnsiTheme="minorHAnsi"/>
        </w:rPr>
        <w:t>2</w:t>
      </w:r>
      <w:r w:rsidR="00E9010C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 neobstarala odpisovaný dlhodobý nehmotný majetok, a ani neeviduje nedoodpisovaný takýto majetok. Software, ktorého obstarávacia cena bola nižšia ako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>EUR</w:t>
      </w:r>
      <w:r w:rsidRPr="00782796">
        <w:rPr>
          <w:rFonts w:asciiTheme="minorHAnsi" w:hAnsiTheme="minorHAnsi"/>
        </w:rPr>
        <w:t xml:space="preserve">, </w:t>
      </w:r>
      <w:r w:rsidR="0014582A">
        <w:rPr>
          <w:rFonts w:asciiTheme="minorHAnsi" w:hAnsiTheme="minorHAnsi"/>
        </w:rPr>
        <w:t xml:space="preserve">v </w:t>
      </w:r>
      <w:r w:rsidRPr="00782796">
        <w:rPr>
          <w:rFonts w:asciiTheme="minorHAnsi" w:hAnsiTheme="minorHAnsi"/>
        </w:rPr>
        <w:t xml:space="preserve">roku </w:t>
      </w:r>
      <w:r w:rsidR="007A6EEB">
        <w:rPr>
          <w:rFonts w:asciiTheme="minorHAnsi" w:hAnsiTheme="minorHAnsi"/>
        </w:rPr>
        <w:t>20</w:t>
      </w:r>
      <w:r w:rsidR="004C1948">
        <w:rPr>
          <w:rFonts w:asciiTheme="minorHAnsi" w:hAnsiTheme="minorHAnsi"/>
        </w:rPr>
        <w:t>20</w:t>
      </w:r>
      <w:r w:rsidRPr="00782796">
        <w:rPr>
          <w:rFonts w:asciiTheme="minorHAnsi" w:hAnsiTheme="minorHAnsi"/>
        </w:rPr>
        <w:t xml:space="preserve"> bol zahrnutý </w:t>
      </w:r>
      <w:proofErr w:type="spellStart"/>
      <w:r w:rsidRPr="00782796">
        <w:rPr>
          <w:rFonts w:asciiTheme="minorHAnsi" w:hAnsiTheme="minorHAnsi"/>
        </w:rPr>
        <w:t>jednorázovo</w:t>
      </w:r>
      <w:proofErr w:type="spellEnd"/>
      <w:r w:rsidRPr="00782796">
        <w:rPr>
          <w:rFonts w:asciiTheme="minorHAnsi" w:hAnsiTheme="minorHAnsi"/>
        </w:rPr>
        <w:t xml:space="preserve"> do nákladov. </w:t>
      </w:r>
    </w:p>
    <w:p w14:paraId="14296270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2B20E2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Odpisy dlhodobého hmotného majetku sú stanovené vychádzajúc z predpokladanej doby jeho používania a predpokladaného priebehu jeho opotrebovania. Odpisovať sa začína v mesiaci uvedenia dlhodobého majetku do používania. Hmotný majetok, ktorého obstarávacia cena (resp. vlastné náklady) je </w:t>
      </w:r>
      <w:r w:rsidR="007B53C1">
        <w:rPr>
          <w:rFonts w:asciiTheme="minorHAnsi" w:hAnsiTheme="minorHAnsi"/>
        </w:rPr>
        <w:t xml:space="preserve">do </w:t>
      </w:r>
      <w:r w:rsidR="00111D3D">
        <w:rPr>
          <w:rFonts w:asciiTheme="minorHAnsi" w:hAnsiTheme="minorHAnsi"/>
        </w:rPr>
        <w:t>1700</w:t>
      </w:r>
      <w:r w:rsidR="00923E96">
        <w:rPr>
          <w:rFonts w:asciiTheme="minorHAnsi" w:hAnsiTheme="minorHAnsi"/>
        </w:rPr>
        <w:t xml:space="preserve"> EUR </w:t>
      </w:r>
      <w:r w:rsidR="007B53C1">
        <w:rPr>
          <w:rFonts w:asciiTheme="minorHAnsi" w:hAnsiTheme="minorHAnsi"/>
        </w:rPr>
        <w:t>a</w:t>
      </w:r>
      <w:r w:rsidR="00114577">
        <w:rPr>
          <w:rFonts w:asciiTheme="minorHAnsi" w:hAnsiTheme="minorHAnsi"/>
        </w:rPr>
        <w:t xml:space="preserve"> nižšia, hoci </w:t>
      </w:r>
      <w:r w:rsidRPr="00782796">
        <w:rPr>
          <w:rFonts w:asciiTheme="minorHAnsi" w:hAnsiTheme="minorHAnsi"/>
        </w:rPr>
        <w:t>doba použiteľnosti je dlhšia ako 1 rok</w:t>
      </w:r>
      <w:r w:rsidR="00114577">
        <w:rPr>
          <w:rFonts w:asciiTheme="minorHAnsi" w:hAnsiTheme="minorHAnsi"/>
        </w:rPr>
        <w:t xml:space="preserve">, </w:t>
      </w:r>
      <w:r w:rsidRPr="00782796">
        <w:rPr>
          <w:rFonts w:asciiTheme="minorHAnsi" w:hAnsiTheme="minorHAnsi"/>
        </w:rPr>
        <w:t xml:space="preserve">sa odpisuje jednorazovo pri uvedení do používania ako spotreba materiálu a eviduje sa v pomocnej evidencii počas doby využiteľnosti. </w:t>
      </w:r>
    </w:p>
    <w:p w14:paraId="53D588C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41ECB38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Pozemky sa neodpisujú. </w:t>
      </w:r>
    </w:p>
    <w:p w14:paraId="30B0F4B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0FA9488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Predpokladaná doba používania, metóda odpisovania a odpisová sadzba sú uvedené v nasledujúcej tabuľke:</w:t>
      </w:r>
    </w:p>
    <w:p w14:paraId="6C4F5AE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sz w:val="16"/>
          <w:szCs w:val="16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404C49" w:rsidRPr="00782796" w14:paraId="626E2FAD" w14:textId="77777777" w:rsidTr="00FB3C1E">
        <w:trPr>
          <w:trHeight w:val="250"/>
        </w:trPr>
        <w:tc>
          <w:tcPr>
            <w:tcW w:w="3402" w:type="dxa"/>
            <w:gridSpan w:val="2"/>
          </w:tcPr>
          <w:p w14:paraId="3B5F01D2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46D5AE3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predpokladaná</w:t>
            </w:r>
          </w:p>
        </w:tc>
        <w:tc>
          <w:tcPr>
            <w:tcW w:w="141" w:type="dxa"/>
          </w:tcPr>
          <w:p w14:paraId="0E89D837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9387418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metóda</w:t>
            </w:r>
          </w:p>
        </w:tc>
        <w:tc>
          <w:tcPr>
            <w:tcW w:w="142" w:type="dxa"/>
          </w:tcPr>
          <w:p w14:paraId="65CAACCF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2B547736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ročná odpisová</w:t>
            </w:r>
          </w:p>
        </w:tc>
      </w:tr>
      <w:tr w:rsidR="00404C49" w:rsidRPr="00782796" w14:paraId="4730DF1E" w14:textId="77777777" w:rsidTr="00FB3C1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827F09E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426" w:type="dxa"/>
          </w:tcPr>
          <w:p w14:paraId="6F469F08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34FFA9C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doba používania</w:t>
            </w:r>
          </w:p>
        </w:tc>
        <w:tc>
          <w:tcPr>
            <w:tcW w:w="141" w:type="dxa"/>
          </w:tcPr>
          <w:p w14:paraId="2E4DDA29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BB7262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odpisovania</w:t>
            </w:r>
          </w:p>
        </w:tc>
        <w:tc>
          <w:tcPr>
            <w:tcW w:w="142" w:type="dxa"/>
          </w:tcPr>
          <w:p w14:paraId="3C403735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692C23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sadzba v %</w:t>
            </w:r>
          </w:p>
        </w:tc>
      </w:tr>
      <w:tr w:rsidR="00404C49" w:rsidRPr="00782796" w14:paraId="3AF6EC08" w14:textId="77777777" w:rsidTr="00FB3C1E">
        <w:trPr>
          <w:trHeight w:val="250"/>
        </w:trPr>
        <w:tc>
          <w:tcPr>
            <w:tcW w:w="3402" w:type="dxa"/>
            <w:gridSpan w:val="2"/>
          </w:tcPr>
          <w:p w14:paraId="38EC4B67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stavby – nehnuteľnosť</w:t>
            </w:r>
          </w:p>
        </w:tc>
        <w:tc>
          <w:tcPr>
            <w:tcW w:w="1701" w:type="dxa"/>
          </w:tcPr>
          <w:p w14:paraId="5C158F86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10</w:t>
            </w:r>
          </w:p>
        </w:tc>
        <w:tc>
          <w:tcPr>
            <w:tcW w:w="141" w:type="dxa"/>
          </w:tcPr>
          <w:p w14:paraId="422FF11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44416217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lineárna</w:t>
            </w:r>
          </w:p>
        </w:tc>
        <w:tc>
          <w:tcPr>
            <w:tcW w:w="142" w:type="dxa"/>
          </w:tcPr>
          <w:p w14:paraId="1B5CD88F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3ECB55F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10</w:t>
            </w:r>
          </w:p>
        </w:tc>
      </w:tr>
      <w:tr w:rsidR="00404C49" w:rsidRPr="00782796" w14:paraId="608B0C91" w14:textId="77777777" w:rsidTr="00FB3C1E">
        <w:trPr>
          <w:trHeight w:val="250"/>
        </w:trPr>
        <w:tc>
          <w:tcPr>
            <w:tcW w:w="3402" w:type="dxa"/>
            <w:gridSpan w:val="2"/>
            <w:vAlign w:val="center"/>
          </w:tcPr>
          <w:p w14:paraId="2DC9C5AD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stroje, prístroje a zariadenia</w:t>
            </w:r>
          </w:p>
        </w:tc>
        <w:tc>
          <w:tcPr>
            <w:tcW w:w="1701" w:type="dxa"/>
            <w:vAlign w:val="center"/>
          </w:tcPr>
          <w:p w14:paraId="30B13E5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 xml:space="preserve">3 </w:t>
            </w:r>
          </w:p>
        </w:tc>
        <w:tc>
          <w:tcPr>
            <w:tcW w:w="141" w:type="dxa"/>
          </w:tcPr>
          <w:p w14:paraId="1AB2385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42278704" w14:textId="77777777" w:rsidR="00404C49" w:rsidRPr="00782796" w:rsidRDefault="007B53C1" w:rsidP="00FB3C1E">
            <w:pPr>
              <w:jc w:val="center"/>
              <w:rPr>
                <w:rFonts w:asciiTheme="minorHAnsi" w:hAnsiTheme="minorHAnsi"/>
                <w:sz w:val="18"/>
                <w:lang w:val="en-US"/>
              </w:rPr>
            </w:pPr>
            <w:r w:rsidRPr="00782796">
              <w:rPr>
                <w:rFonts w:asciiTheme="minorHAnsi" w:hAnsiTheme="minorHAnsi"/>
                <w:sz w:val="18"/>
              </w:rPr>
              <w:t>lineárna</w:t>
            </w:r>
          </w:p>
        </w:tc>
        <w:tc>
          <w:tcPr>
            <w:tcW w:w="142" w:type="dxa"/>
          </w:tcPr>
          <w:p w14:paraId="01738D82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vAlign w:val="center"/>
          </w:tcPr>
          <w:p w14:paraId="49085AAA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 xml:space="preserve">33,3 </w:t>
            </w:r>
          </w:p>
        </w:tc>
      </w:tr>
      <w:tr w:rsidR="00404C49" w:rsidRPr="00782796" w14:paraId="35BFCCB6" w14:textId="77777777" w:rsidTr="00FB3C1E">
        <w:trPr>
          <w:trHeight w:val="250"/>
        </w:trPr>
        <w:tc>
          <w:tcPr>
            <w:tcW w:w="3402" w:type="dxa"/>
            <w:gridSpan w:val="2"/>
          </w:tcPr>
          <w:p w14:paraId="516DEFB1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dopravné prostriedky</w:t>
            </w:r>
          </w:p>
        </w:tc>
        <w:tc>
          <w:tcPr>
            <w:tcW w:w="1701" w:type="dxa"/>
          </w:tcPr>
          <w:p w14:paraId="01912B0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 xml:space="preserve">5 </w:t>
            </w:r>
          </w:p>
        </w:tc>
        <w:tc>
          <w:tcPr>
            <w:tcW w:w="141" w:type="dxa"/>
          </w:tcPr>
          <w:p w14:paraId="392D4BB8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19BE9BF4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  <w:r w:rsidRPr="00782796">
              <w:rPr>
                <w:rFonts w:asciiTheme="minorHAnsi" w:hAnsiTheme="minorHAnsi"/>
                <w:sz w:val="18"/>
              </w:rPr>
              <w:t>lineárna</w:t>
            </w:r>
          </w:p>
        </w:tc>
        <w:tc>
          <w:tcPr>
            <w:tcW w:w="142" w:type="dxa"/>
          </w:tcPr>
          <w:p w14:paraId="407190D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FCF7B7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20</w:t>
            </w:r>
          </w:p>
        </w:tc>
      </w:tr>
      <w:tr w:rsidR="00404C49" w:rsidRPr="00782796" w14:paraId="37F50410" w14:textId="77777777" w:rsidTr="00FB3C1E">
        <w:trPr>
          <w:trHeight w:val="250"/>
        </w:trPr>
        <w:tc>
          <w:tcPr>
            <w:tcW w:w="3402" w:type="dxa"/>
            <w:gridSpan w:val="2"/>
          </w:tcPr>
          <w:p w14:paraId="1A1D251B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6B253F1E" w14:textId="77777777" w:rsidR="00404C49" w:rsidRPr="00782796" w:rsidRDefault="00404C49" w:rsidP="00C76FC2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41" w:type="dxa"/>
          </w:tcPr>
          <w:p w14:paraId="0EF35897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289A418B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</w:p>
        </w:tc>
        <w:tc>
          <w:tcPr>
            <w:tcW w:w="142" w:type="dxa"/>
          </w:tcPr>
          <w:p w14:paraId="40D13D2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3624AC5C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</w:tr>
    </w:tbl>
    <w:p w14:paraId="4DA9ADF5" w14:textId="77777777" w:rsidR="00836C15" w:rsidRDefault="00836C15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183692C" w14:textId="77777777" w:rsidR="005D0A85" w:rsidRPr="005D0A85" w:rsidRDefault="005D0A85" w:rsidP="005D0A85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Metódy odpisovania, doby použiteľnosti a zostatkové hodnoty sa prehodnocujú ku dňu, ku ktorému sa zostavuje účtovná závierka, a ak je to potrebné, urobia sa úpravy. </w:t>
      </w:r>
    </w:p>
    <w:p w14:paraId="2966764E" w14:textId="77777777" w:rsidR="00756CC7" w:rsidRDefault="00756CC7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5AD56674" w14:textId="77777777" w:rsidR="00C14458" w:rsidRPr="005D0A85" w:rsidRDefault="00C14458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47C8467F" w14:textId="77777777" w:rsidR="005D0A85" w:rsidRPr="005D0A85" w:rsidRDefault="005D0A85" w:rsidP="005D0A85">
      <w:pPr>
        <w:pStyle w:val="Pismenka"/>
        <w:tabs>
          <w:tab w:val="num" w:pos="360"/>
        </w:tabs>
        <w:rPr>
          <w:rFonts w:asciiTheme="minorHAnsi" w:hAnsiTheme="minorHAnsi"/>
        </w:rPr>
      </w:pPr>
      <w:r w:rsidRPr="005D0A85">
        <w:rPr>
          <w:rFonts w:asciiTheme="minorHAnsi" w:hAnsiTheme="minorHAnsi"/>
        </w:rPr>
        <w:t>Dlhodobý finančný majetok</w:t>
      </w:r>
    </w:p>
    <w:p w14:paraId="694549E8" w14:textId="77777777" w:rsidR="005D0A85" w:rsidRPr="005D0A85" w:rsidRDefault="005D0A85" w:rsidP="005D0A85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Dlhodobý finančný majetok sa pri obstaraní (prvotné ocenenie) oceňuje obstarávacou cenou vrátane nákladov súvisiacich s obstaraním (poplatky, provízie za sprostredkovanie a pod.). Súčasťou obstarávacej ceny cenných papierov nie sú úroky z úverov na obstaranie cenných papierov a podielov, kurzové rozdiely a náklady spojené s držbou cenného papiera a podielu. </w:t>
      </w:r>
    </w:p>
    <w:p w14:paraId="223125F8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  <w:r>
        <w:rPr>
          <w:rFonts w:asciiTheme="minorHAnsi" w:hAnsiTheme="minorHAnsi"/>
        </w:rPr>
        <w:tab/>
      </w:r>
    </w:p>
    <w:p w14:paraId="528A6905" w14:textId="77777777" w:rsidR="00C14458" w:rsidRDefault="00C14458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</w:p>
    <w:p w14:paraId="22EBBB10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Ku dňu, ku ktorému sa zostavuje účtovná závierka sa podielové cenné papiere a podiely v dcérskych, spoločných a </w:t>
      </w:r>
    </w:p>
    <w:p w14:paraId="48740AE9" w14:textId="77777777" w:rsidR="00C63A71" w:rsidRDefault="005D0A85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pridružených účtovných jednotkách oceňujú obstarávacou cenou upravenou o prípadné zníženie ich hodnoty oproti ich oceneniu v účtovníctve. </w:t>
      </w:r>
      <w:r w:rsidR="00C63A71">
        <w:rPr>
          <w:rFonts w:asciiTheme="minorHAnsi" w:hAnsiTheme="minorHAnsi"/>
          <w:b w:val="0"/>
        </w:rPr>
        <w:t xml:space="preserve">Ostatný dlhodobý finančný majetok sa </w:t>
      </w:r>
      <w:r w:rsidR="00A740B1">
        <w:rPr>
          <w:rFonts w:asciiTheme="minorHAnsi" w:hAnsiTheme="minorHAnsi"/>
          <w:b w:val="0"/>
        </w:rPr>
        <w:t xml:space="preserve">ku dňu účtovnej závierky oceňuje reálnou hodnotou. </w:t>
      </w:r>
    </w:p>
    <w:p w14:paraId="26D36C08" w14:textId="77777777" w:rsidR="00A740B1" w:rsidRDefault="00A740B1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</w:rPr>
      </w:pPr>
    </w:p>
    <w:p w14:paraId="17E42B27" w14:textId="77777777" w:rsidR="00C63A71" w:rsidRPr="005D0A85" w:rsidRDefault="00C63A71" w:rsidP="00C63A71">
      <w:pPr>
        <w:pStyle w:val="Pismenka"/>
        <w:tabs>
          <w:tab w:val="num" w:pos="360"/>
        </w:tabs>
        <w:rPr>
          <w:rFonts w:asciiTheme="minorHAnsi" w:hAnsiTheme="minorHAnsi"/>
        </w:rPr>
      </w:pPr>
      <w:r>
        <w:rPr>
          <w:rFonts w:asciiTheme="minorHAnsi" w:hAnsiTheme="minorHAnsi"/>
        </w:rPr>
        <w:t>Krátko</w:t>
      </w:r>
      <w:r w:rsidRPr="005D0A85">
        <w:rPr>
          <w:rFonts w:asciiTheme="minorHAnsi" w:hAnsiTheme="minorHAnsi"/>
        </w:rPr>
        <w:t>dobý finančný majetok</w:t>
      </w:r>
    </w:p>
    <w:p w14:paraId="27582C25" w14:textId="77777777" w:rsidR="00C63A71" w:rsidRPr="005D0A85" w:rsidRDefault="00C63A71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>Cenné papiere</w:t>
      </w:r>
      <w:r w:rsidR="00A740B1">
        <w:rPr>
          <w:rFonts w:asciiTheme="minorHAnsi" w:hAnsiTheme="minorHAnsi"/>
          <w:b w:val="0"/>
        </w:rPr>
        <w:t xml:space="preserve"> </w:t>
      </w:r>
      <w:r>
        <w:rPr>
          <w:rFonts w:asciiTheme="minorHAnsi" w:hAnsiTheme="minorHAnsi"/>
          <w:b w:val="0"/>
        </w:rPr>
        <w:t xml:space="preserve">na </w:t>
      </w:r>
      <w:r w:rsidRPr="005D0A85">
        <w:rPr>
          <w:rFonts w:asciiTheme="minorHAnsi" w:hAnsiTheme="minorHAnsi"/>
          <w:b w:val="0"/>
        </w:rPr>
        <w:t>ob</w:t>
      </w:r>
      <w:r>
        <w:rPr>
          <w:rFonts w:asciiTheme="minorHAnsi" w:hAnsiTheme="minorHAnsi"/>
          <w:b w:val="0"/>
        </w:rPr>
        <w:t xml:space="preserve">chodovanie sa pri obstaraní a aj ku dňu zostavenia účtovnej závierky </w:t>
      </w:r>
      <w:r w:rsidRPr="005D0A85">
        <w:rPr>
          <w:rFonts w:asciiTheme="minorHAnsi" w:hAnsiTheme="minorHAnsi"/>
          <w:b w:val="0"/>
        </w:rPr>
        <w:t>oceňujú reálnou hodnotou.</w:t>
      </w:r>
    </w:p>
    <w:p w14:paraId="7CA24B0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79251F3C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</w:t>
      </w:r>
    </w:p>
    <w:p w14:paraId="202C3CF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sa oceňujú nižšou z nasledujúcich hodnôt: obstarávacou cenou (nakupované zásoby) alebo čistou realizačnou hodnotou.</w:t>
      </w:r>
    </w:p>
    <w:p w14:paraId="5C2B35BB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00B91FA7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vedené na sklade sa pri prírastku nákupom oceňujú obstarávacou cenou, vrátane nákladov súvisiacich s obstaraním. Úbytok rovnakého druhu zásob je ocenený váženým aritmetickým priemerom jeho obstarávacích cien. </w:t>
      </w:r>
    </w:p>
    <w:p w14:paraId="58FFFF8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i/>
        </w:rPr>
      </w:pPr>
      <w:r w:rsidRPr="00782796">
        <w:rPr>
          <w:rFonts w:asciiTheme="minorHAnsi" w:hAnsiTheme="minorHAnsi"/>
        </w:rPr>
        <w:t xml:space="preserve">Ku dňu účtovnej závierky sa tvorbou opravnej položky upraví ocenenie zásob na sklade, pokiaľ je ich predpokladaná čistá realizačná hodnota nižšia. Čistá realizačná hodnota je predpokladaná predajná cena znížená o predpokladané náklady súvisiace s ich predajom. </w:t>
      </w:r>
      <w:r w:rsidRPr="00782796">
        <w:rPr>
          <w:rFonts w:asciiTheme="minorHAnsi" w:hAnsiTheme="minorHAnsi"/>
          <w:i/>
        </w:rPr>
        <w:t xml:space="preserve">    </w:t>
      </w:r>
    </w:p>
    <w:p w14:paraId="6FFB41F9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51EE7E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vytvorené vlastnou činnosťou nie sú vytvárané, a ani evidované.</w:t>
      </w:r>
    </w:p>
    <w:p w14:paraId="5DB2E82C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3381D1BA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výroba</w:t>
      </w:r>
    </w:p>
    <w:p w14:paraId="16579C12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výroba sa vykazuje pri zákazkách, ktorých začiatok a ukončenie je v rôznych účtovných obdobiach. Stupeň dokončenia zákazky je daný pomerom vzniknutých nákladov a rozpočtom celkových nákladov na zákazku. Rozpočet na zákazku je aktualizovaný minimálne ku dňu účtovnej závierky.</w:t>
      </w:r>
    </w:p>
    <w:p w14:paraId="3A0B2DAA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59E3A567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Zisk rozpočtovaný na zákazku ako celok sa vykazuje v jednotlivých účtovných obdobiach v závislosti od stupňa dokončenia zákazky bez vplyvu jej fakturácie.</w:t>
      </w:r>
    </w:p>
    <w:p w14:paraId="0D4D47AC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Strata rozpočtovaná na zákazku ako celok sa vykazuje už v prvom účtovnom období trvania zákazky.  </w:t>
      </w:r>
    </w:p>
    <w:p w14:paraId="68C3507F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</w:rPr>
      </w:pPr>
    </w:p>
    <w:p w14:paraId="27F40F20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výstavba nehnuteľnosti</w:t>
      </w:r>
    </w:p>
    <w:p w14:paraId="58F5032F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priebežný transfer</w:t>
      </w:r>
    </w:p>
    <w:p w14:paraId="4A8803A1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Zákazková výstavba nehnuteľnosti určenej na predaj sa vykazuje podľa metódy stupňa dokončenia. </w:t>
      </w:r>
    </w:p>
    <w:p w14:paraId="5F00245C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237FB457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ostatná (nie priebežný transfer)</w:t>
      </w:r>
    </w:p>
    <w:p w14:paraId="75363C0D" w14:textId="77777777" w:rsidR="00404C49" w:rsidRPr="00782796" w:rsidRDefault="00404C49" w:rsidP="00404C49">
      <w:pPr>
        <w:pStyle w:val="Pismenka"/>
        <w:tabs>
          <w:tab w:val="clear" w:pos="426"/>
          <w:tab w:val="num" w:pos="-3402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lastRenderedPageBreak/>
        <w:t>Zákazková výstavba nehnuteľnosti určenej na predaj – ostatná (nie priebežný transfer) sa vykazuje metódou tzv. nulového zisku, t. j. zisk sa vykáže pri predaji nehnuteľnosti.</w:t>
      </w:r>
    </w:p>
    <w:p w14:paraId="3CAAC5BE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  <w:i/>
        </w:rPr>
      </w:pPr>
      <w:r w:rsidRPr="00782796">
        <w:rPr>
          <w:rFonts w:asciiTheme="minorHAnsi" w:hAnsiTheme="minorHAnsi"/>
          <w:b w:val="0"/>
          <w:i/>
        </w:rPr>
        <w:t xml:space="preserve"> </w:t>
      </w:r>
    </w:p>
    <w:p w14:paraId="7E70F026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</w:t>
      </w:r>
    </w:p>
    <w:p w14:paraId="4DB9D1BF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 sa pri ich vzniku oceňujú ich menovitou hodnotou; postúpené pohľadávky a pohľadávky nadobudnuté vkladom do základného imania sa oceňujú obstarávacou cenou, vrátane nákladov súvisiacich s obstaraním Toto ocenenie sa znižuje o pochybné a nevymožiteľné pohľadávky tvorbou opravnej položky alebo trvalým odpisom.</w:t>
      </w:r>
    </w:p>
    <w:p w14:paraId="6CB0749C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487677E9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Peňažné prostriedky a ceniny</w:t>
      </w:r>
    </w:p>
    <w:p w14:paraId="03E30D93" w14:textId="77777777" w:rsidR="00404C49" w:rsidRPr="00782796" w:rsidRDefault="00404C49" w:rsidP="00404C49">
      <w:pPr>
        <w:pStyle w:val="Zkladntext"/>
        <w:ind w:left="0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Peňažné prostriedky a ceniny sa oceňujú ich menovitou hodnotou. </w:t>
      </w:r>
    </w:p>
    <w:p w14:paraId="388C716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EE774AD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</w:t>
      </w:r>
    </w:p>
    <w:p w14:paraId="1073FF2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 sa vykazujú vo výške, ktorá je potrebná na dodržanie zásady vecnej a časovej súvislosti s účtovným obdobím.</w:t>
      </w:r>
    </w:p>
    <w:p w14:paraId="4D0FF04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782AD36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</w:t>
      </w:r>
    </w:p>
    <w:p w14:paraId="6B3BD86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 sú záväzky s neurčitým časovým vymedzením alebo výškou, tvoria sa na krytie známych rizík alebo strát z podnikania. Oceňujú sa v očakávanej výške záväzku.</w:t>
      </w:r>
    </w:p>
    <w:p w14:paraId="71E96431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21B5B359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52AE276F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7E2BBFD0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  <w:szCs w:val="18"/>
        </w:rPr>
      </w:pPr>
    </w:p>
    <w:p w14:paraId="6F6A7D61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Odložené dane</w:t>
      </w:r>
    </w:p>
    <w:p w14:paraId="6358E4F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Odložená dane sa vzťahujú na:</w:t>
      </w:r>
    </w:p>
    <w:p w14:paraId="64544213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 xml:space="preserve">dočasné rozdiely medzi účtovnou hodnotou majetku a účtovnou hodnotou záväzkov vykázanou  v súvahe a ich daňovou základňou, </w:t>
      </w:r>
    </w:p>
    <w:p w14:paraId="0F77C027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umorovania daňovej straty v budúcnosti (odpočítanie minulých daňových strát od základu dane v budúcnosti),</w:t>
      </w:r>
    </w:p>
    <w:p w14:paraId="00134534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previesť nevyužité daňové odpočty a iné daňové nároky do budúcich období.</w:t>
      </w:r>
    </w:p>
    <w:p w14:paraId="7E5295BB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</w:p>
    <w:p w14:paraId="41472FD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Daňovou základňou na účely účtovania o odloženej dani z príjmov je hodnota majetku a hodnota záväzku zistená podľa zákona o daniach z príjmov. Vzniknutý rozdiel medzi účtovnou hodnotou a daňovou základňou, vrátane daňových strát </w:t>
      </w:r>
      <w:proofErr w:type="spellStart"/>
      <w:r w:rsidRPr="00782796">
        <w:rPr>
          <w:rFonts w:asciiTheme="minorHAnsi" w:hAnsiTheme="minorHAnsi"/>
        </w:rPr>
        <w:t>umoriteľných</w:t>
      </w:r>
      <w:proofErr w:type="spellEnd"/>
      <w:r w:rsidRPr="00782796">
        <w:rPr>
          <w:rFonts w:asciiTheme="minorHAnsi" w:hAnsiTheme="minorHAnsi"/>
        </w:rPr>
        <w:t xml:space="preserve"> v</w:t>
      </w:r>
      <w:r w:rsidR="00AD71C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budúcnosti, majúci charakter pohľadávky alebo záväzku sa prepočíta sadzbou dane platnou v predpokladanom období, kedy bude odložená daňová pohľadávka alebo záväzok vyrovnaná alebo uplatnený. </w:t>
      </w:r>
    </w:p>
    <w:p w14:paraId="6302BA18" w14:textId="77777777" w:rsidR="00404C49" w:rsidRPr="00782796" w:rsidRDefault="00404C49" w:rsidP="00404C49">
      <w:pPr>
        <w:pStyle w:val="Zkladntext"/>
        <w:ind w:firstLine="24"/>
        <w:rPr>
          <w:rFonts w:asciiTheme="minorHAnsi" w:hAnsiTheme="minorHAnsi"/>
        </w:rPr>
      </w:pPr>
    </w:p>
    <w:p w14:paraId="7AAA2200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</w:t>
      </w:r>
    </w:p>
    <w:p w14:paraId="6BE760C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 sa vykazujú vo výške, ktorá je potrebná na dodržanie zásady vecnej a časovej súvislosti s účtovným obdobím.</w:t>
      </w:r>
    </w:p>
    <w:p w14:paraId="26794342" w14:textId="77777777" w:rsidR="00836C15" w:rsidRPr="00782796" w:rsidRDefault="00836C15" w:rsidP="00404C49">
      <w:pPr>
        <w:pStyle w:val="Zkladntext"/>
        <w:ind w:firstLine="294"/>
        <w:rPr>
          <w:rFonts w:asciiTheme="minorHAnsi" w:hAnsiTheme="minorHAnsi"/>
        </w:rPr>
      </w:pPr>
    </w:p>
    <w:p w14:paraId="15160A07" w14:textId="77777777" w:rsidR="00404C49" w:rsidRPr="007459FE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Prenájom </w:t>
      </w:r>
      <w:r w:rsidRPr="007459FE">
        <w:rPr>
          <w:rFonts w:asciiTheme="minorHAnsi" w:hAnsiTheme="minorHAnsi"/>
        </w:rPr>
        <w:t>(l</w:t>
      </w:r>
      <w:r w:rsidRPr="00782796">
        <w:rPr>
          <w:rFonts w:asciiTheme="minorHAnsi" w:hAnsiTheme="minorHAnsi"/>
        </w:rPr>
        <w:t>í</w:t>
      </w:r>
      <w:r w:rsidRPr="007459FE">
        <w:rPr>
          <w:rFonts w:asciiTheme="minorHAnsi" w:hAnsiTheme="minorHAnsi"/>
        </w:rPr>
        <w:t>zing)</w:t>
      </w:r>
    </w:p>
    <w:p w14:paraId="098B7A39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Majetok obstaraný a prenajímaný formou finančného lízingu vykazuje ako svoj majetok jeho nájomca a voči vlastníkovi vykazuje záväzok vo výške nesplatenej hodnoty majetku.</w:t>
      </w:r>
    </w:p>
    <w:p w14:paraId="46DCA1B7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1934CE7D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Dotácie zo štátneho rozpočtu</w:t>
      </w:r>
    </w:p>
    <w:p w14:paraId="19E23F32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79F13F8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4CCDCA6A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</w:p>
    <w:p w14:paraId="0DDB1CA0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14:paraId="29E5F0FB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55A9244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Cudzia mena</w:t>
      </w:r>
    </w:p>
    <w:p w14:paraId="2EAA26A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09A8AF2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3D1466C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Na ocenenie prírastku alebo úbytku cudzej meny v hotovosti nakúpenej za euro sa použije kurz, za ktorý bola táto cudzia mena nakúpená.</w:t>
      </w:r>
    </w:p>
    <w:p w14:paraId="1E87754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4DAAE8A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 xml:space="preserve">Na úbytok rovnakej cudzej meny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30AD246B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D5AE21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2A0F95B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148ADFE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2EBCF544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21A02B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5AE6746D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60D6CE9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Výnosy</w:t>
      </w:r>
    </w:p>
    <w:p w14:paraId="5C181563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Tržby za vlastné výkony a tovar neobsahujú daň z pridanej hodnoty. Sú tiež znížené o zľavy a zrážky (rabaty, bonusy, dobropisy a pod.) bez ohľadu na to, či zákazník mal vopred na zľavu nárok, alebo či ide o dodatočne uznanú zľavu. </w:t>
      </w:r>
    </w:p>
    <w:p w14:paraId="22F962A4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5449E1BA" w14:textId="77777777" w:rsidR="00404C49" w:rsidRPr="0011687B" w:rsidRDefault="0011687B" w:rsidP="0011687B">
      <w:pPr>
        <w:pStyle w:val="Zkladntext"/>
        <w:ind w:left="0"/>
        <w:rPr>
          <w:rFonts w:asciiTheme="minorHAnsi" w:hAnsiTheme="minorHAnsi"/>
          <w:b/>
        </w:rPr>
      </w:pPr>
      <w:r w:rsidRPr="0011687B">
        <w:rPr>
          <w:rFonts w:asciiTheme="minorHAnsi" w:hAnsiTheme="minorHAnsi"/>
          <w:b/>
        </w:rPr>
        <w:t>Opravy chýb minulých období</w:t>
      </w:r>
    </w:p>
    <w:p w14:paraId="31658698" w14:textId="77777777" w:rsidR="00D662F0" w:rsidRDefault="00D662F0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Opravy nevýznamných chýb minulých účtovných období sa účtujú v bežnom účtovnom období na príslušný nákladový alebo výnosový účet.</w:t>
      </w:r>
    </w:p>
    <w:p w14:paraId="1EE94FE2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Ak</w:t>
      </w:r>
      <w:r>
        <w:rPr>
          <w:rFonts w:asciiTheme="minorHAnsi" w:hAnsiTheme="minorHAnsi"/>
          <w:szCs w:val="18"/>
        </w:rPr>
        <w:t xml:space="preserve"> </w:t>
      </w:r>
      <w:r w:rsidRPr="0060523C">
        <w:rPr>
          <w:rFonts w:asciiTheme="minorHAnsi" w:hAnsiTheme="minorHAnsi"/>
          <w:szCs w:val="18"/>
        </w:rPr>
        <w:t xml:space="preserve">Spoločnosť zistí v bežnom účtovnom období významnú chybu týkajúcu sa minulých účtovných období, opraví túto chybu na účtoch </w:t>
      </w:r>
      <w:r>
        <w:rPr>
          <w:rFonts w:asciiTheme="minorHAnsi" w:hAnsiTheme="minorHAnsi"/>
          <w:szCs w:val="18"/>
        </w:rPr>
        <w:t>n</w:t>
      </w:r>
      <w:r w:rsidRPr="0060523C">
        <w:rPr>
          <w:rFonts w:asciiTheme="minorHAnsi" w:hAnsiTheme="minorHAnsi"/>
          <w:szCs w:val="18"/>
        </w:rPr>
        <w:t xml:space="preserve">erozdelený zisk minulých rokov </w:t>
      </w:r>
      <w:r>
        <w:rPr>
          <w:rFonts w:asciiTheme="minorHAnsi" w:hAnsiTheme="minorHAnsi"/>
          <w:szCs w:val="18"/>
        </w:rPr>
        <w:t>alebo n</w:t>
      </w:r>
      <w:r w:rsidRPr="0060523C">
        <w:rPr>
          <w:rFonts w:asciiTheme="minorHAnsi" w:hAnsiTheme="minorHAnsi"/>
          <w:szCs w:val="18"/>
        </w:rPr>
        <w:t>euhradená strata minulých rokov,</w:t>
      </w:r>
      <w:r>
        <w:rPr>
          <w:rFonts w:asciiTheme="minorHAnsi" w:hAnsiTheme="minorHAnsi"/>
          <w:szCs w:val="18"/>
        </w:rPr>
        <w:t xml:space="preserve"> podľa charakteru</w:t>
      </w:r>
      <w:r w:rsidR="00D662F0">
        <w:rPr>
          <w:rFonts w:asciiTheme="minorHAnsi" w:hAnsiTheme="minorHAnsi"/>
          <w:szCs w:val="18"/>
        </w:rPr>
        <w:t xml:space="preserve"> celkovej opravy chyby,</w:t>
      </w:r>
      <w:r w:rsidRPr="0060523C">
        <w:rPr>
          <w:rFonts w:asciiTheme="minorHAnsi" w:hAnsiTheme="minorHAnsi"/>
          <w:szCs w:val="18"/>
        </w:rPr>
        <w:t xml:space="preserve"> t. j. bez vplyvu na výsledok hospodárenia v bežnom účtovnom období. </w:t>
      </w:r>
    </w:p>
    <w:p w14:paraId="77AA62B2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</w:p>
    <w:p w14:paraId="3823F120" w14:textId="77777777" w:rsidR="002760AA" w:rsidRPr="0060523C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5E62400" w14:textId="77777777" w:rsidR="002760AA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790009DC" w14:textId="77777777" w:rsidR="002760AA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1187326A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8" w:name="_Toc530739900"/>
      <w:r w:rsidRPr="00782796">
        <w:rPr>
          <w:rFonts w:asciiTheme="minorHAnsi" w:hAnsiTheme="minorHAnsi"/>
          <w:i/>
          <w:sz w:val="24"/>
        </w:rPr>
        <w:t>informácie</w:t>
      </w:r>
      <w:r w:rsidR="006C07FB">
        <w:rPr>
          <w:rFonts w:asciiTheme="minorHAnsi" w:hAnsiTheme="minorHAnsi"/>
          <w:i/>
          <w:sz w:val="24"/>
          <w:szCs w:val="24"/>
        </w:rPr>
        <w:t>, ktoré vysvetľujú a doĺňajÚ SúVAHU a výkaz ZISKOV a Strát</w:t>
      </w:r>
      <w:r w:rsidR="006C07FB" w:rsidRPr="00782796">
        <w:rPr>
          <w:rFonts w:asciiTheme="minorHAnsi" w:hAnsiTheme="minorHAnsi"/>
          <w:i/>
          <w:sz w:val="24"/>
        </w:rPr>
        <w:t xml:space="preserve"> </w:t>
      </w:r>
      <w:bookmarkStart w:id="9" w:name="_Toc530739901"/>
      <w:bookmarkEnd w:id="8"/>
    </w:p>
    <w:p w14:paraId="0AA5B8CB" w14:textId="77777777" w:rsidR="00404C49" w:rsidRPr="00782796" w:rsidRDefault="00404C49" w:rsidP="00404C49">
      <w:pPr>
        <w:rPr>
          <w:rFonts w:asciiTheme="minorHAnsi" w:hAnsiTheme="minorHAnsi"/>
        </w:rPr>
      </w:pPr>
    </w:p>
    <w:p w14:paraId="12AF04A3" w14:textId="77777777" w:rsidR="00404C49" w:rsidRPr="00782796" w:rsidRDefault="00404C49" w:rsidP="00404C49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majetok a dlhodobý hmotný majetok</w:t>
      </w:r>
      <w:bookmarkEnd w:id="9"/>
    </w:p>
    <w:p w14:paraId="5F51A03A" w14:textId="641A48EC" w:rsidR="00C76FC2" w:rsidRDefault="00C76FC2" w:rsidP="00404C49">
      <w:pPr>
        <w:pStyle w:val="Zkladntext"/>
        <w:ind w:left="142"/>
        <w:rPr>
          <w:rFonts w:asciiTheme="minorHAnsi" w:hAnsiTheme="minorHAnsi"/>
        </w:rPr>
      </w:pPr>
      <w:r w:rsidRPr="00C76FC2">
        <w:rPr>
          <w:rFonts w:asciiTheme="minorHAnsi" w:hAnsiTheme="minorHAnsi"/>
        </w:rPr>
        <w:t xml:space="preserve">Spoločnosť </w:t>
      </w:r>
      <w:r>
        <w:rPr>
          <w:rFonts w:asciiTheme="minorHAnsi" w:hAnsiTheme="minorHAnsi"/>
        </w:rPr>
        <w:t>v</w:t>
      </w:r>
      <w:r w:rsidRPr="00C76FC2">
        <w:rPr>
          <w:rFonts w:asciiTheme="minorHAnsi" w:hAnsiTheme="minorHAnsi"/>
        </w:rPr>
        <w:t xml:space="preserve"> rok</w:t>
      </w:r>
      <w:r>
        <w:rPr>
          <w:rFonts w:asciiTheme="minorHAnsi" w:hAnsiTheme="minorHAnsi"/>
        </w:rPr>
        <w:t>u</w:t>
      </w:r>
      <w:r w:rsidRPr="00C76FC2">
        <w:rPr>
          <w:rFonts w:asciiTheme="minorHAnsi" w:hAnsiTheme="minorHAnsi"/>
        </w:rPr>
        <w:t xml:space="preserve"> </w:t>
      </w:r>
      <w:r w:rsidR="007A6EEB">
        <w:rPr>
          <w:rFonts w:asciiTheme="minorHAnsi" w:hAnsiTheme="minorHAnsi"/>
        </w:rPr>
        <w:t>20</w:t>
      </w:r>
      <w:r w:rsidR="004859DF">
        <w:rPr>
          <w:rFonts w:asciiTheme="minorHAnsi" w:hAnsiTheme="minorHAnsi"/>
        </w:rPr>
        <w:t>20</w:t>
      </w:r>
      <w:r>
        <w:rPr>
          <w:rFonts w:asciiTheme="minorHAnsi" w:hAnsiTheme="minorHAnsi"/>
        </w:rPr>
        <w:t xml:space="preserve"> </w:t>
      </w:r>
      <w:r w:rsidRPr="00C76FC2">
        <w:rPr>
          <w:rFonts w:asciiTheme="minorHAnsi" w:hAnsiTheme="minorHAnsi"/>
        </w:rPr>
        <w:t xml:space="preserve">neúčtovala o vzniku </w:t>
      </w:r>
      <w:proofErr w:type="spellStart"/>
      <w:r w:rsidRPr="00C76FC2">
        <w:rPr>
          <w:rFonts w:asciiTheme="minorHAnsi" w:hAnsiTheme="minorHAnsi"/>
        </w:rPr>
        <w:t>goodwillu</w:t>
      </w:r>
      <w:proofErr w:type="spellEnd"/>
      <w:r w:rsidRPr="00C76FC2">
        <w:rPr>
          <w:rFonts w:asciiTheme="minorHAnsi" w:hAnsiTheme="minorHAnsi"/>
        </w:rPr>
        <w:t xml:space="preserve">, záporného </w:t>
      </w:r>
      <w:proofErr w:type="spellStart"/>
      <w:r w:rsidRPr="00C76FC2">
        <w:rPr>
          <w:rFonts w:asciiTheme="minorHAnsi" w:hAnsiTheme="minorHAnsi"/>
        </w:rPr>
        <w:t>goodwillu</w:t>
      </w:r>
      <w:proofErr w:type="spellEnd"/>
      <w:r w:rsidRPr="00C76FC2">
        <w:rPr>
          <w:rFonts w:asciiTheme="minorHAnsi" w:hAnsiTheme="minorHAnsi"/>
        </w:rPr>
        <w:t>, ani neprehodnocovala výšku odpisu jeho hodnoty.</w:t>
      </w:r>
    </w:p>
    <w:p w14:paraId="597CC80E" w14:textId="77777777" w:rsidR="00C76FC2" w:rsidRDefault="00C76FC2" w:rsidP="00404C49">
      <w:pPr>
        <w:pStyle w:val="Zkladntext"/>
        <w:ind w:left="142"/>
        <w:rPr>
          <w:rFonts w:asciiTheme="minorHAnsi" w:hAnsiTheme="minorHAnsi"/>
        </w:rPr>
      </w:pPr>
    </w:p>
    <w:p w14:paraId="44BAAA49" w14:textId="6F69E830" w:rsidR="00404C49" w:rsidRDefault="00404C49" w:rsidP="00FA129D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hmotný majetok charakteru dopravných prostriedkov je poistený pre prípad škôd spôsobených krádežou a</w:t>
      </w:r>
      <w:r w:rsidR="00FA129D">
        <w:rPr>
          <w:rFonts w:asciiTheme="minorHAnsi" w:hAnsiTheme="minorHAnsi"/>
        </w:rPr>
        <w:t> </w:t>
      </w:r>
      <w:r w:rsidRPr="00782796">
        <w:rPr>
          <w:rFonts w:asciiTheme="minorHAnsi" w:hAnsiTheme="minorHAnsi"/>
        </w:rPr>
        <w:t>haváriou</w:t>
      </w:r>
      <w:r w:rsidR="00FA129D">
        <w:rPr>
          <w:rFonts w:asciiTheme="minorHAnsi" w:hAnsiTheme="minorHAnsi"/>
        </w:rPr>
        <w:t>.</w:t>
      </w:r>
      <w:r w:rsidRPr="00782796">
        <w:rPr>
          <w:rFonts w:asciiTheme="minorHAnsi" w:hAnsiTheme="minorHAnsi"/>
        </w:rPr>
        <w:t xml:space="preserve"> </w:t>
      </w:r>
    </w:p>
    <w:p w14:paraId="4CFD6C4D" w14:textId="77777777" w:rsidR="00FA129D" w:rsidRPr="00782796" w:rsidRDefault="00FA129D" w:rsidP="00FA129D">
      <w:pPr>
        <w:pStyle w:val="Zkladntext"/>
        <w:ind w:left="142"/>
        <w:rPr>
          <w:rFonts w:asciiTheme="minorHAnsi" w:hAnsiTheme="minorHAnsi"/>
        </w:rPr>
      </w:pPr>
    </w:p>
    <w:p w14:paraId="48237907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  <w:r w:rsidRPr="00782796">
        <w:rPr>
          <w:rFonts w:asciiTheme="minorHAnsi" w:hAnsiTheme="minorHAnsi"/>
        </w:rPr>
        <w:t xml:space="preserve">   </w:t>
      </w:r>
      <w:r w:rsidR="0009491E">
        <w:rPr>
          <w:rFonts w:asciiTheme="minorHAnsi" w:hAnsiTheme="minorHAnsi"/>
        </w:rPr>
        <w:t>K</w:t>
      </w:r>
      <w:r w:rsidR="0009491E" w:rsidRPr="00782796">
        <w:rPr>
          <w:rFonts w:asciiTheme="minorHAnsi" w:hAnsiTheme="minorHAnsi"/>
          <w:szCs w:val="18"/>
        </w:rPr>
        <w:t xml:space="preserve"> dlhodobému hmotnému majetku </w:t>
      </w:r>
      <w:r w:rsidR="0009491E">
        <w:rPr>
          <w:rFonts w:asciiTheme="minorHAnsi" w:hAnsiTheme="minorHAnsi"/>
          <w:szCs w:val="18"/>
        </w:rPr>
        <w:t xml:space="preserve">neexistujú </w:t>
      </w:r>
      <w:r w:rsidRPr="00782796">
        <w:rPr>
          <w:rFonts w:asciiTheme="minorHAnsi" w:hAnsiTheme="minorHAnsi"/>
          <w:szCs w:val="18"/>
        </w:rPr>
        <w:t>záložn</w:t>
      </w:r>
      <w:r w:rsidR="0009491E">
        <w:rPr>
          <w:rFonts w:asciiTheme="minorHAnsi" w:hAnsiTheme="minorHAnsi"/>
          <w:szCs w:val="18"/>
        </w:rPr>
        <w:t>é</w:t>
      </w:r>
      <w:r w:rsidRPr="00782796">
        <w:rPr>
          <w:rFonts w:asciiTheme="minorHAnsi" w:hAnsiTheme="minorHAnsi"/>
          <w:szCs w:val="18"/>
        </w:rPr>
        <w:t xml:space="preserve"> práva</w:t>
      </w:r>
      <w:r w:rsidR="0009491E">
        <w:rPr>
          <w:rFonts w:asciiTheme="minorHAnsi" w:hAnsiTheme="minorHAnsi"/>
          <w:szCs w:val="18"/>
        </w:rPr>
        <w:t xml:space="preserve"> v prospech iných osôb.</w:t>
      </w:r>
      <w:r w:rsidRPr="00782796">
        <w:rPr>
          <w:rFonts w:asciiTheme="minorHAnsi" w:hAnsiTheme="minorHAnsi"/>
          <w:szCs w:val="18"/>
        </w:rPr>
        <w:t xml:space="preserve"> </w:t>
      </w:r>
    </w:p>
    <w:p w14:paraId="13E6D876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</w:p>
    <w:p w14:paraId="1A0AF552" w14:textId="341061F9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používa a</w:t>
      </w:r>
      <w:r w:rsidR="001A769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 vykazuje </w:t>
      </w:r>
      <w:r w:rsidR="0009491E">
        <w:rPr>
          <w:rFonts w:asciiTheme="minorHAnsi" w:hAnsiTheme="minorHAnsi"/>
        </w:rPr>
        <w:t>iba</w:t>
      </w:r>
      <w:r w:rsidRPr="00782796">
        <w:rPr>
          <w:rFonts w:asciiTheme="minorHAnsi" w:hAnsiTheme="minorHAnsi"/>
        </w:rPr>
        <w:t xml:space="preserve"> svoj majetok</w:t>
      </w:r>
      <w:r w:rsidR="0009491E">
        <w:rPr>
          <w:rFonts w:asciiTheme="minorHAnsi" w:hAnsiTheme="minorHAnsi"/>
        </w:rPr>
        <w:t xml:space="preserve">, žiaden majetok Spoločnosti nie je vo vlastníctve </w:t>
      </w:r>
      <w:r w:rsidRPr="0009491E">
        <w:rPr>
          <w:rFonts w:asciiTheme="minorHAnsi" w:hAnsiTheme="minorHAnsi"/>
        </w:rPr>
        <w:t>iných spoločností na základe zabezpečovacieho prevodu vlastníckeho práva zriadeného do doby uhradenia záväzkov z prijatých úverov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>(k 31.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 xml:space="preserve">decembru </w:t>
      </w:r>
      <w:r w:rsidR="007A6EEB">
        <w:rPr>
          <w:rFonts w:asciiTheme="minorHAnsi" w:hAnsiTheme="minorHAnsi"/>
        </w:rPr>
        <w:t>201</w:t>
      </w:r>
      <w:r w:rsidR="00FA129D">
        <w:rPr>
          <w:rFonts w:asciiTheme="minorHAnsi" w:hAnsiTheme="minorHAnsi"/>
        </w:rPr>
        <w:t>9</w:t>
      </w:r>
      <w:r w:rsidR="007610F5" w:rsidRPr="0009491E">
        <w:rPr>
          <w:rFonts w:asciiTheme="minorHAnsi" w:hAnsiTheme="minorHAnsi"/>
        </w:rPr>
        <w:t>:</w:t>
      </w:r>
      <w:r w:rsidR="007610F5">
        <w:rPr>
          <w:rFonts w:asciiTheme="minorHAnsi" w:hAnsiTheme="minorHAnsi"/>
        </w:rPr>
        <w:t xml:space="preserve"> 0 EUR</w:t>
      </w:r>
      <w:r w:rsidR="007610F5" w:rsidRPr="0009491E">
        <w:rPr>
          <w:rFonts w:asciiTheme="minorHAnsi" w:hAnsiTheme="minorHAnsi"/>
        </w:rPr>
        <w:t>)</w:t>
      </w:r>
      <w:r w:rsidRPr="0009491E">
        <w:rPr>
          <w:rFonts w:asciiTheme="minorHAnsi" w:hAnsiTheme="minorHAnsi"/>
        </w:rPr>
        <w:t>.</w:t>
      </w:r>
    </w:p>
    <w:p w14:paraId="31720516" w14:textId="77777777" w:rsidR="001D0654" w:rsidRPr="00782796" w:rsidRDefault="001D0654" w:rsidP="00C14458">
      <w:pPr>
        <w:pStyle w:val="Zkladntext"/>
        <w:spacing w:line="276" w:lineRule="auto"/>
        <w:ind w:left="0"/>
        <w:rPr>
          <w:rFonts w:asciiTheme="minorHAnsi" w:hAnsiTheme="minorHAnsi"/>
        </w:rPr>
      </w:pPr>
    </w:p>
    <w:p w14:paraId="7E39DC9A" w14:textId="77777777" w:rsidR="001D0654" w:rsidRPr="008358E2" w:rsidRDefault="001D0654" w:rsidP="001D0654">
      <w:pPr>
        <w:pStyle w:val="Nadpis2"/>
        <w:numPr>
          <w:ilvl w:val="0"/>
          <w:numId w:val="4"/>
        </w:numPr>
        <w:spacing w:line="276" w:lineRule="auto"/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Významné položky derivátov, majetku a záväzkoch zabezpečené derivátmi</w:t>
      </w:r>
    </w:p>
    <w:p w14:paraId="0CD10851" w14:textId="77777777" w:rsidR="001D0654" w:rsidRDefault="001D0654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</w:t>
      </w:r>
      <w:r>
        <w:rPr>
          <w:rFonts w:asciiTheme="minorHAnsi" w:hAnsiTheme="minorHAnsi"/>
        </w:rPr>
        <w:t xml:space="preserve"> neeviduje žiadne položky derivátov, majetku a záväzkov zabezpečené derivátmi.</w:t>
      </w:r>
    </w:p>
    <w:p w14:paraId="4A38D561" w14:textId="77777777" w:rsidR="00C14458" w:rsidRDefault="00C14458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14:paraId="015ECECC" w14:textId="77777777" w:rsidR="001D0654" w:rsidRPr="00782796" w:rsidRDefault="001D0654" w:rsidP="001D0654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2D301272" w14:textId="77777777" w:rsidR="005A18C7" w:rsidRPr="00782796" w:rsidRDefault="005A18C7" w:rsidP="005A18C7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Štruktúra záväzkov </w:t>
      </w:r>
      <w:r>
        <w:rPr>
          <w:rFonts w:asciiTheme="minorHAnsi" w:hAnsiTheme="minorHAnsi"/>
        </w:rPr>
        <w:t xml:space="preserve">vrátane rezerv </w:t>
      </w:r>
      <w:r w:rsidRPr="00782796">
        <w:rPr>
          <w:rFonts w:asciiTheme="minorHAnsi" w:hAnsiTheme="minorHAnsi"/>
        </w:rPr>
        <w:t xml:space="preserve">podľa zostatkovej doby splatnosti je uvedená v nasledujúcom prehľade: </w:t>
      </w:r>
    </w:p>
    <w:p w14:paraId="28406AF2" w14:textId="77777777" w:rsidR="005A18C7" w:rsidRDefault="005A18C7" w:rsidP="0047423C">
      <w:pPr>
        <w:pStyle w:val="Zkladntext"/>
        <w:ind w:hanging="284"/>
        <w:rPr>
          <w:szCs w:val="18"/>
        </w:rPr>
      </w:pPr>
    </w:p>
    <w:bookmarkStart w:id="10" w:name="_MON_1610441204"/>
    <w:bookmarkEnd w:id="10"/>
    <w:p w14:paraId="4A53887D" w14:textId="04B6DB6F" w:rsidR="005A18C7" w:rsidRDefault="007459FE" w:rsidP="005A18C7">
      <w:pPr>
        <w:pStyle w:val="Zkladntext"/>
        <w:ind w:left="142"/>
        <w:rPr>
          <w:rFonts w:asciiTheme="minorHAnsi" w:hAnsiTheme="minorHAnsi"/>
        </w:rPr>
      </w:pPr>
      <w:r>
        <w:rPr>
          <w:szCs w:val="18"/>
        </w:rPr>
        <w:object w:dxaOrig="8734" w:dyaOrig="2363" w14:anchorId="05F7F58E">
          <v:shape id="_x0000_i1031" type="#_x0000_t75" style="width:433.8pt;height:132pt" o:ole="">
            <v:imagedata r:id="rId13" o:title=""/>
          </v:shape>
          <o:OLEObject Type="Embed" ProgID="Excel.Sheet.12" ShapeID="_x0000_i1031" DrawAspect="Content" ObjectID="_1831886969" r:id="rId14"/>
        </w:object>
      </w:r>
    </w:p>
    <w:p w14:paraId="01A7F8F2" w14:textId="77777777" w:rsidR="005A18C7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lastRenderedPageBreak/>
        <w:t xml:space="preserve">    </w:t>
      </w:r>
      <w:r w:rsidRPr="00782796">
        <w:rPr>
          <w:rFonts w:asciiTheme="minorHAnsi" w:hAnsiTheme="minorHAnsi"/>
        </w:rPr>
        <w:t>Záväzky nie sú kryté záložným právom.</w:t>
      </w:r>
    </w:p>
    <w:p w14:paraId="24060953" w14:textId="77777777" w:rsidR="005A18C7" w:rsidRPr="00782796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</w:t>
      </w:r>
      <w:r w:rsidRPr="00782796">
        <w:rPr>
          <w:rFonts w:asciiTheme="minorHAnsi" w:hAnsiTheme="minorHAnsi"/>
        </w:rPr>
        <w:t xml:space="preserve">Záväzky </w:t>
      </w:r>
      <w:r>
        <w:rPr>
          <w:rFonts w:asciiTheme="minorHAnsi" w:hAnsiTheme="minorHAnsi"/>
        </w:rPr>
        <w:t xml:space="preserve">nie </w:t>
      </w:r>
      <w:r w:rsidRPr="00782796">
        <w:rPr>
          <w:rFonts w:asciiTheme="minorHAnsi" w:hAnsiTheme="minorHAnsi"/>
        </w:rPr>
        <w:t xml:space="preserve">sú kryté zabezpečovacím prevodom vlastníckeho práva, </w:t>
      </w:r>
      <w:r>
        <w:rPr>
          <w:rFonts w:asciiTheme="minorHAnsi" w:hAnsiTheme="minorHAnsi"/>
        </w:rPr>
        <w:t xml:space="preserve">napr. z dôvodu </w:t>
      </w:r>
      <w:r w:rsidRPr="00782796">
        <w:rPr>
          <w:rFonts w:asciiTheme="minorHAnsi" w:hAnsiTheme="minorHAnsi"/>
        </w:rPr>
        <w:t>čerp</w:t>
      </w:r>
      <w:r>
        <w:rPr>
          <w:rFonts w:asciiTheme="minorHAnsi" w:hAnsiTheme="minorHAnsi"/>
        </w:rPr>
        <w:t xml:space="preserve">ania úverov účelovo určených na </w:t>
      </w:r>
      <w:r w:rsidRPr="00782796">
        <w:rPr>
          <w:rFonts w:asciiTheme="minorHAnsi" w:hAnsiTheme="minorHAnsi"/>
        </w:rPr>
        <w:t>financovanie čas</w:t>
      </w:r>
      <w:r>
        <w:rPr>
          <w:rFonts w:asciiTheme="minorHAnsi" w:hAnsiTheme="minorHAnsi"/>
        </w:rPr>
        <w:t>ti</w:t>
      </w:r>
      <w:r w:rsidRPr="00782796">
        <w:rPr>
          <w:rFonts w:asciiTheme="minorHAnsi" w:hAnsiTheme="minorHAnsi"/>
        </w:rPr>
        <w:t xml:space="preserve"> kúpnej ceny </w:t>
      </w:r>
      <w:r>
        <w:rPr>
          <w:rFonts w:asciiTheme="minorHAnsi" w:hAnsiTheme="minorHAnsi"/>
        </w:rPr>
        <w:t>aktív</w:t>
      </w:r>
      <w:r w:rsidRPr="00782796">
        <w:rPr>
          <w:rFonts w:asciiTheme="minorHAnsi" w:hAnsiTheme="minorHAnsi"/>
        </w:rPr>
        <w:t>.</w:t>
      </w:r>
    </w:p>
    <w:p w14:paraId="16A06B7B" w14:textId="77777777" w:rsidR="005A18C7" w:rsidRDefault="005A18C7" w:rsidP="005A18C7">
      <w:pPr>
        <w:rPr>
          <w:rFonts w:asciiTheme="minorHAnsi" w:hAnsiTheme="minorHAnsi"/>
          <w:sz w:val="18"/>
          <w:szCs w:val="18"/>
        </w:rPr>
      </w:pPr>
    </w:p>
    <w:p w14:paraId="1C518448" w14:textId="77777777" w:rsidR="0047423C" w:rsidRPr="000D1DA8" w:rsidRDefault="0047423C" w:rsidP="0047423C">
      <w:pPr>
        <w:rPr>
          <w:lang w:eastAsia="en-US"/>
        </w:rPr>
      </w:pPr>
    </w:p>
    <w:p w14:paraId="7E4C74AA" w14:textId="77777777" w:rsidR="00124492" w:rsidRDefault="00124492" w:rsidP="00124492">
      <w:pPr>
        <w:pStyle w:val="Nadpis2"/>
        <w:numPr>
          <w:ilvl w:val="0"/>
          <w:numId w:val="4"/>
        </w:numPr>
        <w:spacing w:line="276" w:lineRule="auto"/>
        <w:ind w:left="284" w:hanging="284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7423C">
        <w:rPr>
          <w:rFonts w:asciiTheme="minorHAnsi" w:hAnsiTheme="minorHAnsi"/>
        </w:rPr>
        <w:t>lastn</w:t>
      </w:r>
      <w:r>
        <w:rPr>
          <w:rFonts w:asciiTheme="minorHAnsi" w:hAnsiTheme="minorHAnsi"/>
        </w:rPr>
        <w:t>é i</w:t>
      </w:r>
      <w:r w:rsidR="0047423C">
        <w:rPr>
          <w:rFonts w:asciiTheme="minorHAnsi" w:hAnsiTheme="minorHAnsi"/>
        </w:rPr>
        <w:t>man</w:t>
      </w:r>
      <w:r>
        <w:rPr>
          <w:rFonts w:asciiTheme="minorHAnsi" w:hAnsiTheme="minorHAnsi"/>
        </w:rPr>
        <w:t>ie</w:t>
      </w:r>
      <w:r w:rsidR="0047423C">
        <w:rPr>
          <w:rFonts w:asciiTheme="minorHAnsi" w:hAnsiTheme="minorHAnsi"/>
        </w:rPr>
        <w:t xml:space="preserve"> </w:t>
      </w:r>
    </w:p>
    <w:p w14:paraId="53C01FC1" w14:textId="77777777" w:rsidR="00B06AB8" w:rsidRDefault="00B06AB8" w:rsidP="00B06AB8">
      <w:pPr>
        <w:pStyle w:val="Zkladntext"/>
        <w:ind w:left="0"/>
        <w:rPr>
          <w:rFonts w:asciiTheme="minorHAnsi" w:hAnsiTheme="minorHAnsi"/>
        </w:rPr>
      </w:pPr>
    </w:p>
    <w:p w14:paraId="0C8F03C9" w14:textId="77777777" w:rsidR="0047423C" w:rsidRPr="00F84C30" w:rsidRDefault="0047423C" w:rsidP="0047423C">
      <w:pPr>
        <w:pStyle w:val="Zkladntext"/>
        <w:spacing w:line="276" w:lineRule="auto"/>
        <w:ind w:left="142"/>
        <w:rPr>
          <w:szCs w:val="18"/>
        </w:rPr>
      </w:pPr>
      <w:r>
        <w:rPr>
          <w:rFonts w:asciiTheme="minorHAnsi" w:hAnsiTheme="minorHAnsi"/>
        </w:rPr>
        <w:t>Spoločnosť ne</w:t>
      </w:r>
      <w:r w:rsidR="00124492">
        <w:rPr>
          <w:rFonts w:asciiTheme="minorHAnsi" w:hAnsiTheme="minorHAnsi"/>
        </w:rPr>
        <w:t>má tvorený</w:t>
      </w:r>
      <w:r>
        <w:rPr>
          <w:rFonts w:asciiTheme="minorHAnsi" w:hAnsiTheme="minorHAnsi"/>
        </w:rPr>
        <w:t xml:space="preserve"> kapitálový fond z príspevkov podľa § 123 ods. 2 a § 217a Obchodného zákonníka v znení neskorších predpisov.</w:t>
      </w:r>
    </w:p>
    <w:p w14:paraId="6590F33C" w14:textId="77777777" w:rsidR="00B06AB8" w:rsidRDefault="00B06AB8" w:rsidP="00B06AB8">
      <w:pPr>
        <w:pStyle w:val="Zkladntext"/>
        <w:ind w:left="142"/>
        <w:rPr>
          <w:rFonts w:asciiTheme="minorHAnsi" w:hAnsiTheme="minorHAnsi"/>
        </w:rPr>
      </w:pPr>
    </w:p>
    <w:p w14:paraId="04D02E00" w14:textId="77777777" w:rsidR="00DE74F7" w:rsidRPr="007459FE" w:rsidRDefault="00DE74F7" w:rsidP="00097E47">
      <w:pPr>
        <w:pStyle w:val="Zkladntext"/>
        <w:ind w:left="142"/>
        <w:rPr>
          <w:rFonts w:asciiTheme="minorHAnsi" w:hAnsiTheme="minorHAnsi"/>
        </w:rPr>
      </w:pPr>
    </w:p>
    <w:p w14:paraId="41816A60" w14:textId="77777777" w:rsidR="00097E47" w:rsidRPr="00782796" w:rsidRDefault="00097E47" w:rsidP="00097E47">
      <w:pPr>
        <w:pStyle w:val="Nadpis1"/>
        <w:rPr>
          <w:rFonts w:asciiTheme="minorHAnsi" w:hAnsiTheme="minorHAnsi"/>
          <w:i/>
          <w:sz w:val="24"/>
        </w:rPr>
      </w:pPr>
      <w:r w:rsidRPr="00782796">
        <w:rPr>
          <w:rFonts w:asciiTheme="minorHAnsi" w:hAnsiTheme="minorHAnsi"/>
          <w:i/>
          <w:sz w:val="24"/>
        </w:rPr>
        <w:t>Informácie o </w:t>
      </w:r>
      <w:r w:rsidR="0047423C" w:rsidRPr="00782796">
        <w:rPr>
          <w:rFonts w:asciiTheme="minorHAnsi" w:hAnsiTheme="minorHAnsi"/>
          <w:i/>
          <w:sz w:val="24"/>
        </w:rPr>
        <w:t xml:space="preserve">iných aktívach a iných pasívach </w:t>
      </w:r>
    </w:p>
    <w:p w14:paraId="1CDABD71" w14:textId="77777777" w:rsidR="0047423C" w:rsidRPr="00782796" w:rsidRDefault="0047423C" w:rsidP="0047423C">
      <w:pPr>
        <w:pStyle w:val="Zkladntext"/>
        <w:rPr>
          <w:rFonts w:asciiTheme="minorHAnsi" w:hAnsiTheme="minorHAnsi"/>
        </w:rPr>
      </w:pPr>
      <w:bookmarkStart w:id="11" w:name="_Toc530739908"/>
    </w:p>
    <w:p w14:paraId="0EA2665B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2" w:name="_Toc530739921"/>
      <w:r w:rsidRPr="00782796">
        <w:rPr>
          <w:rFonts w:asciiTheme="minorHAnsi" w:hAnsiTheme="minorHAnsi"/>
        </w:rPr>
        <w:t>Podmienené záväzky</w:t>
      </w:r>
      <w:bookmarkEnd w:id="12"/>
    </w:p>
    <w:p w14:paraId="073D5D6C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nemá podmienené záväzky, ktoré sa nesledujú v bežnom účtovníctve a neuvádzajú sa v súvahe.</w:t>
      </w:r>
    </w:p>
    <w:p w14:paraId="583599BA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neručí za bankový úver. </w:t>
      </w:r>
    </w:p>
    <w:p w14:paraId="1B5755D4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Spoločnosti nehrozí súdny proces, v ktorom ju konkurenčná spoločnosť chce žalovať.</w:t>
      </w:r>
    </w:p>
    <w:p w14:paraId="00847704" w14:textId="77777777" w:rsidR="0047423C" w:rsidRPr="00487463" w:rsidRDefault="0047423C" w:rsidP="0047423C">
      <w:pPr>
        <w:pStyle w:val="Zkladntext"/>
        <w:ind w:left="142" w:hanging="142"/>
        <w:rPr>
          <w:rFonts w:asciiTheme="minorHAnsi" w:hAnsiTheme="minorHAnsi"/>
          <w:szCs w:val="18"/>
        </w:rPr>
      </w:pPr>
      <w:r>
        <w:rPr>
          <w:rFonts w:asciiTheme="minorHAnsi" w:hAnsiTheme="minorHAnsi"/>
        </w:rPr>
        <w:tab/>
      </w:r>
      <w:r w:rsidRPr="00782796">
        <w:rPr>
          <w:rFonts w:asciiTheme="minorHAnsi" w:hAnsiTheme="minorHAnsi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</w:t>
      </w:r>
      <w:r w:rsidRPr="00487463">
        <w:rPr>
          <w:rFonts w:asciiTheme="minorHAnsi" w:hAnsiTheme="minorHAnsi"/>
        </w:rPr>
        <w:t>.</w:t>
      </w:r>
      <w:r w:rsidRPr="00487463">
        <w:rPr>
          <w:rFonts w:asciiTheme="minorHAnsi" w:hAnsiTheme="minorHAnsi"/>
          <w:szCs w:val="18"/>
        </w:rPr>
        <w:t xml:space="preserve"> Vedenie Spoločnosti si nie je vedomé žiadnych okolností, v dôsledku ktorých by jej vznikol významný náklad.</w:t>
      </w:r>
    </w:p>
    <w:p w14:paraId="74D6957D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</w:p>
    <w:p w14:paraId="6731CFB9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3" w:name="_Toc530739922"/>
      <w:r w:rsidRPr="00782796">
        <w:rPr>
          <w:rFonts w:asciiTheme="minorHAnsi" w:hAnsiTheme="minorHAnsi"/>
        </w:rPr>
        <w:t>Ostatné finančné povinnosti</w:t>
      </w:r>
      <w:bookmarkEnd w:id="13"/>
    </w:p>
    <w:p w14:paraId="7CFAE690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Ostatné finančné povinnosti, ktoré sa nesledujú v bežnom účtovníctve a neuvádzajú v súvahe, nie sú. </w:t>
      </w:r>
    </w:p>
    <w:p w14:paraId="406C13E7" w14:textId="77777777" w:rsidR="0047423C" w:rsidRPr="00782796" w:rsidRDefault="0047423C" w:rsidP="0047423C">
      <w:pPr>
        <w:pStyle w:val="Zkladntext"/>
        <w:rPr>
          <w:rFonts w:asciiTheme="minorHAnsi" w:hAnsiTheme="minorHAnsi"/>
          <w:i/>
        </w:rPr>
      </w:pPr>
    </w:p>
    <w:p w14:paraId="0D446CD9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Podmienený majetok</w:t>
      </w:r>
    </w:p>
    <w:p w14:paraId="151071D7" w14:textId="77777777" w:rsidR="00A06974" w:rsidRDefault="0047423C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</w:t>
      </w:r>
      <w:bookmarkStart w:id="14" w:name="_Toc530739920"/>
      <w:r w:rsidR="00A06974">
        <w:rPr>
          <w:rFonts w:asciiTheme="minorHAnsi" w:hAnsiTheme="minorHAnsi"/>
        </w:rPr>
        <w:t xml:space="preserve">čnosť nemá podmienený majetok. </w:t>
      </w:r>
    </w:p>
    <w:p w14:paraId="32EBF0A4" w14:textId="77777777" w:rsidR="00A06974" w:rsidRDefault="00A06974" w:rsidP="00A06974">
      <w:pPr>
        <w:pStyle w:val="Zkladntext"/>
        <w:ind w:left="142"/>
        <w:rPr>
          <w:rFonts w:asciiTheme="minorHAnsi" w:hAnsiTheme="minorHAnsi"/>
        </w:rPr>
      </w:pPr>
    </w:p>
    <w:p w14:paraId="207B8B83" w14:textId="77777777" w:rsidR="00A06974" w:rsidRPr="00A06974" w:rsidRDefault="00A06974" w:rsidP="00A06974">
      <w:pPr>
        <w:pStyle w:val="Zkladntext"/>
        <w:numPr>
          <w:ilvl w:val="0"/>
          <w:numId w:val="10"/>
        </w:numPr>
        <w:tabs>
          <w:tab w:val="clear" w:pos="720"/>
        </w:tabs>
        <w:ind w:left="284" w:hanging="284"/>
        <w:rPr>
          <w:rFonts w:asciiTheme="minorHAnsi" w:hAnsiTheme="minorHAnsi"/>
          <w:b/>
        </w:rPr>
      </w:pPr>
      <w:r w:rsidRPr="00A06974">
        <w:rPr>
          <w:rFonts w:asciiTheme="minorHAnsi" w:hAnsiTheme="minorHAnsi"/>
          <w:b/>
        </w:rPr>
        <w:t>Najatý majetok</w:t>
      </w:r>
      <w:bookmarkEnd w:id="14"/>
    </w:p>
    <w:p w14:paraId="3A85063B" w14:textId="77341E31" w:rsidR="00B06AB8" w:rsidRPr="00782796" w:rsidRDefault="00A06974" w:rsidP="000429D6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Kancelárske a skladové priestory, v ktorých spoločnosť sídli</w:t>
      </w:r>
      <w:r w:rsidR="002A31AB">
        <w:rPr>
          <w:rFonts w:asciiTheme="minorHAnsi" w:hAnsiTheme="minorHAnsi"/>
        </w:rPr>
        <w:t>,</w:t>
      </w:r>
      <w:r w:rsidRPr="00782796">
        <w:rPr>
          <w:rFonts w:asciiTheme="minorHAnsi" w:hAnsiTheme="minorHAnsi"/>
        </w:rPr>
        <w:t xml:space="preserve"> sú  v nájme od tretej osoby. Nájomná zmluva je uzavretá na dobu neurčitú. </w:t>
      </w:r>
    </w:p>
    <w:p w14:paraId="1C4CCEDE" w14:textId="15E7D927" w:rsidR="00B06AB8" w:rsidRPr="00782796" w:rsidRDefault="00B06AB8" w:rsidP="00B06AB8">
      <w:pPr>
        <w:pStyle w:val="Zkladntext"/>
        <w:ind w:left="142"/>
        <w:rPr>
          <w:rFonts w:asciiTheme="minorHAnsi" w:hAnsiTheme="minorHAnsi"/>
        </w:rPr>
      </w:pPr>
    </w:p>
    <w:p w14:paraId="49A8CE6C" w14:textId="77777777" w:rsidR="0047423C" w:rsidRDefault="0047423C" w:rsidP="0047423C">
      <w:pPr>
        <w:pStyle w:val="Zkladntext"/>
        <w:rPr>
          <w:rFonts w:asciiTheme="minorHAnsi" w:hAnsiTheme="minorHAnsi"/>
          <w:i/>
        </w:rPr>
      </w:pPr>
    </w:p>
    <w:p w14:paraId="6C03F2C7" w14:textId="77777777" w:rsidR="0047423C" w:rsidRDefault="0047423C" w:rsidP="0047423C">
      <w:pPr>
        <w:pStyle w:val="Zkladntext"/>
        <w:rPr>
          <w:rFonts w:asciiTheme="minorHAnsi" w:hAnsiTheme="minorHAnsi"/>
          <w:i/>
        </w:rPr>
      </w:pPr>
    </w:p>
    <w:p w14:paraId="6E85AB8F" w14:textId="77777777" w:rsidR="0047423C" w:rsidRDefault="0047423C" w:rsidP="0047423C">
      <w:pPr>
        <w:pStyle w:val="Nadpis1"/>
        <w:numPr>
          <w:ilvl w:val="0"/>
          <w:numId w:val="0"/>
        </w:numPr>
        <w:rPr>
          <w:rFonts w:asciiTheme="minorHAnsi" w:hAnsiTheme="minorHAnsi"/>
          <w:i/>
          <w:sz w:val="24"/>
        </w:rPr>
      </w:pPr>
      <w:r>
        <w:rPr>
          <w:rFonts w:asciiTheme="minorHAnsi" w:hAnsiTheme="minorHAnsi"/>
          <w:i/>
          <w:sz w:val="24"/>
        </w:rPr>
        <w:t xml:space="preserve">G.  </w:t>
      </w:r>
      <w:r w:rsidRPr="00663379">
        <w:rPr>
          <w:rFonts w:asciiTheme="minorHAnsi" w:hAnsiTheme="minorHAnsi"/>
          <w:i/>
          <w:sz w:val="24"/>
        </w:rPr>
        <w:t>Informácie o skutočnostiach, ktoré nastali po dni, ku ktorému sa zostavuje účtovná závierka, do dňa zostavenia účtovnej závierky</w:t>
      </w:r>
    </w:p>
    <w:p w14:paraId="1913831D" w14:textId="77777777" w:rsidR="0047423C" w:rsidRDefault="0047423C" w:rsidP="0047423C">
      <w:pPr>
        <w:pStyle w:val="Zkladntext"/>
        <w:ind w:left="0" w:firstLine="142"/>
        <w:rPr>
          <w:rFonts w:asciiTheme="minorHAnsi" w:hAnsiTheme="minorHAnsi"/>
        </w:rPr>
      </w:pPr>
    </w:p>
    <w:p w14:paraId="1C99B43F" w14:textId="405E2812" w:rsidR="0047423C" w:rsidRPr="00782796" w:rsidRDefault="0047423C" w:rsidP="00B06AB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 31. decembri </w:t>
      </w:r>
      <w:r w:rsidR="007A6EEB">
        <w:rPr>
          <w:rFonts w:asciiTheme="minorHAnsi" w:hAnsiTheme="minorHAnsi"/>
        </w:rPr>
        <w:t>20</w:t>
      </w:r>
      <w:r w:rsidR="00E048FE">
        <w:rPr>
          <w:rFonts w:asciiTheme="minorHAnsi" w:hAnsiTheme="minorHAnsi"/>
        </w:rPr>
        <w:t>2</w:t>
      </w:r>
      <w:r w:rsidR="002A31AB">
        <w:rPr>
          <w:rFonts w:asciiTheme="minorHAnsi" w:hAnsiTheme="minorHAnsi"/>
        </w:rPr>
        <w:t>3</w:t>
      </w:r>
      <w:r w:rsidR="007466F4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nenastali žiadne významné udalosti, ktoré majú významný vplyv na verné zobrazenie skutočností, </w:t>
      </w:r>
      <w:r w:rsidR="00B06AB8"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>ktoré sú predmetom účtovníctva.</w:t>
      </w:r>
    </w:p>
    <w:p w14:paraId="4FA49E04" w14:textId="77777777" w:rsidR="0047423C" w:rsidRPr="001063A4" w:rsidRDefault="0047423C" w:rsidP="0047423C">
      <w:pPr>
        <w:rPr>
          <w:lang w:eastAsia="en-US"/>
        </w:rPr>
      </w:pPr>
    </w:p>
    <w:p w14:paraId="794EE414" w14:textId="77777777" w:rsidR="0047423C" w:rsidRDefault="0047423C" w:rsidP="0047423C">
      <w:pPr>
        <w:pStyle w:val="Zkladntext"/>
        <w:ind w:left="142"/>
        <w:rPr>
          <w:rFonts w:asciiTheme="minorHAnsi" w:hAnsiTheme="minorHAnsi"/>
        </w:rPr>
      </w:pPr>
    </w:p>
    <w:p w14:paraId="6290D14B" w14:textId="77777777" w:rsidR="0047423C" w:rsidRPr="00663379" w:rsidRDefault="0047423C" w:rsidP="0047423C">
      <w:pPr>
        <w:pStyle w:val="Nadpis1"/>
        <w:numPr>
          <w:ilvl w:val="0"/>
          <w:numId w:val="14"/>
        </w:numPr>
        <w:rPr>
          <w:rFonts w:asciiTheme="minorHAnsi" w:hAnsiTheme="minorHAnsi"/>
          <w:i/>
          <w:sz w:val="24"/>
        </w:rPr>
      </w:pPr>
      <w:r>
        <w:rPr>
          <w:rFonts w:asciiTheme="minorHAnsi" w:hAnsiTheme="minorHAnsi"/>
          <w:i/>
          <w:sz w:val="24"/>
        </w:rPr>
        <w:t>Ostatné InformÁcie</w:t>
      </w:r>
    </w:p>
    <w:p w14:paraId="68BA182A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</w:p>
    <w:bookmarkEnd w:id="11"/>
    <w:p w14:paraId="463DEF01" w14:textId="77777777" w:rsidR="00097E47" w:rsidRDefault="00097E47" w:rsidP="00097E47">
      <w:pPr>
        <w:pStyle w:val="Zkladntext"/>
        <w:ind w:left="142"/>
        <w:rPr>
          <w:rFonts w:asciiTheme="minorHAnsi" w:hAnsiTheme="minorHAnsi"/>
        </w:rPr>
      </w:pPr>
    </w:p>
    <w:sectPr w:rsidR="00097E47" w:rsidSect="00836C15">
      <w:headerReference w:type="default" r:id="rId15"/>
      <w:footerReference w:type="default" r:id="rId16"/>
      <w:pgSz w:w="11906" w:h="16838"/>
      <w:pgMar w:top="1530" w:right="1274" w:bottom="964" w:left="1418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516B75" w14:textId="77777777" w:rsidR="00674249" w:rsidRDefault="00674249" w:rsidP="00404C49">
      <w:r>
        <w:separator/>
      </w:r>
    </w:p>
  </w:endnote>
  <w:endnote w:type="continuationSeparator" w:id="0">
    <w:p w14:paraId="2DA1B567" w14:textId="77777777" w:rsidR="00674249" w:rsidRDefault="00674249" w:rsidP="00404C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9373F9" w14:textId="77777777" w:rsidR="00C76FC2" w:rsidRPr="00AA6424" w:rsidRDefault="00C76FC2" w:rsidP="00AA6424">
    <w:pPr>
      <w:pStyle w:val="Pta"/>
      <w:ind w:left="1701" w:hanging="1701"/>
      <w:rPr>
        <w:rFonts w:asciiTheme="minorHAnsi" w:hAnsiTheme="minorHAnsi" w:cstheme="minorHAnsi"/>
        <w:i/>
        <w:sz w:val="18"/>
        <w:szCs w:val="18"/>
      </w:rPr>
    </w:pPr>
    <w:r>
      <w:rPr>
        <w:rFonts w:asciiTheme="minorHAnsi" w:hAnsiTheme="minorHAnsi" w:cstheme="minorHAnsi"/>
        <w:i/>
        <w:sz w:val="18"/>
        <w:szCs w:val="18"/>
      </w:rPr>
      <w:tab/>
    </w:r>
    <w:r>
      <w:rPr>
        <w:rFonts w:asciiTheme="minorHAnsi" w:hAnsiTheme="minorHAnsi" w:cstheme="minorHAnsi"/>
        <w:i/>
        <w:sz w:val="18"/>
        <w:szCs w:val="18"/>
      </w:rPr>
      <w:tab/>
    </w:r>
    <w:r>
      <w:rPr>
        <w:rFonts w:asciiTheme="minorHAnsi" w:hAnsiTheme="minorHAnsi" w:cstheme="minorHAnsi"/>
        <w:i/>
        <w:sz w:val="18"/>
        <w:szCs w:val="18"/>
      </w:rPr>
      <w:t>S</w:t>
    </w:r>
    <w:r w:rsidRPr="00AA6424">
      <w:rPr>
        <w:rFonts w:asciiTheme="minorHAnsi" w:hAnsiTheme="minorHAnsi" w:cstheme="minorHAnsi"/>
        <w:i/>
        <w:sz w:val="18"/>
        <w:szCs w:val="18"/>
      </w:rPr>
      <w:t xml:space="preserve">trana </w:t>
    </w:r>
    <w:r w:rsidRPr="00FB3C1E">
      <w:rPr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Fonts w:asciiTheme="minorHAnsi" w:hAnsiTheme="minorHAnsi" w:cstheme="minorHAnsi"/>
        <w:i/>
        <w:sz w:val="18"/>
        <w:szCs w:val="18"/>
      </w:rPr>
      <w:instrText>PAGE</w:instrText>
    </w:r>
    <w:r w:rsidRPr="00FB3C1E">
      <w:rPr>
        <w:rFonts w:asciiTheme="minorHAnsi" w:hAnsiTheme="minorHAnsi" w:cstheme="minorHAnsi"/>
        <w:i/>
        <w:sz w:val="18"/>
        <w:szCs w:val="18"/>
      </w:rPr>
      <w:fldChar w:fldCharType="separate"/>
    </w:r>
    <w:r w:rsidR="002F3521">
      <w:rPr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Fonts w:asciiTheme="minorHAnsi" w:hAnsiTheme="minorHAnsi" w:cstheme="minorHAnsi"/>
        <w:i/>
        <w:sz w:val="18"/>
        <w:szCs w:val="18"/>
      </w:rPr>
      <w:fldChar w:fldCharType="end"/>
    </w:r>
    <w:r w:rsidRPr="00FB3C1E">
      <w:rPr>
        <w:rFonts w:asciiTheme="minorHAnsi" w:hAnsiTheme="minorHAnsi" w:cstheme="minorHAnsi"/>
        <w:i/>
        <w:sz w:val="18"/>
        <w:szCs w:val="18"/>
      </w:rPr>
      <w:t xml:space="preserve"> z 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instrText xml:space="preserve"> NUMPAGES </w:instrTex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separate"/>
    </w:r>
    <w:r w:rsidR="002F3521">
      <w:rPr>
        <w:rStyle w:val="slostrany"/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end"/>
    </w:r>
  </w:p>
  <w:p w14:paraId="52D4DFC3" w14:textId="77777777" w:rsidR="00C76FC2" w:rsidRDefault="00C76FC2" w:rsidP="00AA642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556EBE" w14:textId="77777777" w:rsidR="00674249" w:rsidRDefault="00674249" w:rsidP="00404C49">
      <w:r>
        <w:separator/>
      </w:r>
    </w:p>
  </w:footnote>
  <w:footnote w:type="continuationSeparator" w:id="0">
    <w:p w14:paraId="4666DACD" w14:textId="77777777" w:rsidR="00674249" w:rsidRDefault="00674249" w:rsidP="00404C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76FC2" w:rsidRPr="007F728D" w14:paraId="2B686A6E" w14:textId="77777777" w:rsidTr="00BB5B1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F8E8761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Poznámky </w:t>
          </w:r>
          <w:proofErr w:type="spellStart"/>
          <w:r w:rsidRPr="007F728D">
            <w:rPr>
              <w:rFonts w:asciiTheme="minorHAnsi" w:hAnsiTheme="minorHAnsi"/>
              <w:sz w:val="18"/>
              <w:szCs w:val="18"/>
            </w:rPr>
            <w:t>Úč</w:t>
          </w:r>
          <w:proofErr w:type="spellEnd"/>
          <w:r w:rsidRPr="007F728D">
            <w:rPr>
              <w:rFonts w:asciiTheme="minorHAnsi" w:hAnsiTheme="minorHAnsi"/>
              <w:sz w:val="18"/>
              <w:szCs w:val="18"/>
            </w:rPr>
            <w:t xml:space="preserve"> POD</w:t>
          </w:r>
          <w:r>
            <w:rPr>
              <w:rFonts w:asciiTheme="minorHAnsi" w:hAnsiTheme="minorHAnsi"/>
              <w:sz w:val="18"/>
              <w:szCs w:val="18"/>
            </w:rPr>
            <w:t>V</w:t>
          </w:r>
          <w:r w:rsidRPr="007F728D">
            <w:rPr>
              <w:rFonts w:asciiTheme="minorHAnsi" w:hAnsiTheme="minorHAnsi"/>
              <w:sz w:val="18"/>
              <w:szCs w:val="18"/>
            </w:rPr>
            <w:t xml:space="preserve"> 3-01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9EC6529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CF1B653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FEC8597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DB9DC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601C1E" w14:textId="502786FA" w:rsidR="00C76FC2" w:rsidRPr="007F728D" w:rsidRDefault="0082247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C2373A7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18B5D1" w14:textId="1771FC57" w:rsidR="00C76FC2" w:rsidRPr="007F728D" w:rsidRDefault="0082247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A03FF5A" w14:textId="0AEA4F14" w:rsidR="00BB5B18" w:rsidRPr="007F728D" w:rsidRDefault="0082247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67CCE0" w14:textId="59E871F4" w:rsidR="00C76FC2" w:rsidRPr="007F728D" w:rsidRDefault="0082247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2B9B84" w14:textId="4568869D" w:rsidR="00C76FC2" w:rsidRPr="007F728D" w:rsidRDefault="0082247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FA179C" w14:textId="5601213B" w:rsidR="00C76FC2" w:rsidRPr="007F728D" w:rsidRDefault="0082247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</w:tr>
  </w:tbl>
  <w:p w14:paraId="5FC7BE9F" w14:textId="350C6FB5" w:rsidR="00C76FC2" w:rsidRPr="007459FE" w:rsidRDefault="00C76FC2" w:rsidP="00404C49">
    <w:pPr>
      <w:pStyle w:val="Hlavika"/>
      <w:tabs>
        <w:tab w:val="center" w:pos="4962"/>
        <w:tab w:val="right" w:pos="9213"/>
      </w:tabs>
      <w:ind w:right="-1"/>
      <w:rPr>
        <w:rFonts w:asciiTheme="minorHAnsi" w:hAnsiTheme="minorHAnsi"/>
        <w:sz w:val="18"/>
        <w:szCs w:val="18"/>
      </w:rPr>
    </w:pPr>
    <w:r w:rsidRPr="007F728D">
      <w:rPr>
        <w:rFonts w:asciiTheme="minorHAnsi" w:hAnsiTheme="minorHAnsi"/>
        <w:sz w:val="18"/>
        <w:szCs w:val="18"/>
      </w:rPr>
      <w:t>Účtovná závierka</w:t>
    </w:r>
    <w:r>
      <w:rPr>
        <w:rFonts w:asciiTheme="minorHAnsi" w:hAnsiTheme="minorHAnsi"/>
        <w:sz w:val="18"/>
        <w:szCs w:val="18"/>
      </w:rPr>
      <w:t xml:space="preserve"> malej účtovnej jednotky</w:t>
    </w:r>
    <w:r w:rsidRPr="007F728D">
      <w:rPr>
        <w:rFonts w:asciiTheme="minorHAnsi" w:hAnsiTheme="minorHAnsi"/>
        <w:sz w:val="18"/>
        <w:szCs w:val="18"/>
      </w:rPr>
      <w:t xml:space="preserve"> k 31. decembru </w:t>
    </w:r>
    <w:r w:rsidR="00112A96">
      <w:rPr>
        <w:rFonts w:asciiTheme="minorHAnsi" w:hAnsiTheme="minorHAnsi"/>
        <w:sz w:val="18"/>
        <w:szCs w:val="18"/>
      </w:rPr>
      <w:t>202</w:t>
    </w:r>
    <w:r w:rsidR="002A31AB">
      <w:rPr>
        <w:rFonts w:asciiTheme="minorHAnsi" w:hAnsiTheme="minorHAnsi"/>
        <w:sz w:val="18"/>
        <w:szCs w:val="18"/>
      </w:rPr>
      <w:t>3</w:t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76FC2" w:rsidRPr="007F728D" w14:paraId="7958F764" w14:textId="77777777" w:rsidTr="00BB5B1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CE8D09A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5A975A91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7A5679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544C15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FF7794C" w14:textId="0464B95E" w:rsidR="00C76FC2" w:rsidRPr="007F728D" w:rsidRDefault="0082247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3F5573D" w14:textId="2727F1F7" w:rsidR="00C76FC2" w:rsidRPr="007F728D" w:rsidRDefault="0082247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20981B" w14:textId="427A47A7" w:rsidR="00C76FC2" w:rsidRPr="007F728D" w:rsidRDefault="0082247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77E83A" w14:textId="681BB0FA" w:rsidR="00C76FC2" w:rsidRPr="007F728D" w:rsidRDefault="0082247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14B730" w14:textId="09614276" w:rsidR="00C76FC2" w:rsidRPr="007F728D" w:rsidRDefault="0082247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C4762A" w14:textId="733F61F6" w:rsidR="00C76FC2" w:rsidRPr="007F728D" w:rsidRDefault="0082247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F61F46" w14:textId="619E03F0" w:rsidR="00C76FC2" w:rsidRPr="007F728D" w:rsidRDefault="0082247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1A7721" w14:textId="060A0BD9" w:rsidR="00C76FC2" w:rsidRPr="007F728D" w:rsidRDefault="0082247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</w:tr>
  </w:tbl>
  <w:p w14:paraId="65179F54" w14:textId="7D608E8C" w:rsidR="00C76FC2" w:rsidRDefault="00C76FC2" w:rsidP="007854C7">
    <w:pPr>
      <w:pStyle w:val="Hlavika"/>
      <w:tabs>
        <w:tab w:val="right" w:pos="9214"/>
      </w:tabs>
      <w:spacing w:after="140"/>
      <w:rPr>
        <w:i/>
        <w:sz w:val="18"/>
        <w:szCs w:val="18"/>
      </w:rPr>
    </w:pPr>
    <w:r w:rsidRPr="007F728D">
      <w:rPr>
        <w:rFonts w:asciiTheme="minorHAnsi" w:hAnsiTheme="minorHAnsi"/>
        <w:i/>
        <w:sz w:val="18"/>
        <w:szCs w:val="18"/>
      </w:rPr>
      <w:tab/>
    </w:r>
    <w:r w:rsidRPr="007F728D">
      <w:rPr>
        <w:i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9517D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7721BF"/>
    <w:multiLevelType w:val="hybridMultilevel"/>
    <w:tmpl w:val="89888812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18AF2C18"/>
    <w:multiLevelType w:val="hybridMultilevel"/>
    <w:tmpl w:val="94948BB4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19A91544"/>
    <w:multiLevelType w:val="hybridMultilevel"/>
    <w:tmpl w:val="2B28E986"/>
    <w:lvl w:ilvl="0" w:tplc="041B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 w15:restartNumberingAfterBreak="0">
    <w:nsid w:val="1C8266D5"/>
    <w:multiLevelType w:val="hybridMultilevel"/>
    <w:tmpl w:val="8B689A08"/>
    <w:lvl w:ilvl="0" w:tplc="EA22D0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F438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8E8C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0421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6E61D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7AC7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0C89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6C90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CA81B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B893CC3"/>
    <w:multiLevelType w:val="hybridMultilevel"/>
    <w:tmpl w:val="044A0078"/>
    <w:lvl w:ilvl="0" w:tplc="F30A8F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D4E0CB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9068A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222A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C763A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6B216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C5CE6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EC63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CCEF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C6167CE"/>
    <w:multiLevelType w:val="hybridMultilevel"/>
    <w:tmpl w:val="966C11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8A5135"/>
    <w:multiLevelType w:val="hybridMultilevel"/>
    <w:tmpl w:val="46127F10"/>
    <w:lvl w:ilvl="0" w:tplc="57083F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5B24C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B06B1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EAF3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295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285A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5A9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8C4F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E0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A2F6211"/>
    <w:multiLevelType w:val="hybridMultilevel"/>
    <w:tmpl w:val="CFCA1C14"/>
    <w:lvl w:ilvl="0" w:tplc="DA08FA86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8B92F44C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 w:tplc="9658514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162C0FDA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1B00FD8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221AA1FA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8A72B6D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574D2A8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2E67B42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77624288"/>
    <w:multiLevelType w:val="hybridMultilevel"/>
    <w:tmpl w:val="D770788E"/>
    <w:lvl w:ilvl="0" w:tplc="104441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32E4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8A92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8CEE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CFC80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73A1E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B401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58CF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C2E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7D8531CC"/>
    <w:multiLevelType w:val="hybridMultilevel"/>
    <w:tmpl w:val="52AE7564"/>
    <w:lvl w:ilvl="0" w:tplc="3DE8563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24E42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B8B0E7F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797CF62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26387B5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517A04C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7E2E2312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7ACC514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6229B8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7F302D8C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46427404">
    <w:abstractNumId w:val="10"/>
  </w:num>
  <w:num w:numId="2" w16cid:durableId="1658067077">
    <w:abstractNumId w:val="8"/>
  </w:num>
  <w:num w:numId="3" w16cid:durableId="1680813277">
    <w:abstractNumId w:val="6"/>
  </w:num>
  <w:num w:numId="4" w16cid:durableId="1186410197">
    <w:abstractNumId w:val="14"/>
  </w:num>
  <w:num w:numId="5" w16cid:durableId="1182622456">
    <w:abstractNumId w:val="10"/>
  </w:num>
  <w:num w:numId="6" w16cid:durableId="1619098035">
    <w:abstractNumId w:val="13"/>
  </w:num>
  <w:num w:numId="7" w16cid:durableId="2129464755">
    <w:abstractNumId w:val="11"/>
  </w:num>
  <w:num w:numId="8" w16cid:durableId="633288472">
    <w:abstractNumId w:val="5"/>
  </w:num>
  <w:num w:numId="9" w16cid:durableId="615909291">
    <w:abstractNumId w:val="4"/>
  </w:num>
  <w:num w:numId="10" w16cid:durableId="570120848">
    <w:abstractNumId w:val="7"/>
  </w:num>
  <w:num w:numId="11" w16cid:durableId="886069190">
    <w:abstractNumId w:val="12"/>
  </w:num>
  <w:num w:numId="12" w16cid:durableId="1143504843">
    <w:abstractNumId w:val="9"/>
  </w:num>
  <w:num w:numId="13" w16cid:durableId="1764763774">
    <w:abstractNumId w:val="0"/>
  </w:num>
  <w:num w:numId="14" w16cid:durableId="1832407123">
    <w:abstractNumId w:val="10"/>
    <w:lvlOverride w:ilvl="0">
      <w:startOverride w:val="8"/>
    </w:lvlOverride>
  </w:num>
  <w:num w:numId="15" w16cid:durableId="140078860">
    <w:abstractNumId w:val="1"/>
  </w:num>
  <w:num w:numId="16" w16cid:durableId="742292746">
    <w:abstractNumId w:val="3"/>
  </w:num>
  <w:num w:numId="17" w16cid:durableId="7343597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C49"/>
    <w:rsid w:val="00001C4F"/>
    <w:rsid w:val="00006F46"/>
    <w:rsid w:val="00011809"/>
    <w:rsid w:val="00016B15"/>
    <w:rsid w:val="0001775C"/>
    <w:rsid w:val="00022BB4"/>
    <w:rsid w:val="00034710"/>
    <w:rsid w:val="000429D6"/>
    <w:rsid w:val="00054B4E"/>
    <w:rsid w:val="000810F6"/>
    <w:rsid w:val="0009491E"/>
    <w:rsid w:val="00097E47"/>
    <w:rsid w:val="000E3781"/>
    <w:rsid w:val="000E3F6C"/>
    <w:rsid w:val="00111D3D"/>
    <w:rsid w:val="00112A96"/>
    <w:rsid w:val="00114577"/>
    <w:rsid w:val="0011687B"/>
    <w:rsid w:val="00124492"/>
    <w:rsid w:val="00142167"/>
    <w:rsid w:val="0014582A"/>
    <w:rsid w:val="00162471"/>
    <w:rsid w:val="00181D66"/>
    <w:rsid w:val="001936B7"/>
    <w:rsid w:val="001A4625"/>
    <w:rsid w:val="001A769B"/>
    <w:rsid w:val="001B7002"/>
    <w:rsid w:val="001C1069"/>
    <w:rsid w:val="001C50DA"/>
    <w:rsid w:val="001D0654"/>
    <w:rsid w:val="00212DA9"/>
    <w:rsid w:val="002146A5"/>
    <w:rsid w:val="0021777C"/>
    <w:rsid w:val="0023195C"/>
    <w:rsid w:val="002353CA"/>
    <w:rsid w:val="00241513"/>
    <w:rsid w:val="00241B7E"/>
    <w:rsid w:val="002760AA"/>
    <w:rsid w:val="00280F71"/>
    <w:rsid w:val="002A049E"/>
    <w:rsid w:val="002A1C62"/>
    <w:rsid w:val="002A31AB"/>
    <w:rsid w:val="002A58CB"/>
    <w:rsid w:val="002A5B85"/>
    <w:rsid w:val="002B33AB"/>
    <w:rsid w:val="002D34C9"/>
    <w:rsid w:val="002E1DDC"/>
    <w:rsid w:val="002F3521"/>
    <w:rsid w:val="00315995"/>
    <w:rsid w:val="003213F5"/>
    <w:rsid w:val="003555B4"/>
    <w:rsid w:val="00371DE0"/>
    <w:rsid w:val="003742B6"/>
    <w:rsid w:val="00380FF7"/>
    <w:rsid w:val="003B13B3"/>
    <w:rsid w:val="003B4D28"/>
    <w:rsid w:val="003B649F"/>
    <w:rsid w:val="003C7A4B"/>
    <w:rsid w:val="003D1FB7"/>
    <w:rsid w:val="003E6FE4"/>
    <w:rsid w:val="004047FD"/>
    <w:rsid w:val="00404C49"/>
    <w:rsid w:val="00410B01"/>
    <w:rsid w:val="004368E0"/>
    <w:rsid w:val="00456005"/>
    <w:rsid w:val="0047423C"/>
    <w:rsid w:val="0048298D"/>
    <w:rsid w:val="004859DF"/>
    <w:rsid w:val="00487463"/>
    <w:rsid w:val="0049699A"/>
    <w:rsid w:val="004C1948"/>
    <w:rsid w:val="004C5A17"/>
    <w:rsid w:val="004C5A4F"/>
    <w:rsid w:val="004D5C6E"/>
    <w:rsid w:val="004E6FA5"/>
    <w:rsid w:val="005336C6"/>
    <w:rsid w:val="0053508D"/>
    <w:rsid w:val="005420D7"/>
    <w:rsid w:val="00554FB3"/>
    <w:rsid w:val="0057399B"/>
    <w:rsid w:val="00576969"/>
    <w:rsid w:val="00585D7C"/>
    <w:rsid w:val="005968B5"/>
    <w:rsid w:val="005A18C7"/>
    <w:rsid w:val="005A4A02"/>
    <w:rsid w:val="005D0A85"/>
    <w:rsid w:val="005E2AD5"/>
    <w:rsid w:val="005F0748"/>
    <w:rsid w:val="0060523C"/>
    <w:rsid w:val="00621F4D"/>
    <w:rsid w:val="0062357D"/>
    <w:rsid w:val="00647176"/>
    <w:rsid w:val="00650509"/>
    <w:rsid w:val="00666666"/>
    <w:rsid w:val="00674249"/>
    <w:rsid w:val="006770D9"/>
    <w:rsid w:val="0068089E"/>
    <w:rsid w:val="00692D3E"/>
    <w:rsid w:val="006C07FB"/>
    <w:rsid w:val="00707463"/>
    <w:rsid w:val="00736EDA"/>
    <w:rsid w:val="0073788F"/>
    <w:rsid w:val="00737EAE"/>
    <w:rsid w:val="00742C72"/>
    <w:rsid w:val="007459FE"/>
    <w:rsid w:val="007466F4"/>
    <w:rsid w:val="00752F63"/>
    <w:rsid w:val="00756CC7"/>
    <w:rsid w:val="007572DF"/>
    <w:rsid w:val="007610F5"/>
    <w:rsid w:val="00762B67"/>
    <w:rsid w:val="007643D4"/>
    <w:rsid w:val="007746FE"/>
    <w:rsid w:val="007854C7"/>
    <w:rsid w:val="007A0D96"/>
    <w:rsid w:val="007A1874"/>
    <w:rsid w:val="007A3928"/>
    <w:rsid w:val="007A4D2A"/>
    <w:rsid w:val="007A6EEB"/>
    <w:rsid w:val="007B53C1"/>
    <w:rsid w:val="007C1144"/>
    <w:rsid w:val="007C4271"/>
    <w:rsid w:val="0081080A"/>
    <w:rsid w:val="00811E98"/>
    <w:rsid w:val="00822472"/>
    <w:rsid w:val="00826573"/>
    <w:rsid w:val="00835227"/>
    <w:rsid w:val="00836C15"/>
    <w:rsid w:val="0084113E"/>
    <w:rsid w:val="00853BEE"/>
    <w:rsid w:val="00876152"/>
    <w:rsid w:val="00890303"/>
    <w:rsid w:val="00893FF4"/>
    <w:rsid w:val="008B1E8F"/>
    <w:rsid w:val="008D371E"/>
    <w:rsid w:val="008F5CC4"/>
    <w:rsid w:val="00903BBA"/>
    <w:rsid w:val="00913331"/>
    <w:rsid w:val="00914289"/>
    <w:rsid w:val="009177DC"/>
    <w:rsid w:val="009210C1"/>
    <w:rsid w:val="00923E96"/>
    <w:rsid w:val="0093245A"/>
    <w:rsid w:val="009374A9"/>
    <w:rsid w:val="0094137B"/>
    <w:rsid w:val="00961C0E"/>
    <w:rsid w:val="009644BF"/>
    <w:rsid w:val="0098047E"/>
    <w:rsid w:val="00980DEC"/>
    <w:rsid w:val="009935A7"/>
    <w:rsid w:val="009969BB"/>
    <w:rsid w:val="00996F3C"/>
    <w:rsid w:val="009977AC"/>
    <w:rsid w:val="009B02B6"/>
    <w:rsid w:val="009E1C38"/>
    <w:rsid w:val="00A06850"/>
    <w:rsid w:val="00A06974"/>
    <w:rsid w:val="00A15389"/>
    <w:rsid w:val="00A34282"/>
    <w:rsid w:val="00A35CD9"/>
    <w:rsid w:val="00A6066B"/>
    <w:rsid w:val="00A658F4"/>
    <w:rsid w:val="00A740B1"/>
    <w:rsid w:val="00A8273E"/>
    <w:rsid w:val="00AA6424"/>
    <w:rsid w:val="00AA71F1"/>
    <w:rsid w:val="00AD371D"/>
    <w:rsid w:val="00AD71C7"/>
    <w:rsid w:val="00AF1A08"/>
    <w:rsid w:val="00B0529E"/>
    <w:rsid w:val="00B06AB8"/>
    <w:rsid w:val="00B258FD"/>
    <w:rsid w:val="00B360BF"/>
    <w:rsid w:val="00B80DD0"/>
    <w:rsid w:val="00BA5F64"/>
    <w:rsid w:val="00BB5B18"/>
    <w:rsid w:val="00BC22A5"/>
    <w:rsid w:val="00BF25CC"/>
    <w:rsid w:val="00BF3234"/>
    <w:rsid w:val="00C12859"/>
    <w:rsid w:val="00C14458"/>
    <w:rsid w:val="00C47E00"/>
    <w:rsid w:val="00C60450"/>
    <w:rsid w:val="00C613EA"/>
    <w:rsid w:val="00C6206B"/>
    <w:rsid w:val="00C62AE1"/>
    <w:rsid w:val="00C63A71"/>
    <w:rsid w:val="00C73848"/>
    <w:rsid w:val="00C76FC2"/>
    <w:rsid w:val="00C97FD9"/>
    <w:rsid w:val="00CB148D"/>
    <w:rsid w:val="00CB4CDA"/>
    <w:rsid w:val="00CC1A51"/>
    <w:rsid w:val="00CD2D4C"/>
    <w:rsid w:val="00CD33DD"/>
    <w:rsid w:val="00CF0BC4"/>
    <w:rsid w:val="00CF4AD9"/>
    <w:rsid w:val="00D50C78"/>
    <w:rsid w:val="00D662F0"/>
    <w:rsid w:val="00D833A1"/>
    <w:rsid w:val="00D87CDC"/>
    <w:rsid w:val="00D933C8"/>
    <w:rsid w:val="00D96B63"/>
    <w:rsid w:val="00DA3B25"/>
    <w:rsid w:val="00DA3C03"/>
    <w:rsid w:val="00DE45B2"/>
    <w:rsid w:val="00DE74F7"/>
    <w:rsid w:val="00DF1DBE"/>
    <w:rsid w:val="00E048FE"/>
    <w:rsid w:val="00E079ED"/>
    <w:rsid w:val="00E12E30"/>
    <w:rsid w:val="00E17B44"/>
    <w:rsid w:val="00E2008D"/>
    <w:rsid w:val="00E278FD"/>
    <w:rsid w:val="00E36958"/>
    <w:rsid w:val="00E410F5"/>
    <w:rsid w:val="00E4654B"/>
    <w:rsid w:val="00E5426E"/>
    <w:rsid w:val="00E56665"/>
    <w:rsid w:val="00E57DBF"/>
    <w:rsid w:val="00E6039A"/>
    <w:rsid w:val="00E702E0"/>
    <w:rsid w:val="00E803C0"/>
    <w:rsid w:val="00E9010C"/>
    <w:rsid w:val="00EC477E"/>
    <w:rsid w:val="00ED2782"/>
    <w:rsid w:val="00EF6BA3"/>
    <w:rsid w:val="00F22272"/>
    <w:rsid w:val="00F465A1"/>
    <w:rsid w:val="00F707FB"/>
    <w:rsid w:val="00F770E2"/>
    <w:rsid w:val="00F801A8"/>
    <w:rsid w:val="00F85BBA"/>
    <w:rsid w:val="00F87EBB"/>
    <w:rsid w:val="00F94496"/>
    <w:rsid w:val="00FA129D"/>
    <w:rsid w:val="00FB0D0B"/>
    <w:rsid w:val="00FB3C1E"/>
    <w:rsid w:val="00FB6BBE"/>
    <w:rsid w:val="00FD1AD1"/>
    <w:rsid w:val="00FE4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  <w14:docId w14:val="4DBE0566"/>
  <w15:docId w15:val="{C6092A5F-EAF7-4B92-AA6B-50EFB623C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04C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04C49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404C49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04C4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04C49"/>
  </w:style>
  <w:style w:type="paragraph" w:styleId="Pta">
    <w:name w:val="footer"/>
    <w:basedOn w:val="Normlny"/>
    <w:link w:val="PtaChar"/>
    <w:unhideWhenUsed/>
    <w:rsid w:val="00404C4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04C49"/>
  </w:style>
  <w:style w:type="character" w:customStyle="1" w:styleId="Nadpis1Char">
    <w:name w:val="Nadpis 1 Char"/>
    <w:basedOn w:val="Predvolenpsmoodseku"/>
    <w:link w:val="Nadpis1"/>
    <w:rsid w:val="00404C4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404C4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404C4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404C49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404C49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404C49"/>
    <w:rPr>
      <w:color w:val="000000"/>
      <w:sz w:val="18"/>
      <w:szCs w:val="20"/>
      <w:lang w:eastAsia="en-US"/>
    </w:rPr>
  </w:style>
  <w:style w:type="character" w:customStyle="1" w:styleId="ra">
    <w:name w:val="ra"/>
    <w:basedOn w:val="Predvolenpsmoodseku"/>
    <w:rsid w:val="00404C49"/>
  </w:style>
  <w:style w:type="character" w:styleId="slostrany">
    <w:name w:val="page number"/>
    <w:basedOn w:val="Predvolenpsmoodseku"/>
    <w:semiHidden/>
    <w:rsid w:val="00404C49"/>
  </w:style>
  <w:style w:type="paragraph" w:styleId="Textbubliny">
    <w:name w:val="Balloon Text"/>
    <w:basedOn w:val="Normlny"/>
    <w:link w:val="TextbublinyChar"/>
    <w:uiPriority w:val="99"/>
    <w:semiHidden/>
    <w:unhideWhenUsed/>
    <w:rsid w:val="00212D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2DA9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70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oleObject" Target="embeddings/Microsoft_Excel_97-2003_Worksheet.xls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bafe7b4-8573-4751-931a-cd9a389bf39c">
      <Terms xmlns="http://schemas.microsoft.com/office/infopath/2007/PartnerControls"/>
    </lcf76f155ced4ddcb4097134ff3c332f>
    <TaxCatchAll xmlns="b6a0b0d4-56b5-4f3e-9e5f-686e41cb2c2c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25AE5BEE0D1E745B7C38BC30ECCFB3E" ma:contentTypeVersion="11" ma:contentTypeDescription="Umožňuje vytvoriť nový dokument." ma:contentTypeScope="" ma:versionID="f26adb0eb0350b6549df9c8f72ee0273">
  <xsd:schema xmlns:xsd="http://www.w3.org/2001/XMLSchema" xmlns:xs="http://www.w3.org/2001/XMLSchema" xmlns:p="http://schemas.microsoft.com/office/2006/metadata/properties" xmlns:ns2="3bafe7b4-8573-4751-931a-cd9a389bf39c" xmlns:ns3="b6a0b0d4-56b5-4f3e-9e5f-686e41cb2c2c" targetNamespace="http://schemas.microsoft.com/office/2006/metadata/properties" ma:root="true" ma:fieldsID="cda1213798ed1dbeb2484237a814c767" ns2:_="" ns3:_="">
    <xsd:import namespace="3bafe7b4-8573-4751-931a-cd9a389bf39c"/>
    <xsd:import namespace="b6a0b0d4-56b5-4f3e-9e5f-686e41cb2c2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bafe7b4-8573-4751-931a-cd9a389bf3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Značky obrázka" ma:readOnly="false" ma:fieldId="{5cf76f15-5ced-4ddc-b409-7134ff3c332f}" ma:taxonomyMulti="true" ma:sspId="6e9864be-7920-4fd9-88bf-8651baa1016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a0b0d4-56b5-4f3e-9e5f-686e41cb2c2c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3a1fd397-a1c2-4b28-b2ef-db86c5a19dc5}" ma:internalName="TaxCatchAll" ma:showField="CatchAllData" ma:web="b6a0b0d4-56b5-4f3e-9e5f-686e41cb2c2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FAF5D4-9C59-4EEF-A131-AB4B8980BD0F}">
  <ds:schemaRefs>
    <ds:schemaRef ds:uri="http://schemas.microsoft.com/office/2006/metadata/properties"/>
    <ds:schemaRef ds:uri="http://schemas.microsoft.com/office/infopath/2007/PartnerControls"/>
    <ds:schemaRef ds:uri="3bafe7b4-8573-4751-931a-cd9a389bf39c"/>
    <ds:schemaRef ds:uri="b6a0b0d4-56b5-4f3e-9e5f-686e41cb2c2c"/>
  </ds:schemaRefs>
</ds:datastoreItem>
</file>

<file path=customXml/itemProps2.xml><?xml version="1.0" encoding="utf-8"?>
<ds:datastoreItem xmlns:ds="http://schemas.openxmlformats.org/officeDocument/2006/customXml" ds:itemID="{2870386B-8780-4707-B59C-A6632E83693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EBCE0C8-F6DF-486B-9A0B-C777291DC64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bafe7b4-8573-4751-931a-cd9a389bf39c"/>
    <ds:schemaRef ds:uri="b6a0b0d4-56b5-4f3e-9e5f-686e41cb2c2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2D95348-F5F7-4AA1-AF1C-E31469E714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5</Pages>
  <Words>2198</Words>
  <Characters>12531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Merczova</dc:creator>
  <cp:lastModifiedBy>Peter Pecha</cp:lastModifiedBy>
  <cp:revision>5</cp:revision>
  <cp:lastPrinted>2023-11-30T14:01:00Z</cp:lastPrinted>
  <dcterms:created xsi:type="dcterms:W3CDTF">2026-02-04T09:00:00Z</dcterms:created>
  <dcterms:modified xsi:type="dcterms:W3CDTF">2026-02-06T11:43:00Z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0x010100325AE5BEE0D1E745B7C38BC30ECCFB3E</vt:lpwstr>
  </property>
</Properties>
</file>