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D5BB" w14:textId="1CC14E64"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</w:t>
      </w:r>
      <w:r w:rsidR="0078762C">
        <w:rPr>
          <w:rFonts w:ascii="Arial Narrow" w:eastAsia="Arial Narrow" w:hAnsi="Arial Narrow" w:cs="Arial Narrow"/>
          <w:b/>
          <w:sz w:val="24"/>
        </w:rPr>
        <w:t>2</w:t>
      </w:r>
      <w:r w:rsidR="00985A3E">
        <w:rPr>
          <w:rFonts w:ascii="Arial Narrow" w:eastAsia="Arial Narrow" w:hAnsi="Arial Narrow" w:cs="Arial Narrow"/>
          <w:b/>
          <w:sz w:val="24"/>
        </w:rPr>
        <w:t>5</w:t>
      </w:r>
    </w:p>
    <w:p w14:paraId="19495741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14:paraId="2DA516CE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14:paraId="3168AD89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17D62C4D" w14:textId="77777777"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14:paraId="0E6E3D0C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14:paraId="3628BC3E" w14:textId="77777777"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14:paraId="53CA69E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 w14:paraId="7DEE23FA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4E3C9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76DC4C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 w14:paraId="793EE3E9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E71BE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25CD3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 w14:paraId="143A7085" w14:textId="77777777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BA6A8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96049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 w14:paraId="28855F9F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FB4E1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F0D0C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 w14:paraId="3D7EF386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B212A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81895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 w14:paraId="13E78100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A512D80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4B6ED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 w14:paraId="30803625" w14:textId="77777777"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4CA9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0F7ECD" w14:textId="0351F24C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DB4196">
              <w:rPr>
                <w:rFonts w:ascii="Arial Narrow" w:eastAsia="Arial Narrow" w:hAnsi="Arial Narrow" w:cs="Arial Narrow"/>
              </w:rPr>
              <w:t>2</w:t>
            </w:r>
            <w:r w:rsidR="00235159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14:paraId="41AA01B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210558C" w14:textId="77777777"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14:paraId="37AE98B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14:paraId="4024F7C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 w14:paraId="0924BAF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4149B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B661A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CC170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9C7AE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 w14:paraId="5D5F81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24E8D9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05AE3D" w14:textId="69F7D6D1" w:rsidR="00975621" w:rsidRDefault="00985A3E">
            <w:pPr>
              <w:spacing w:after="0" w:line="240" w:lineRule="auto"/>
              <w:jc w:val="right"/>
            </w:pPr>
            <w:r>
              <w:t>330959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FA3918" w14:textId="7912DF6B" w:rsidR="00975621" w:rsidRDefault="00985A3E">
            <w:pPr>
              <w:spacing w:after="0" w:line="240" w:lineRule="auto"/>
              <w:jc w:val="right"/>
            </w:pPr>
            <w:r>
              <w:t>347900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6D2CE1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 w14:paraId="78B21FEA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F58D64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3DF7C9" w14:textId="76EDD98B" w:rsidR="00975621" w:rsidRDefault="00985A3E">
            <w:pPr>
              <w:spacing w:after="0" w:line="240" w:lineRule="auto"/>
              <w:jc w:val="right"/>
            </w:pPr>
            <w:r>
              <w:t>21900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57DEA4" w14:textId="68FA66C1" w:rsidR="00975621" w:rsidRDefault="00985A3E">
            <w:pPr>
              <w:spacing w:after="0" w:line="240" w:lineRule="auto"/>
              <w:jc w:val="right"/>
            </w:pPr>
            <w:r>
              <w:t>24500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0526E5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 w14:paraId="705104C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7F569B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2A693B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13A5A4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C6810A" w14:textId="77777777"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14:paraId="6F31C75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BA697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14:paraId="016BFD7B" w14:textId="77777777"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26E7FA9A" w14:textId="44C93A9C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 w:rsidR="00985A3E">
        <w:rPr>
          <w:rFonts w:ascii="Calibri" w:eastAsia="Calibri" w:hAnsi="Calibri" w:cs="Calibri"/>
        </w:rPr>
        <w:t>21.03.2025</w:t>
      </w:r>
    </w:p>
    <w:p w14:paraId="2C85B22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201036BC" w14:textId="77777777"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14:paraId="29107ABD" w14:textId="31AFF880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</w:t>
      </w:r>
      <w:r w:rsidR="0078762C">
        <w:rPr>
          <w:rFonts w:ascii="Arial" w:eastAsia="Arial" w:hAnsi="Arial" w:cs="Arial"/>
          <w:sz w:val="18"/>
        </w:rPr>
        <w:t>2</w:t>
      </w:r>
      <w:r w:rsidR="00985A3E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 xml:space="preserve"> je zostavená ako riadna účtovná závierka podľa § 17 ods. 6</w:t>
      </w:r>
    </w:p>
    <w:p w14:paraId="78417BD6" w14:textId="46959E39"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</w:t>
      </w:r>
      <w:r w:rsidR="0078762C">
        <w:rPr>
          <w:rFonts w:ascii="Arial" w:eastAsia="Arial" w:hAnsi="Arial" w:cs="Arial"/>
          <w:sz w:val="18"/>
        </w:rPr>
        <w:t>2</w:t>
      </w:r>
      <w:r w:rsidR="00985A3E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 xml:space="preserve"> do 31. decembra 20</w:t>
      </w:r>
      <w:r w:rsidR="0078762C">
        <w:rPr>
          <w:rFonts w:ascii="Arial" w:eastAsia="Arial" w:hAnsi="Arial" w:cs="Arial"/>
          <w:sz w:val="18"/>
        </w:rPr>
        <w:t>2</w:t>
      </w:r>
      <w:r w:rsidR="00985A3E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>.</w:t>
      </w:r>
    </w:p>
    <w:p w14:paraId="0338BAC4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14:paraId="3261B05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14:paraId="68B7E4B5" w14:textId="77777777"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14:paraId="71CDED6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14:paraId="041ABAEE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1081FCD4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14:paraId="65CD059D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055D458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14:paraId="66404E29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14:paraId="4C0375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14:paraId="3BB04A1A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14:paraId="7517913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42C1ADE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14:paraId="4B0F8F97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045EA3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 w14:paraId="560B61D9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F5154" w14:textId="77777777"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FF39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1775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 w14:paraId="4C538401" w14:textId="77777777"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DB5B29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E917F9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ED85576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14:paraId="3AFC092F" w14:textId="77777777"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14:paraId="71F91C59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7CC17F16" w14:textId="77777777"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14:paraId="2635597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7B6086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 w14:paraId="4341AAC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DB0B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106A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98BB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6B19075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1A3F" w14:textId="77777777"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5ADF8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FB6B7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29D3B7FC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F834A" w14:textId="77777777"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7CD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EC8A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3C7EC2EB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5FCD0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08F3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391D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92E26E6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874B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0F1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6A112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3027C57A" w14:textId="77777777"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72D08" w14:textId="77777777"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5FD4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40C47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CFB051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AABC27B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6A50C538" w14:textId="77777777"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 INFORMÁCIE O PRIJATÝCH POSTUPOCH</w:t>
      </w:r>
    </w:p>
    <w:p w14:paraId="37AAE72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14:paraId="3272E65D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14:paraId="7CFC48C9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75814067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14:paraId="7A909325" w14:textId="77777777"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14:paraId="1769E9A8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55358535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1441E6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D4FB262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14:paraId="657B2654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407A49DB" w14:textId="77777777"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Účtovné metódy a všeobecné účtovné zásady boli účtovnou jednotkou konzistentne aplikované. V priebehu bežného účtovného obdobia nedošlo k zásadným zmenám  týchto zásad a metód.</w:t>
      </w:r>
    </w:p>
    <w:p w14:paraId="2E7036EB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21F79F7A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3ADD773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14:paraId="2F2F1F3C" w14:textId="77777777"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3DCE0D13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14:paraId="24D8684C" w14:textId="77777777"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14:paraId="1D25EFA6" w14:textId="77777777"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 w14:paraId="5F9B363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676415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775CF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3703D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 w14:paraId="77EF02A7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7B66B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1F93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6B8C3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62296E34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45B75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97ED1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7016D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02E7077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75A5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6A16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E7BA6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6467B19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16385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7C793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42028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3AEDF1A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1498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251B1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8C56E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55F6BB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5D17B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64C01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29498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2512AF9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934A0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8D03A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D3092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7148A71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E774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7885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A1E130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2FA61B3D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3EB6C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F5FA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89B30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 w14:paraId="2F106788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6FCB2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D06DE7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152A9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 w14:paraId="08D71B55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60A37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6C3558" w14:textId="77777777"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47496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167436B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40407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F675C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11AEA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75C050C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92439A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383BCC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5AB43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4DB5755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E91A3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9ED9E4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19BEB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058FF600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63CA7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5C4AF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B3F37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B7C9A1A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DD025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AFA11D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C4C9C1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DB9A752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3098A2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5C59B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EB8E2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0FF03B3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54A1E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D3B55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E1B58F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3A5258BC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3D87D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9174EA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3EF538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 w14:paraId="0E84ADE6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22F3A6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E9E87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8904A9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 w14:paraId="1D29421F" w14:textId="77777777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10169E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405881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90340B" w14:textId="77777777"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52DA549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CECCB1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14:paraId="43386389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14:paraId="654F565C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14:paraId="2FB0EE3A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14:paraId="31AFE2A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14:paraId="43967090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14:paraId="7D692CF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14:paraId="46EFB63C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14:paraId="752EEAD8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14:paraId="23F45283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14:paraId="6F0E30BF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 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14:paraId="0E710255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20731C92" w14:textId="77777777"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14:paraId="7B1BCE86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74CEE170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AB8225" w14:textId="77777777"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 w14:paraId="23990B09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940B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14:paraId="44B8323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BB8CE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14:paraId="649D9997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1F22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3E2916B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7F1C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14:paraId="631123D8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 w14:paraId="7C2E388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0B8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D07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8B2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BDB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5CF063B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B501D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D1D8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EE2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B080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 w14:paraId="4FA8DE44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E3588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851E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B37A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91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 w14:paraId="62D5E446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3A7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5953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9432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12A0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 w14:paraId="3C9422D5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32D33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CC6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55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A7A4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 w14:paraId="47A857EE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2092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336AF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5D9E0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3B6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 w14:paraId="090CF3BC" w14:textId="77777777"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21A0F" w14:textId="77777777"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67B3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D04FC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11EA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14:paraId="50EF2FD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030B1BF5" w14:textId="77777777"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C3C391B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14:paraId="0D679602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14:paraId="59F282FF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14:paraId="47985A49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14:paraId="3ACC80B4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14:paraId="52725F98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14:paraId="08CA1AC5" w14:textId="77777777"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14:paraId="4C71B528" w14:textId="77777777"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413FA536" w14:textId="77777777"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B1CEC0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h) Informácia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14:paraId="5D557630" w14:textId="77777777"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2A3F27E" w14:textId="77777777"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s uvedením sumy vplyvu 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14:paraId="569AAA8F" w14:textId="77777777"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14:paraId="068E012D" w14:textId="77777777"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 w14:paraId="7B45CB35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CFCAE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A8CD0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CF3539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39D3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674EC6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 w14:paraId="674583B7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91A2D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2021C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BD118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557ADF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57A444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58EF0CBA" w14:textId="77777777"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DAFA7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C7922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3EC3CC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EA5CF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CA912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818B4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4868A92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14:paraId="722D1480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46787793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14:paraId="16900CA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14:paraId="2F426319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14:paraId="20E0764C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ový úrad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14:paraId="5E270EA2" w14:textId="77777777"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ovom poriadku (§ 16). </w:t>
      </w:r>
    </w:p>
    <w:p w14:paraId="1B695291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29145D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14:paraId="0A320A2D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3CBD207D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14:paraId="3E94217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3D4CC10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14:paraId="25A568FE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55B9905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14:paraId="4AE26E88" w14:textId="77777777"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>čtovala 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14:paraId="6BB741F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ovacích rozdieloch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 w14:paraId="1375916B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6A12B7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5CF808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A426FD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78C12E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97D290" w14:textId="77777777"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 w14:paraId="55930E17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5864B4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1C1505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5F538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1465D8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93D65A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0613CC58" w14:textId="77777777"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906891" w14:textId="77777777"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083ED9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5FB8D7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42D7D0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5E19E3" w14:textId="77777777"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930C42" w14:textId="77777777"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14:paraId="644A13F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14:paraId="08ED02B0" w14:textId="77777777"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14:paraId="078CDB8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8"/>
        <w:gridCol w:w="2369"/>
        <w:gridCol w:w="2285"/>
      </w:tblGrid>
      <w:tr w:rsidR="00975621" w14:paraId="214BD19C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D94D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DA8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0F4CB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1EFF05F4" w14:textId="7777777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1A8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854A2" w14:textId="0064789C" w:rsidR="00975621" w:rsidRPr="00422D5A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BAB8" w14:textId="7E93E928" w:rsidR="00975621" w:rsidRPr="0078762C" w:rsidRDefault="0097562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389424B4" w14:textId="77777777"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14:paraId="2650D6AC" w14:textId="77777777"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14:paraId="064850B1" w14:textId="77777777"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7"/>
        <w:gridCol w:w="2662"/>
        <w:gridCol w:w="2333"/>
      </w:tblGrid>
      <w:tr w:rsidR="00975621" w14:paraId="496FE651" w14:textId="77777777"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4C3F5D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79AF1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76F3BF6A" w14:textId="77777777"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3984D" w14:textId="77777777"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56AAE0" w14:textId="77777777"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14:paraId="39E6123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569736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 w14:paraId="146EF8D7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34CAF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A17CC4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3C1E9B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 w14:paraId="27AEFF0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D07B5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D55B1" w14:textId="77777777"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3D1DDA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 w14:paraId="64DF011D" w14:textId="77777777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B5ACE" w14:textId="77777777"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577CCF" w14:textId="77777777"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5BE14C" w14:textId="77777777"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3AB3F0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14:paraId="1915E870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14:paraId="7882D9E4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14:paraId="4EEDEB6D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14:paraId="186D8825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14:paraId="3D0CBB3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14:paraId="2C7753FF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78DE32C1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14:paraId="7F4DFD23" w14:textId="77777777"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14:paraId="6DF51EA0" w14:textId="77777777"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14:paraId="6FA4C4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14:paraId="1F05F8E4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32A0BE2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14:paraId="3F16BAC3" w14:textId="77777777"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 xml:space="preserve">á vznikla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14:paraId="6607A6A0" w14:textId="77777777"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14:paraId="4E903585" w14:textId="77777777"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14:paraId="0D6210A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6258846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14:paraId="68E9A25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6605FDA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 w14:paraId="01EDD200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10142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9F1AE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97C99" w14:textId="77777777"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 w14:paraId="2C90DA2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E0A5E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06CC1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8DFDC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67490976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053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A591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4A02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17939C61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CF2CB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4A69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70F0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 w14:paraId="785D8818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2EC04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50076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92BF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15D5E014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AF156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94A61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758C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 w14:paraId="67F653EE" w14:textId="77777777"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216A3" w14:textId="77777777"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B4DF8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B0C5E" w14:textId="77777777"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FFEACDF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83AD7EE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247A951D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14:paraId="0DB7303C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14:paraId="47C23833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0F2E488" w14:textId="77777777"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ziskov a strát, napríklad:</w:t>
      </w:r>
    </w:p>
    <w:p w14:paraId="0135ED6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14:paraId="0CE0700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9361D43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14:paraId="4C0D4956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34C3393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14:paraId="4077C09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232143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14:paraId="57BFF615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7A506F4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14:paraId="7ACAB77C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DEDFA12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>íklad 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14:paraId="3D9F5F47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616FF5C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14:paraId="5B4F3AB8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8C9DE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14:paraId="72937B50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1EEEB3AF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14:paraId="467011B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464B52E" w14:textId="77777777"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14:paraId="368790C9" w14:textId="77777777"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9CA3827" w14:textId="77777777"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14:paraId="2DD8EE6F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763FEFFD" w14:textId="77777777"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14:paraId="0DE6AAAF" w14:textId="77777777"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14:paraId="652EB318" w14:textId="77777777"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4B999069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14:paraId="5D45ED2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14:paraId="5EA8B9CD" w14:textId="77777777"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314909">
    <w:abstractNumId w:val="1"/>
  </w:num>
  <w:num w:numId="2" w16cid:durableId="132257485">
    <w:abstractNumId w:val="5"/>
  </w:num>
  <w:num w:numId="3" w16cid:durableId="1935357801">
    <w:abstractNumId w:val="0"/>
  </w:num>
  <w:num w:numId="4" w16cid:durableId="1131172380">
    <w:abstractNumId w:val="4"/>
  </w:num>
  <w:num w:numId="5" w16cid:durableId="1265771795">
    <w:abstractNumId w:val="2"/>
  </w:num>
  <w:num w:numId="6" w16cid:durableId="15815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052945"/>
    <w:rsid w:val="00113860"/>
    <w:rsid w:val="00222744"/>
    <w:rsid w:val="00235159"/>
    <w:rsid w:val="00422D5A"/>
    <w:rsid w:val="006A370A"/>
    <w:rsid w:val="0078762C"/>
    <w:rsid w:val="00975621"/>
    <w:rsid w:val="00985A3E"/>
    <w:rsid w:val="00A13A18"/>
    <w:rsid w:val="00A32A33"/>
    <w:rsid w:val="00DA61FA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ACFC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2026-03-24T11:49:00Z</dcterms:created>
  <dcterms:modified xsi:type="dcterms:W3CDTF">2026-03-24T11:49:00Z</dcterms:modified>
</cp:coreProperties>
</file>