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D0A92" w14:textId="77777777" w:rsidR="00374911" w:rsidRPr="00DB0041" w:rsidRDefault="0037491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0" w:after="0" w:line="276" w:lineRule="auto"/>
        <w:jc w:val="left"/>
        <w:rPr>
          <w:rFonts w:ascii="Arial" w:eastAsia="Arial" w:hAnsi="Arial" w:cs="Arial"/>
          <w:color w:val="000000" w:themeColor="text1"/>
          <w:sz w:val="22"/>
          <w:szCs w:val="22"/>
        </w:rPr>
      </w:pPr>
    </w:p>
    <w:tbl>
      <w:tblPr>
        <w:tblStyle w:val="a"/>
        <w:tblW w:w="844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74911" w:rsidRPr="00DB0041" w14:paraId="7EF9D459" w14:textId="77777777">
        <w:tc>
          <w:tcPr>
            <w:tcW w:w="3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B474D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Poznámky (</w:t>
            </w: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Úč</w:t>
            </w:r>
            <w:proofErr w:type="spellEnd"/>
            <w:r w:rsidRPr="00DB0041">
              <w:rPr>
                <w:color w:val="000000" w:themeColor="text1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B1AA7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AA7607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E9999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75F1E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68E840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A2BDBB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5B103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748028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53DA0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1</w:t>
            </w:r>
          </w:p>
        </w:tc>
      </w:tr>
      <w:tr w:rsidR="005B1A80" w:rsidRPr="00DB0041" w14:paraId="06830D90" w14:textId="77777777">
        <w:tc>
          <w:tcPr>
            <w:tcW w:w="3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85997" w14:textId="685F4C59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266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1DB9B" w14:textId="61ADECB8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right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 xml:space="preserve">DIČ   2 0 2 3 1 1 4 6 6 5 </w:t>
            </w: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92BCEC" w14:textId="3A0074CF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68DFE" w14:textId="531E572F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1FE19" w14:textId="00C2FADB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DE118" w14:textId="4D9FA67D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131A7" w14:textId="0E8634AE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ACF00" w14:textId="46538E48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40C3E" w14:textId="66FB009E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666D0" w14:textId="3E8DF4F4" w:rsidR="005B1A80" w:rsidRPr="00DB0041" w:rsidRDefault="005B1A8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</w:tr>
    </w:tbl>
    <w:p w14:paraId="5154677F" w14:textId="22F82A50" w:rsidR="00374911" w:rsidRPr="00DB0041" w:rsidRDefault="005B1A80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6</w:t>
      </w:r>
    </w:p>
    <w:p w14:paraId="2E135512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rFonts w:ascii="Arial" w:eastAsia="Arial" w:hAnsi="Arial" w:cs="Arial"/>
          <w:b/>
          <w:color w:val="000000" w:themeColor="text1"/>
          <w:sz w:val="22"/>
          <w:szCs w:val="22"/>
        </w:rPr>
      </w:pPr>
      <w:r w:rsidRPr="00DB0041">
        <w:rPr>
          <w:rFonts w:ascii="Arial" w:eastAsia="Arial" w:hAnsi="Arial" w:cs="Arial"/>
          <w:b/>
          <w:color w:val="000000" w:themeColor="text1"/>
          <w:sz w:val="22"/>
          <w:szCs w:val="22"/>
        </w:rPr>
        <w:t>Práca slovenského národa, Ružová 111, 019 01 Ilava</w:t>
      </w:r>
    </w:p>
    <w:p w14:paraId="36B35687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Čl. I</w:t>
      </w:r>
    </w:p>
    <w:p w14:paraId="190B3B5B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Všeobecné informácie</w:t>
      </w:r>
    </w:p>
    <w:p w14:paraId="5EF0E261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(1) Meno a priezvisko fyzickej osoby alebo názov právnickej osoby, ktorá je zakladateľom alebo zriaďovateľom účtovnej jednotky, </w:t>
      </w:r>
    </w:p>
    <w:tbl>
      <w:tblPr>
        <w:tblStyle w:val="a0"/>
        <w:tblW w:w="5557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557"/>
      </w:tblGrid>
      <w:tr w:rsidR="00DB0041" w:rsidRPr="00DB0041" w14:paraId="08D20A59" w14:textId="77777777">
        <w:tc>
          <w:tcPr>
            <w:tcW w:w="555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998A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PhDr.Miroslav</w:t>
            </w:r>
            <w:proofErr w:type="spellEnd"/>
            <w:r w:rsidRPr="00DB0041">
              <w:rPr>
                <w:color w:val="000000" w:themeColor="text1"/>
                <w:sz w:val="22"/>
                <w:szCs w:val="22"/>
              </w:rPr>
              <w:t xml:space="preserve"> Lupták</w:t>
            </w:r>
          </w:p>
        </w:tc>
      </w:tr>
      <w:tr w:rsidR="00DB0041" w:rsidRPr="00DB0041" w14:paraId="47E3979C" w14:textId="77777777">
        <w:tc>
          <w:tcPr>
            <w:tcW w:w="555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3BD5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Mgr.Diana</w:t>
            </w:r>
            <w:proofErr w:type="spellEnd"/>
            <w:r w:rsidRPr="00DB0041">
              <w:rPr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Bittererová</w:t>
            </w:r>
            <w:proofErr w:type="spellEnd"/>
          </w:p>
        </w:tc>
      </w:tr>
      <w:tr w:rsidR="00DB0041" w:rsidRPr="00DB0041" w14:paraId="78379E16" w14:textId="77777777">
        <w:tc>
          <w:tcPr>
            <w:tcW w:w="555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C0FD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 xml:space="preserve">Peter </w:t>
            </w: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Kudlička</w:t>
            </w:r>
            <w:proofErr w:type="spellEnd"/>
          </w:p>
        </w:tc>
      </w:tr>
    </w:tbl>
    <w:p w14:paraId="08B8B80B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Dátum založenia alebo zriadenia účtovnej jednotky: 6.4.2010</w:t>
      </w:r>
    </w:p>
    <w:p w14:paraId="31793B5D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a1"/>
        <w:tblW w:w="74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558"/>
        <w:gridCol w:w="1842"/>
      </w:tblGrid>
      <w:tr w:rsidR="00DB0041" w:rsidRPr="00DB0041" w14:paraId="224615BB" w14:textId="77777777">
        <w:tc>
          <w:tcPr>
            <w:tcW w:w="555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E72F90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Meno priezvisko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8537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Organy účtovnej jednotky</w:t>
            </w:r>
          </w:p>
        </w:tc>
      </w:tr>
      <w:tr w:rsidR="00374911" w:rsidRPr="00DB0041" w14:paraId="0F6B419A" w14:textId="77777777">
        <w:tc>
          <w:tcPr>
            <w:tcW w:w="555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C6E30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Roman Stopka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C1DA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štatutár</w:t>
            </w:r>
          </w:p>
        </w:tc>
      </w:tr>
    </w:tbl>
    <w:p w14:paraId="20C07CED" w14:textId="77777777" w:rsidR="00374911" w:rsidRPr="00DB0041" w:rsidRDefault="00374911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</w:p>
    <w:p w14:paraId="13854A9F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(3) Opis činnosti, na účel ktorej bola účtovná jednotka zriadená a opis druhu podnikateľskej činnosti, ak ju účtovná jednotka vykonáva.</w:t>
      </w:r>
    </w:p>
    <w:p w14:paraId="7B8C63EA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Činnosť strany zodpovedá zásadám v zmysle zákona 85/2005 Z.Z. o politických stranách</w:t>
      </w:r>
    </w:p>
    <w:p w14:paraId="53E20403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p w14:paraId="20C0D89C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nemá ani v predchádzajúcom období nemala zamestnancov.</w:t>
      </w:r>
    </w:p>
    <w:p w14:paraId="21429345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(5) Organizačná štruktúra účtovnej jednotky.</w:t>
      </w:r>
    </w:p>
    <w:p w14:paraId="12187332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   </w:t>
      </w:r>
      <w:proofErr w:type="spellStart"/>
      <w:r w:rsidRPr="00DB0041">
        <w:rPr>
          <w:color w:val="000000" w:themeColor="text1"/>
          <w:sz w:val="22"/>
          <w:szCs w:val="22"/>
        </w:rPr>
        <w:t>Úćtovná</w:t>
      </w:r>
      <w:proofErr w:type="spellEnd"/>
      <w:r w:rsidRPr="00DB0041">
        <w:rPr>
          <w:color w:val="000000" w:themeColor="text1"/>
          <w:sz w:val="22"/>
          <w:szCs w:val="22"/>
        </w:rPr>
        <w:t xml:space="preserve"> jednotka má  zriadenú kanceláriu a z nej sú vykonávané všetky činnosti politickej strany. </w:t>
      </w:r>
    </w:p>
    <w:p w14:paraId="4F07F052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(6) Informácia o organizáciách v zriaďovateľskej pôsobnosti účtovnej jednotky.</w:t>
      </w:r>
    </w:p>
    <w:p w14:paraId="7E9B6B9A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Účtovná jednotka nemá organizácie v zriaďovateľskej pôsobnosti</w:t>
      </w:r>
    </w:p>
    <w:p w14:paraId="2B7BEFC7" w14:textId="77777777" w:rsidR="00374911" w:rsidRPr="00DB0041" w:rsidRDefault="00374911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</w:p>
    <w:p w14:paraId="4CAA7072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Čl. II</w:t>
      </w:r>
    </w:p>
    <w:p w14:paraId="41A8A65F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Informácie o účtovných zásadách a účtovných metódach</w:t>
      </w:r>
    </w:p>
    <w:p w14:paraId="62C7E321" w14:textId="1772BEC0" w:rsidR="00374911" w:rsidRDefault="00374911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</w:p>
    <w:p w14:paraId="2B27DC79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(1) Informácia, či je účtovná závierka zostavená za splnenia predpokladu, že účtovná</w:t>
      </w:r>
    </w:p>
    <w:p w14:paraId="3341D8D0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jednotka bude nepretržite pokračovať vo svojej činnosti.</w:t>
      </w:r>
    </w:p>
    <w:p w14:paraId="002768A7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Účtovná závierka politickej strany Práca slovenského národa za účtovné obdobie od 1.</w:t>
      </w:r>
    </w:p>
    <w:p w14:paraId="02E66DEB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januára 2025 do 31. decembra 2025 bola zostavená za predpokladu nepretržitého</w:t>
      </w:r>
    </w:p>
    <w:p w14:paraId="5D137A08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pokračovania v činnosti.</w:t>
      </w:r>
    </w:p>
    <w:p w14:paraId="4F3D6CD2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Štatutárny orgán si je vedomý, že účtovná jednotka k 31. decembru 2025 vykazuje záporné</w:t>
      </w:r>
    </w:p>
    <w:p w14:paraId="02848BBC" w14:textId="1DE05933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vlastné imanie vo výške –</w:t>
      </w:r>
      <w:r>
        <w:rPr>
          <w:color w:val="000000" w:themeColor="text1"/>
          <w:sz w:val="22"/>
          <w:szCs w:val="22"/>
        </w:rPr>
        <w:t>5</w:t>
      </w:r>
      <w:r w:rsidRPr="005B1A80">
        <w:rPr>
          <w:color w:val="000000" w:themeColor="text1"/>
          <w:sz w:val="22"/>
          <w:szCs w:val="22"/>
        </w:rPr>
        <w:t xml:space="preserve">91,24 EUR (účet 428 001: –984,87 EUR </w:t>
      </w:r>
      <w:proofErr w:type="spellStart"/>
      <w:r w:rsidRPr="005B1A80">
        <w:rPr>
          <w:color w:val="000000" w:themeColor="text1"/>
          <w:sz w:val="22"/>
          <w:szCs w:val="22"/>
        </w:rPr>
        <w:t>nevysporiadaný</w:t>
      </w:r>
      <w:proofErr w:type="spellEnd"/>
      <w:r w:rsidRPr="005B1A80">
        <w:rPr>
          <w:color w:val="000000" w:themeColor="text1"/>
          <w:sz w:val="22"/>
          <w:szCs w:val="22"/>
        </w:rPr>
        <w:t xml:space="preserve"> výsledok</w:t>
      </w:r>
    </w:p>
    <w:p w14:paraId="31F15DCD" w14:textId="522FBBDC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lastRenderedPageBreak/>
        <w:t xml:space="preserve">hospodárenia minulých rokov + výsledok hospodárenia za bežné obdobie </w:t>
      </w:r>
      <w:r>
        <w:rPr>
          <w:color w:val="000000" w:themeColor="text1"/>
          <w:sz w:val="22"/>
          <w:szCs w:val="22"/>
        </w:rPr>
        <w:t xml:space="preserve"> 393,63</w:t>
      </w:r>
      <w:r w:rsidRPr="005B1A80">
        <w:rPr>
          <w:color w:val="000000" w:themeColor="text1"/>
          <w:sz w:val="22"/>
          <w:szCs w:val="22"/>
        </w:rPr>
        <w:t xml:space="preserve"> EUR).</w:t>
      </w:r>
    </w:p>
    <w:p w14:paraId="13A8454A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Kumulovaná strata vzniká od roku 2022 a strana sa nachádza v stave predĺženia v zmysle § 3</w:t>
      </w:r>
    </w:p>
    <w:p w14:paraId="3976DAC3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 xml:space="preserve">ods. 3 zákona č. 7/2005 </w:t>
      </w:r>
      <w:proofErr w:type="spellStart"/>
      <w:r w:rsidRPr="005B1A80">
        <w:rPr>
          <w:color w:val="000000" w:themeColor="text1"/>
          <w:sz w:val="22"/>
          <w:szCs w:val="22"/>
        </w:rPr>
        <w:t>Z.z</w:t>
      </w:r>
      <w:proofErr w:type="spellEnd"/>
      <w:r w:rsidRPr="005B1A80">
        <w:rPr>
          <w:color w:val="000000" w:themeColor="text1"/>
          <w:sz w:val="22"/>
          <w:szCs w:val="22"/>
        </w:rPr>
        <w:t>. o konkurze a reštrukturalizácii.</w:t>
      </w:r>
    </w:p>
    <w:p w14:paraId="1FB32B21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Napriek uvedeným skutočnostiam štatutárny orgán posúdil schopnosť politickej strany</w:t>
      </w:r>
    </w:p>
    <w:p w14:paraId="378A64FC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nepretržite pokračovať vo svojej činnosti a dospel k záveru, že neexistujú dôvody na jej</w:t>
      </w:r>
    </w:p>
    <w:p w14:paraId="5350E2C6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ukončenie, a to z nasledujúcich dôvodov:</w:t>
      </w:r>
    </w:p>
    <w:p w14:paraId="6118ADDB" w14:textId="43C91FDE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 xml:space="preserve">a) Trend výsledku hospodárenia: </w:t>
      </w:r>
      <w:r w:rsidR="00BF4360">
        <w:rPr>
          <w:color w:val="000000" w:themeColor="text1"/>
          <w:sz w:val="22"/>
          <w:szCs w:val="22"/>
        </w:rPr>
        <w:t>Zisk</w:t>
      </w:r>
      <w:r w:rsidRPr="005B1A80">
        <w:rPr>
          <w:color w:val="000000" w:themeColor="text1"/>
          <w:sz w:val="22"/>
          <w:szCs w:val="22"/>
        </w:rPr>
        <w:t xml:space="preserve"> za rok 2025 dosiahla len </w:t>
      </w:r>
      <w:r>
        <w:rPr>
          <w:color w:val="000000" w:themeColor="text1"/>
          <w:sz w:val="22"/>
          <w:szCs w:val="22"/>
        </w:rPr>
        <w:t>393,63</w:t>
      </w:r>
      <w:r w:rsidRPr="005B1A80">
        <w:rPr>
          <w:color w:val="000000" w:themeColor="text1"/>
          <w:sz w:val="22"/>
          <w:szCs w:val="22"/>
        </w:rPr>
        <w:t>EUR, čo predstavuje</w:t>
      </w:r>
    </w:p>
    <w:p w14:paraId="0AD281EE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výrazné zlepšenie oproti roku 2024 (–411,40 EUR) a roku 2023 (–476,20 EUR). Príjmy z</w:t>
      </w:r>
    </w:p>
    <w:p w14:paraId="48CF32FE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členských príspevkov vzrástli v roku 2025 na 1 110,00 EUR (2024: 470,00 EUR), čo</w:t>
      </w:r>
    </w:p>
    <w:p w14:paraId="4FE42891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dokumentuje obnovenie členskej základne a jej finančného angažovania.</w:t>
      </w:r>
    </w:p>
    <w:p w14:paraId="1E7BACCC" w14:textId="6C5DEB69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b) Štruktúra záväzkov: Celkové záväzky a rezervy k 31. decembru 2025 predstavujú</w:t>
      </w:r>
      <w:r>
        <w:rPr>
          <w:color w:val="000000" w:themeColor="text1"/>
          <w:sz w:val="22"/>
          <w:szCs w:val="22"/>
        </w:rPr>
        <w:t xml:space="preserve"> 602,90</w:t>
      </w:r>
      <w:r w:rsidRPr="005B1A80">
        <w:rPr>
          <w:color w:val="000000" w:themeColor="text1"/>
          <w:sz w:val="22"/>
          <w:szCs w:val="22"/>
        </w:rPr>
        <w:t xml:space="preserve"> EUR (záväzky z obchodného styku 321: 400,00 EUR po lehote splatnosti; rezervy</w:t>
      </w:r>
    </w:p>
    <w:p w14:paraId="09A0CFAD" w14:textId="379DE26B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 xml:space="preserve">323: </w:t>
      </w:r>
      <w:r>
        <w:rPr>
          <w:color w:val="000000" w:themeColor="text1"/>
          <w:sz w:val="22"/>
          <w:szCs w:val="22"/>
        </w:rPr>
        <w:t>2</w:t>
      </w:r>
      <w:r w:rsidRPr="005B1A80">
        <w:rPr>
          <w:color w:val="000000" w:themeColor="text1"/>
          <w:sz w:val="22"/>
          <w:szCs w:val="22"/>
        </w:rPr>
        <w:t>00,00 EUR). Ide o záväzky voči dodávateľom za spracovanie účtovníctva , ktoré</w:t>
      </w:r>
    </w:p>
    <w:p w14:paraId="794BD0D9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sú kryté plánovanými príjmami z členských príspevkov a darov v roku 2026. Finančné</w:t>
      </w:r>
    </w:p>
    <w:p w14:paraId="6C980D17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záväzky voči daňovému úradu, zdravotným poisťovniam a Sociálnej poisťovni neexistujú, čo</w:t>
      </w:r>
    </w:p>
    <w:p w14:paraId="203B19BA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potvrdzujú potvrdenia príslušných inštitúcií.</w:t>
      </w:r>
    </w:p>
    <w:p w14:paraId="1656BD7A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c) Prevádzkové náklady a zdroje financovania: Strana nemá zamestnancov a jej</w:t>
      </w:r>
    </w:p>
    <w:p w14:paraId="18AFC10C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prevádzkové náklady sú tvorené výlučne nákladmi na externé služby (audit, účtovníctvo,</w:t>
      </w:r>
    </w:p>
    <w:p w14:paraId="298DA707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 xml:space="preserve">nájom kancelárie, poštovné, bankové poplatky). Tieto náklady sú plne </w:t>
      </w:r>
      <w:proofErr w:type="spellStart"/>
      <w:r w:rsidRPr="005B1A80">
        <w:rPr>
          <w:color w:val="000000" w:themeColor="text1"/>
          <w:sz w:val="22"/>
          <w:szCs w:val="22"/>
        </w:rPr>
        <w:t>pokryteľné</w:t>
      </w:r>
      <w:proofErr w:type="spellEnd"/>
      <w:r w:rsidRPr="005B1A80">
        <w:rPr>
          <w:color w:val="000000" w:themeColor="text1"/>
          <w:sz w:val="22"/>
          <w:szCs w:val="22"/>
        </w:rPr>
        <w:t xml:space="preserve"> z príjmov z</w:t>
      </w:r>
    </w:p>
    <w:p w14:paraId="3A4D7DD4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členských príspevkov a bezodplatného plnenia nájmu poskytovaného predsedom strany.</w:t>
      </w:r>
    </w:p>
    <w:p w14:paraId="49E0F007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Strana je schopná získavať potrebné zdroje prostredníctvom členských príspevkov a prijatých</w:t>
      </w:r>
    </w:p>
    <w:p w14:paraId="5565175B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darov aj v nasledujúcom účtovnom období.</w:t>
      </w:r>
    </w:p>
    <w:p w14:paraId="223DDD98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d) Záväzok predsedu strany: Predseda strany Mgr. Roman Stopka poskytuje kanceláriu</w:t>
      </w:r>
    </w:p>
    <w:p w14:paraId="3A6ADA66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strany bezodplatne (hodnota bezodplatného plnenia 852,00 EUR ročne, zmluva zo dňa</w:t>
      </w:r>
    </w:p>
    <w:p w14:paraId="30494E27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28.12.2018), čím znižuje hotovostné nároky na prevádzku strany.</w:t>
      </w:r>
    </w:p>
    <w:p w14:paraId="0747F282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 xml:space="preserve">e) Absencia povinnosti zrušenia: Zákon č. 85/2005 </w:t>
      </w:r>
      <w:proofErr w:type="spellStart"/>
      <w:r w:rsidRPr="005B1A80">
        <w:rPr>
          <w:color w:val="000000" w:themeColor="text1"/>
          <w:sz w:val="22"/>
          <w:szCs w:val="22"/>
        </w:rPr>
        <w:t>Z.z</w:t>
      </w:r>
      <w:proofErr w:type="spellEnd"/>
      <w:r w:rsidRPr="005B1A80">
        <w:rPr>
          <w:color w:val="000000" w:themeColor="text1"/>
          <w:sz w:val="22"/>
          <w:szCs w:val="22"/>
        </w:rPr>
        <w:t>. o politických stranách a politických</w:t>
      </w:r>
    </w:p>
    <w:p w14:paraId="6E2F0B83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hnutiach neustanovuje povinnosť zrušenia politickej strany z dôvodu záporného vlastného</w:t>
      </w:r>
    </w:p>
    <w:p w14:paraId="1DD999D4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imania. Strana spĺňa všetky zákonné povinnosti vyplývajúce z § 22 až § 30 citovaného</w:t>
      </w:r>
    </w:p>
    <w:p w14:paraId="3FEF0998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zákona.</w:t>
      </w:r>
    </w:p>
    <w:p w14:paraId="504FF32B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Na základe uvedeného je účtovná závierka zostavená za predpokladu nepretržitého</w:t>
      </w:r>
    </w:p>
    <w:p w14:paraId="2630A87E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pokračovania v činnosti. Existencia záporného vlastného imania však predstavuje závažnú</w:t>
      </w:r>
    </w:p>
    <w:p w14:paraId="33BCA485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neistotu, ktorá môže spochybniť schopnosť politickej strany nepretržite pokračovať v</w:t>
      </w:r>
    </w:p>
    <w:p w14:paraId="67004560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činnosti, ak by v nasledujúcich obdobiach nedošlo k stabilizácii príjmov z členských</w:t>
      </w:r>
    </w:p>
    <w:p w14:paraId="10726385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</w:p>
    <w:p w14:paraId="0F60B186" w14:textId="77777777" w:rsidR="005B1A80" w:rsidRPr="005B1A80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príspevkov a darov na úrovni dostatočnej na krytie prevádzkových nákladov a splatenie</w:t>
      </w:r>
    </w:p>
    <w:p w14:paraId="183512A6" w14:textId="0B870ABE" w:rsidR="005B1A80" w:rsidRPr="00DB0041" w:rsidRDefault="005B1A80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5B1A80">
        <w:rPr>
          <w:color w:val="000000" w:themeColor="text1"/>
          <w:sz w:val="22"/>
          <w:szCs w:val="22"/>
        </w:rPr>
        <w:t>existujúcich záväzkov.</w:t>
      </w:r>
    </w:p>
    <w:p w14:paraId="296165D2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188BF44C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Účtovná jednotka nemenila účtovné zásady ani  účtovné metódy.</w:t>
      </w:r>
    </w:p>
    <w:p w14:paraId="4C27B444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lastRenderedPageBreak/>
        <w:t>(3) Spôsoby ocenenia jednotlivých položiek majetku a záväzkov.</w:t>
      </w:r>
    </w:p>
    <w:p w14:paraId="2A3B786F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Účtovná jednotka </w:t>
      </w:r>
      <w:proofErr w:type="spellStart"/>
      <w:r w:rsidRPr="00DB0041">
        <w:rPr>
          <w:color w:val="000000" w:themeColor="text1"/>
          <w:sz w:val="22"/>
          <w:szCs w:val="22"/>
        </w:rPr>
        <w:t>vykazala</w:t>
      </w:r>
      <w:proofErr w:type="spellEnd"/>
      <w:r w:rsidRPr="00DB0041">
        <w:rPr>
          <w:color w:val="000000" w:themeColor="text1"/>
          <w:sz w:val="22"/>
          <w:szCs w:val="22"/>
        </w:rPr>
        <w:t xml:space="preserve"> :</w:t>
      </w:r>
    </w:p>
    <w:p w14:paraId="46880B19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   A, Peniaze v pokladni a na bankovom účte a oceňovala ich v menovitej hodnote</w:t>
      </w:r>
    </w:p>
    <w:p w14:paraId="6C1E9093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   B, Záväzky z nájmu kancelárie, za spracovanie účtovníctva a za audit a ocenila ich podľa zmluvných podmienok.</w:t>
      </w:r>
    </w:p>
    <w:p w14:paraId="6B9D5714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after="24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p w14:paraId="0E2287E4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after="24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nevlastní odpisovaný majetok.</w:t>
      </w:r>
    </w:p>
    <w:p w14:paraId="5DC3DF69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after="24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3E5EB814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Účtovná jednotka </w:t>
      </w:r>
      <w:proofErr w:type="spellStart"/>
      <w:r w:rsidRPr="00DB0041">
        <w:rPr>
          <w:color w:val="000000" w:themeColor="text1"/>
          <w:sz w:val="22"/>
          <w:szCs w:val="22"/>
        </w:rPr>
        <w:t>vykazala</w:t>
      </w:r>
      <w:proofErr w:type="spellEnd"/>
      <w:r w:rsidRPr="00DB0041">
        <w:rPr>
          <w:color w:val="000000" w:themeColor="text1"/>
          <w:sz w:val="22"/>
          <w:szCs w:val="22"/>
        </w:rPr>
        <w:t xml:space="preserve"> rezervy podľa platných zmlúv.</w:t>
      </w:r>
    </w:p>
    <w:p w14:paraId="52C8B78C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79365F5B" w14:textId="77777777" w:rsidR="00374911" w:rsidRPr="00DB0041" w:rsidRDefault="004A2D26" w:rsidP="005B1A80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Účtovná jednotka </w:t>
      </w:r>
      <w:proofErr w:type="spellStart"/>
      <w:r w:rsidRPr="00DB0041">
        <w:rPr>
          <w:color w:val="000000" w:themeColor="text1"/>
          <w:sz w:val="22"/>
          <w:szCs w:val="22"/>
        </w:rPr>
        <w:t>nevykazala</w:t>
      </w:r>
      <w:proofErr w:type="spellEnd"/>
      <w:r w:rsidRPr="00DB0041">
        <w:rPr>
          <w:color w:val="000000" w:themeColor="text1"/>
          <w:sz w:val="22"/>
          <w:szCs w:val="22"/>
        </w:rPr>
        <w:t xml:space="preserve"> žiadne opravy minulých účtovných období.</w:t>
      </w:r>
    </w:p>
    <w:p w14:paraId="35F51CAC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Čl. III</w:t>
      </w:r>
    </w:p>
    <w:p w14:paraId="1759BAA5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Informácie, ktoré dopĺňajú a vysvetľujú údaje v súvahe</w:t>
      </w:r>
    </w:p>
    <w:p w14:paraId="6859FC58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Významné sumy prírastkov a úbytkov dlhodobého nehmotného majetku a dlhodobého hmotného majetku. </w:t>
      </w:r>
    </w:p>
    <w:p w14:paraId="5F32A2D8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nevlastní dlhodobý majetok</w:t>
      </w:r>
    </w:p>
    <w:p w14:paraId="349E215F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>Prehľad  o vývoji významných súm opravných položiek podľa jednotlivých druhov majetku.</w:t>
      </w:r>
    </w:p>
    <w:p w14:paraId="3172F861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nevykazuje majetok ku ktorému by bolo potrebné tvoriť opravné položky.</w:t>
      </w:r>
    </w:p>
    <w:p w14:paraId="22AF63ED" w14:textId="77777777" w:rsidR="00374911" w:rsidRPr="00DB0041" w:rsidRDefault="00374911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</w:p>
    <w:p w14:paraId="3D9947E6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Opis významných súm pohľadávok</w:t>
      </w:r>
      <w:r w:rsidRPr="00DB0041">
        <w:rPr>
          <w:b/>
          <w:color w:val="000000" w:themeColor="text1"/>
          <w:sz w:val="22"/>
          <w:szCs w:val="22"/>
        </w:rPr>
        <w:t xml:space="preserve"> </w:t>
      </w:r>
      <w:r w:rsidRPr="00DB0041">
        <w:rPr>
          <w:color w:val="000000" w:themeColor="text1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p w14:paraId="3C68235D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nevykazuje žiadne pohľadávky</w:t>
      </w:r>
    </w:p>
    <w:p w14:paraId="02217457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b/>
          <w:color w:val="000000" w:themeColor="text1"/>
          <w:sz w:val="22"/>
          <w:szCs w:val="22"/>
        </w:rPr>
        <w:t xml:space="preserve"> </w:t>
      </w:r>
      <w:r w:rsidRPr="00DB0041">
        <w:rPr>
          <w:color w:val="000000" w:themeColor="text1"/>
          <w:sz w:val="22"/>
          <w:szCs w:val="22"/>
        </w:rPr>
        <w:t xml:space="preserve">Prehľad pohľadávok do uplynutia lehoty splatnosti a po uplynutí lehoty splatnosti. </w:t>
      </w:r>
    </w:p>
    <w:p w14:paraId="5878E101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nevykazuje žiadne pohľadávky</w:t>
      </w:r>
    </w:p>
    <w:p w14:paraId="305CD46F" w14:textId="77777777" w:rsidR="00374911" w:rsidRPr="00DB0041" w:rsidRDefault="00374911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</w:p>
    <w:p w14:paraId="744E7479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Prehľad o významných položkách časového rozlíšenia nákladov budúcich období a príjmov budúcich období. </w:t>
      </w:r>
    </w:p>
    <w:p w14:paraId="00D7311C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Účtovná jednotka nevykazuje položky časového rozlíšenia nákladov budúcich období a príjmov budúcich období. </w:t>
      </w:r>
    </w:p>
    <w:p w14:paraId="5A83A90E" w14:textId="77777777" w:rsidR="00374911" w:rsidRPr="00DB0041" w:rsidRDefault="003749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</w:p>
    <w:p w14:paraId="07F96C89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Opis a výška zmien vlastného imania v priebehu bežného účtovného obdobia podľa položiek súvahy.</w:t>
      </w:r>
    </w:p>
    <w:tbl>
      <w:tblPr>
        <w:tblStyle w:val="a2"/>
        <w:tblW w:w="1001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03"/>
        <w:gridCol w:w="2026"/>
        <w:gridCol w:w="1431"/>
        <w:gridCol w:w="1272"/>
        <w:gridCol w:w="1396"/>
        <w:gridCol w:w="1886"/>
      </w:tblGrid>
      <w:tr w:rsidR="00DB0041" w:rsidRPr="00DB0041" w14:paraId="7A9C2378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578A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31B1A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238C43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Prírastky</w:t>
            </w:r>
          </w:p>
          <w:p w14:paraId="38C8BBAF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(+)</w:t>
            </w: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4FE2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Úbytky</w:t>
            </w:r>
          </w:p>
          <w:p w14:paraId="1126958E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(-)</w:t>
            </w: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4205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Presuny</w:t>
            </w:r>
          </w:p>
          <w:p w14:paraId="20993C1D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(+, -)</w:t>
            </w: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3F93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bežného účtovného obdobia</w:t>
            </w:r>
          </w:p>
        </w:tc>
      </w:tr>
      <w:tr w:rsidR="00DB0041" w:rsidRPr="00DB0041" w14:paraId="32AA957C" w14:textId="77777777">
        <w:tc>
          <w:tcPr>
            <w:tcW w:w="10012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99BCB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Vlastné imanie</w:t>
            </w:r>
          </w:p>
        </w:tc>
      </w:tr>
      <w:tr w:rsidR="00DB0041" w:rsidRPr="00DB0041" w14:paraId="39F5BF39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58E9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Základné imanie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ACEB5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CD14F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A0F9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4E5C2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EE50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11364634" w14:textId="77777777">
        <w:tc>
          <w:tcPr>
            <w:tcW w:w="10012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5D197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 toho:</w:t>
            </w:r>
          </w:p>
        </w:tc>
      </w:tr>
      <w:tr w:rsidR="00DB0041" w:rsidRPr="00DB0041" w14:paraId="580A8C41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00324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- nadačné imanie v nadácii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57C8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B6477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DF871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DD99E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243A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050B4086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36CA3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- vklady zakladateľov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B6695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B32E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C9A6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CADD2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53EE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5AB4B6CE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6F9E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- prioritný majetok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E90C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4E50E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41DD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A373E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639CF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2FD8D48C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5D94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lastRenderedPageBreak/>
              <w:t>Fondy tvorené podľa osobitných predpisov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E17FE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B4DE2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178C1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59ED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BE4E4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49BB7188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ED0E8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Fond reprodukcie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12A2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AD3C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BBA0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7BBF7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6CD88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5DE8BD86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F5B21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7C9F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EC05C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A6D00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683F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261A5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6C4BD401" w14:textId="77777777">
        <w:tc>
          <w:tcPr>
            <w:tcW w:w="10012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B9B91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Fondy tvorené zo zisku</w:t>
            </w:r>
          </w:p>
        </w:tc>
      </w:tr>
      <w:tr w:rsidR="00DB0041" w:rsidRPr="00DB0041" w14:paraId="24190323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10B6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Rezervný fond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EF043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81D31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B6DF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06BCC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4F78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2FA2D7B8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9A0A50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Fondy tvorené zo zisku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A8C8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E25C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C447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B8F2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EAF2B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4908AC69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A722E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Ostatné fondy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B1B5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591A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1AFF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C8CA6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9E7A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47D3A752" w14:textId="77777777">
        <w:tc>
          <w:tcPr>
            <w:tcW w:w="10012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B2191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Výsledok hospodárenia</w:t>
            </w:r>
          </w:p>
        </w:tc>
      </w:tr>
      <w:tr w:rsidR="00DB0041" w:rsidRPr="00DB0041" w14:paraId="3A7A3A5F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6C12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Nevysporiadaný</w:t>
            </w:r>
            <w:proofErr w:type="spellEnd"/>
            <w:r w:rsidRPr="00DB0041">
              <w:rPr>
                <w:color w:val="000000" w:themeColor="text1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C5F70" w14:textId="053E6718" w:rsidR="00374911" w:rsidRPr="00DB0041" w:rsidRDefault="008C32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-573,47</w:t>
            </w: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631F7" w14:textId="3246E810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7A852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513898" w14:textId="6AB55FAA" w:rsidR="00374911" w:rsidRPr="00DB0041" w:rsidRDefault="00B91A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-411,40</w:t>
            </w: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F4DAC9" w14:textId="26E32558" w:rsidR="00374911" w:rsidRPr="00DB0041" w:rsidRDefault="008C32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-984,87</w:t>
            </w:r>
          </w:p>
        </w:tc>
      </w:tr>
      <w:tr w:rsidR="00DB0041" w:rsidRPr="00DB0041" w14:paraId="58FD7A93" w14:textId="77777777" w:rsidTr="00B91A17">
        <w:trPr>
          <w:trHeight w:val="863"/>
        </w:trPr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E1F3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02625" w14:textId="6164FB7D" w:rsidR="00374911" w:rsidRPr="00DB0041" w:rsidRDefault="007C42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-411,4</w:t>
            </w: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E436E0" w14:textId="0F4C99EF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393,63</w:t>
            </w: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A1C9F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C8D34F" w14:textId="23B7AA5E" w:rsidR="00374911" w:rsidRPr="00DB0041" w:rsidRDefault="007C42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411,4</w:t>
            </w: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F457C" w14:textId="2DE07977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393,63</w:t>
            </w:r>
          </w:p>
          <w:p w14:paraId="60F959F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3A28847C" w14:textId="77777777">
        <w:tc>
          <w:tcPr>
            <w:tcW w:w="2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4406F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88C6F" w14:textId="601F3766" w:rsidR="00374911" w:rsidRPr="00DB0041" w:rsidRDefault="00B91A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-984,87</w:t>
            </w:r>
          </w:p>
        </w:tc>
        <w:tc>
          <w:tcPr>
            <w:tcW w:w="143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05B4F" w14:textId="30EDAAAB" w:rsidR="00374911" w:rsidRPr="00DB0041" w:rsidRDefault="00B91A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393,63</w:t>
            </w:r>
          </w:p>
        </w:tc>
        <w:tc>
          <w:tcPr>
            <w:tcW w:w="127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BCF7F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3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42742" w14:textId="14B7BA0A" w:rsidR="00374911" w:rsidRPr="00DB0041" w:rsidRDefault="00B91A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8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2ECF0" w14:textId="1C06ABAE" w:rsidR="00374911" w:rsidRPr="00DB0041" w:rsidRDefault="00B91A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-591,24</w:t>
            </w:r>
          </w:p>
        </w:tc>
      </w:tr>
    </w:tbl>
    <w:p w14:paraId="3F6F65F5" w14:textId="3191ED6C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Vysporiadanie straty za rok 202</w:t>
      </w:r>
      <w:r w:rsidR="007C42F4">
        <w:rPr>
          <w:color w:val="000000" w:themeColor="text1"/>
          <w:sz w:val="22"/>
          <w:szCs w:val="22"/>
        </w:rPr>
        <w:t>4</w:t>
      </w:r>
      <w:r w:rsidRPr="00DB0041">
        <w:rPr>
          <w:color w:val="000000" w:themeColor="text1"/>
          <w:sz w:val="22"/>
          <w:szCs w:val="22"/>
        </w:rPr>
        <w:t xml:space="preserve"> bolo na základe rozhodnutia politickej strany zo dňa </w:t>
      </w:r>
      <w:r w:rsidR="007C42F4">
        <w:rPr>
          <w:color w:val="000000" w:themeColor="text1"/>
          <w:sz w:val="22"/>
          <w:szCs w:val="22"/>
        </w:rPr>
        <w:t>10.03.2025</w:t>
      </w:r>
      <w:r w:rsidRPr="00DB0041">
        <w:rPr>
          <w:color w:val="000000" w:themeColor="text1"/>
          <w:sz w:val="22"/>
          <w:szCs w:val="22"/>
        </w:rPr>
        <w:t xml:space="preserve"> o schválení účtovnej závierky a o rozdelení straty.</w:t>
      </w:r>
    </w:p>
    <w:p w14:paraId="2FA74AD6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Opis a vyčíslenie jednotlivých druhov fondov tvorených podľa osobitných predpisov.</w:t>
      </w:r>
    </w:p>
    <w:p w14:paraId="3FEEBD9F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Účtovná jednotka netvorila fondy.</w:t>
      </w:r>
    </w:p>
    <w:p w14:paraId="44ED5A59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Informácia o rozdelení účtovného zisku alebo o vysporiadaní účtovnej straty za bezprostredne predchádzajúce účtovné obdobie.</w:t>
      </w:r>
    </w:p>
    <w:tbl>
      <w:tblPr>
        <w:tblStyle w:val="a3"/>
        <w:tblW w:w="988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44"/>
        <w:gridCol w:w="5245"/>
      </w:tblGrid>
      <w:tr w:rsidR="00DB0041" w:rsidRPr="00DB0041" w14:paraId="584DE6BF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FDD26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3EC52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DB0041" w:rsidRPr="00DB0041" w14:paraId="7D6D2501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A08E0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34AE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0C0F0D52" w14:textId="77777777">
        <w:tc>
          <w:tcPr>
            <w:tcW w:w="988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19431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Rozdelenie účtovného zisku</w:t>
            </w:r>
          </w:p>
        </w:tc>
      </w:tr>
      <w:tr w:rsidR="00DB0041" w:rsidRPr="00DB0041" w14:paraId="7ABF27E0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EBD6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4341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3CB255F1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9AE3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Prídel do fondov tvorených podľa osobitných predpisov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4C645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66CFB722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7CD9A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B7589F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399180F2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1786E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65EF1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77073B55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CA3F9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B5C0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263C4DDD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C193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F93F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20397BAC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3D6A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F77F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789FBDDB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A398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D7A7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5D972AF0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37538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 xml:space="preserve">Prevod  do </w:t>
            </w: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nevysporiadaného</w:t>
            </w:r>
            <w:proofErr w:type="spellEnd"/>
            <w:r w:rsidRPr="00DB0041">
              <w:rPr>
                <w:color w:val="000000" w:themeColor="text1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4A62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1D974FD4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7344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E0BC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160FC0F3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DE2CC4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8303E" w14:textId="6C1814FF" w:rsidR="00374911" w:rsidRPr="00DB0041" w:rsidRDefault="007C42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411,4</w:t>
            </w:r>
          </w:p>
        </w:tc>
      </w:tr>
      <w:tr w:rsidR="00DB0041" w:rsidRPr="00DB0041" w14:paraId="78A98F93" w14:textId="77777777">
        <w:tc>
          <w:tcPr>
            <w:tcW w:w="988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9D8A8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Vysporiadanie účtovnej straty</w:t>
            </w:r>
          </w:p>
        </w:tc>
      </w:tr>
      <w:tr w:rsidR="00DB0041" w:rsidRPr="00DB0041" w14:paraId="5E717ED3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605FF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0CA6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17D15BA7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B4157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6748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364B4619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5CBC4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6FD9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387F7DFC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D086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8DAD2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5CBB30E3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10DBB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888F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153F2F7E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F6768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 xml:space="preserve">Prevod do </w:t>
            </w:r>
            <w:proofErr w:type="spellStart"/>
            <w:r w:rsidRPr="00DB0041">
              <w:rPr>
                <w:color w:val="000000" w:themeColor="text1"/>
                <w:sz w:val="22"/>
                <w:szCs w:val="22"/>
              </w:rPr>
              <w:t>nevysporiadaného</w:t>
            </w:r>
            <w:proofErr w:type="spellEnd"/>
            <w:r w:rsidRPr="00DB0041">
              <w:rPr>
                <w:color w:val="000000" w:themeColor="text1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ECCAF" w14:textId="00631985" w:rsidR="00374911" w:rsidRPr="00DB0041" w:rsidRDefault="007C42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411,4</w:t>
            </w:r>
          </w:p>
        </w:tc>
      </w:tr>
      <w:tr w:rsidR="00DB0041" w:rsidRPr="00DB0041" w14:paraId="2D1E48E0" w14:textId="77777777">
        <w:tc>
          <w:tcPr>
            <w:tcW w:w="46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DA70D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E72FF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7DDE819A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lastRenderedPageBreak/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Style w:val="a4"/>
        <w:tblW w:w="10227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97"/>
        <w:gridCol w:w="1802"/>
        <w:gridCol w:w="1375"/>
        <w:gridCol w:w="1488"/>
        <w:gridCol w:w="1511"/>
        <w:gridCol w:w="1754"/>
      </w:tblGrid>
      <w:tr w:rsidR="00DB0041" w:rsidRPr="00DB0041" w14:paraId="2822BFF9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1EF50B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B89D4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353E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Tvorba rezerv</w:t>
            </w: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655C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Použitie rezerv</w:t>
            </w: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5881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Zrušenie rezerv</w:t>
            </w: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538BB1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bežného účtovného obdobia</w:t>
            </w:r>
          </w:p>
        </w:tc>
      </w:tr>
      <w:tr w:rsidR="00DB0041" w:rsidRPr="00DB0041" w14:paraId="44355717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B6F8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341A0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962F4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5FD95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CE404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3D2A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3F668519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AE1F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B03E4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F108C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AE162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D548D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582A96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0D296111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CEA4B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533C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1F84A0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FBE3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17138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12305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rPr>
                <w:b/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1A1661DC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D9289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Rezerva na spracovanie účtovníctva a účtovej závierky</w:t>
            </w: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6B3E93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200,00</w:t>
            </w: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C7F11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200,00</w:t>
            </w: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39E2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200,00</w:t>
            </w: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6CBA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FBA2F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200,00</w:t>
            </w:r>
          </w:p>
        </w:tc>
      </w:tr>
      <w:tr w:rsidR="00DB0041" w:rsidRPr="00DB0041" w14:paraId="77483514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5050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Rezerva na audit</w:t>
            </w: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E7153" w14:textId="5A111841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595,00</w:t>
            </w: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E5531" w14:textId="04E92493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37230C" w14:textId="6A258A92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595,00</w:t>
            </w: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872E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DD9C6" w14:textId="74150A66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0</w:t>
            </w:r>
          </w:p>
        </w:tc>
      </w:tr>
      <w:tr w:rsidR="00DB0041" w:rsidRPr="00DB0041" w14:paraId="32FBE927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92A4A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8339F" w14:textId="69611B10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795,00</w:t>
            </w: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13354" w14:textId="27513A5A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200</w:t>
            </w: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AEBD1" w14:textId="6171C80C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795,00</w:t>
            </w: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583A5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D83F29" w14:textId="50D23ED7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200</w:t>
            </w:r>
          </w:p>
        </w:tc>
      </w:tr>
      <w:tr w:rsidR="00DB0041" w:rsidRPr="00DB0041" w14:paraId="3A7C1586" w14:textId="77777777">
        <w:tc>
          <w:tcPr>
            <w:tcW w:w="22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C4E5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C54867" w14:textId="1CBF5F1F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795,00</w:t>
            </w:r>
          </w:p>
        </w:tc>
        <w:tc>
          <w:tcPr>
            <w:tcW w:w="137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75C21" w14:textId="656C5927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200</w:t>
            </w:r>
          </w:p>
        </w:tc>
        <w:tc>
          <w:tcPr>
            <w:tcW w:w="148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6271E" w14:textId="4640973A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795,00</w:t>
            </w:r>
          </w:p>
        </w:tc>
        <w:tc>
          <w:tcPr>
            <w:tcW w:w="15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78E8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7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3A8B6" w14:textId="1AB30B7F" w:rsidR="00374911" w:rsidRPr="00DB0041" w:rsidRDefault="00BF11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200</w:t>
            </w:r>
          </w:p>
        </w:tc>
      </w:tr>
    </w:tbl>
    <w:p w14:paraId="4552937D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42" w:hanging="142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Údaje o významných sumách záväzkov v nadväznosti na položky súvahy, v členení na záväzky za hlavnú nezdaňovanú činnosť a zdaňovanú činnosť.</w:t>
      </w:r>
    </w:p>
    <w:tbl>
      <w:tblPr>
        <w:tblStyle w:val="a5"/>
        <w:tblW w:w="1015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493"/>
        <w:gridCol w:w="3119"/>
        <w:gridCol w:w="2544"/>
      </w:tblGrid>
      <w:tr w:rsidR="00DB0041" w:rsidRPr="00DB0041" w14:paraId="7AE693D5" w14:textId="77777777">
        <w:tc>
          <w:tcPr>
            <w:tcW w:w="449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10C23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B5981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58BF1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Zdaňovaná činnosť</w:t>
            </w:r>
          </w:p>
        </w:tc>
      </w:tr>
      <w:tr w:rsidR="00DB0041" w:rsidRPr="00DB0041" w14:paraId="29D11C1E" w14:textId="77777777">
        <w:tc>
          <w:tcPr>
            <w:tcW w:w="449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2592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Záväzok za spracovanie účtovníctva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E3E480" w14:textId="02363DA2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400,00</w:t>
            </w:r>
          </w:p>
        </w:tc>
        <w:tc>
          <w:tcPr>
            <w:tcW w:w="254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1AB30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56306FE8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 w:firstLine="0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Prehľad záväzkov do uplynutia lehoty splatnosti a po uplynutí lehoty splatnosti.</w:t>
      </w:r>
    </w:p>
    <w:tbl>
      <w:tblPr>
        <w:tblStyle w:val="a6"/>
        <w:tblW w:w="991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22"/>
        <w:gridCol w:w="2748"/>
        <w:gridCol w:w="3044"/>
      </w:tblGrid>
      <w:tr w:rsidR="00DB0041" w:rsidRPr="00DB0041" w14:paraId="7ECED76A" w14:textId="77777777">
        <w:tc>
          <w:tcPr>
            <w:tcW w:w="412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1FC4A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Záväzky</w:t>
            </w:r>
          </w:p>
        </w:tc>
        <w:tc>
          <w:tcPr>
            <w:tcW w:w="274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850AA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30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B62ED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bežného účtovného obdobia</w:t>
            </w:r>
          </w:p>
        </w:tc>
      </w:tr>
      <w:tr w:rsidR="00DB0041" w:rsidRPr="00DB0041" w14:paraId="26612BA5" w14:textId="77777777">
        <w:tc>
          <w:tcPr>
            <w:tcW w:w="412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AFBF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1E3C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30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B9B4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519E2CC9" w14:textId="77777777">
        <w:tc>
          <w:tcPr>
            <w:tcW w:w="412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41089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- po uplynutí lehoty splatnosti</w:t>
            </w:r>
          </w:p>
        </w:tc>
        <w:tc>
          <w:tcPr>
            <w:tcW w:w="2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B4F6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30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30BF2" w14:textId="7AD9C72E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400,00</w:t>
            </w:r>
          </w:p>
        </w:tc>
      </w:tr>
      <w:tr w:rsidR="00DB0041" w:rsidRPr="00DB0041" w14:paraId="7B0F783A" w14:textId="77777777">
        <w:tc>
          <w:tcPr>
            <w:tcW w:w="412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90E1C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F2204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30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89EC2" w14:textId="16E1E4BD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400,00</w:t>
            </w:r>
          </w:p>
        </w:tc>
      </w:tr>
    </w:tbl>
    <w:p w14:paraId="1B843DBC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 w:firstLine="0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Prehľad o začiatočnom stave, tvorbe, čerpaní a konečnom zostatku sociálneho fondu v priebehu bežného účtovného obdobia. </w:t>
      </w:r>
    </w:p>
    <w:p w14:paraId="3B412818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netvorila sociálny fond</w:t>
      </w:r>
    </w:p>
    <w:p w14:paraId="4DABEF8B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 w:firstLine="0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Prehľad o bankových úveroch, pôžičkách a návratných finančných výpomociach s uvedením meny. </w:t>
      </w:r>
    </w:p>
    <w:tbl>
      <w:tblPr>
        <w:tblStyle w:val="a7"/>
        <w:tblW w:w="942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39"/>
        <w:gridCol w:w="850"/>
        <w:gridCol w:w="1133"/>
        <w:gridCol w:w="1275"/>
        <w:gridCol w:w="1843"/>
        <w:gridCol w:w="1986"/>
      </w:tblGrid>
      <w:tr w:rsidR="00DB0041" w:rsidRPr="00DB0041" w14:paraId="5FE0704F" w14:textId="77777777">
        <w:tc>
          <w:tcPr>
            <w:tcW w:w="23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184A1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1A0C3A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Mena</w:t>
            </w:r>
          </w:p>
        </w:tc>
        <w:tc>
          <w:tcPr>
            <w:tcW w:w="11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3CA97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FBB33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Splatnosť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D842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35994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Suma istiny na konci bežného účtovného obdobia</w:t>
            </w:r>
          </w:p>
        </w:tc>
      </w:tr>
      <w:tr w:rsidR="00DB0041" w:rsidRPr="00DB0041" w14:paraId="27AFC235" w14:textId="77777777">
        <w:tc>
          <w:tcPr>
            <w:tcW w:w="23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1761E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Krátkodobý bankový úver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D3A8F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€</w:t>
            </w:r>
          </w:p>
        </w:tc>
        <w:tc>
          <w:tcPr>
            <w:tcW w:w="11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C5BBC" w14:textId="09BA0FFF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828B1" w14:textId="6792E723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DEFA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EF1D0" w14:textId="7A92285A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2,90</w:t>
            </w:r>
          </w:p>
        </w:tc>
      </w:tr>
      <w:tr w:rsidR="00DB0041" w:rsidRPr="00DB0041" w14:paraId="64B781BB" w14:textId="77777777">
        <w:tc>
          <w:tcPr>
            <w:tcW w:w="23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A38A8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Pôžička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1C50D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6DAD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7536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7B83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1E97F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46FCF4AA" w14:textId="77777777">
        <w:tc>
          <w:tcPr>
            <w:tcW w:w="23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8BF8B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924D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6405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012D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FA0E4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C1C0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5CD6B896" w14:textId="77777777">
        <w:tc>
          <w:tcPr>
            <w:tcW w:w="23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304B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Dlhodobý bankový úver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18839F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E4BF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44CF1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8A513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1967C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5CB49697" w14:textId="77777777">
        <w:tc>
          <w:tcPr>
            <w:tcW w:w="23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42C68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86A6B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1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78680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FD177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38A89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68E79" w14:textId="366E58DC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2,90</w:t>
            </w:r>
          </w:p>
        </w:tc>
      </w:tr>
    </w:tbl>
    <w:p w14:paraId="17020882" w14:textId="77777777" w:rsidR="00374911" w:rsidRPr="00DB0041" w:rsidRDefault="004A2D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 w:firstLine="0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Prehľad o významných položkách časového rozlíšenia výdavkov budúcich období. </w:t>
      </w:r>
    </w:p>
    <w:p w14:paraId="440D1B0C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/>
        <w:rPr>
          <w:color w:val="000000" w:themeColor="text1"/>
          <w:sz w:val="22"/>
          <w:szCs w:val="22"/>
        </w:rPr>
      </w:pPr>
      <w:proofErr w:type="spellStart"/>
      <w:r w:rsidRPr="00DB0041">
        <w:rPr>
          <w:color w:val="000000" w:themeColor="text1"/>
          <w:sz w:val="22"/>
          <w:szCs w:val="22"/>
        </w:rPr>
        <w:t>Učtovná</w:t>
      </w:r>
      <w:proofErr w:type="spellEnd"/>
      <w:r w:rsidRPr="00DB0041">
        <w:rPr>
          <w:color w:val="000000" w:themeColor="text1"/>
          <w:sz w:val="22"/>
          <w:szCs w:val="22"/>
        </w:rPr>
        <w:t xml:space="preserve"> jednotka neúčtovala o položkách časového rozlíšenia výdavkov budúcich období</w:t>
      </w:r>
    </w:p>
    <w:p w14:paraId="45D38190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142" w:firstLine="0"/>
        <w:rPr>
          <w:color w:val="000000" w:themeColor="text1"/>
        </w:rPr>
      </w:pPr>
      <w:r w:rsidRPr="00DB0041">
        <w:rPr>
          <w:b/>
          <w:color w:val="000000" w:themeColor="text1"/>
          <w:sz w:val="22"/>
          <w:szCs w:val="22"/>
        </w:rPr>
        <w:lastRenderedPageBreak/>
        <w:t xml:space="preserve"> </w:t>
      </w:r>
      <w:r w:rsidRPr="00DB0041">
        <w:rPr>
          <w:color w:val="000000" w:themeColor="text1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p w14:paraId="5E1E41DC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/>
        <w:rPr>
          <w:color w:val="000000" w:themeColor="text1"/>
          <w:sz w:val="22"/>
          <w:szCs w:val="22"/>
        </w:rPr>
      </w:pPr>
      <w:proofErr w:type="spellStart"/>
      <w:r w:rsidRPr="00DB0041">
        <w:rPr>
          <w:color w:val="000000" w:themeColor="text1"/>
          <w:sz w:val="22"/>
          <w:szCs w:val="22"/>
        </w:rPr>
        <w:t>Učtovná</w:t>
      </w:r>
      <w:proofErr w:type="spellEnd"/>
      <w:r w:rsidRPr="00DB0041">
        <w:rPr>
          <w:color w:val="000000" w:themeColor="text1"/>
          <w:sz w:val="22"/>
          <w:szCs w:val="22"/>
        </w:rPr>
        <w:t xml:space="preserve"> jednotka neúčtovala o výnosov budúcich období</w:t>
      </w:r>
    </w:p>
    <w:p w14:paraId="49D178E0" w14:textId="77777777" w:rsidR="00374911" w:rsidRPr="00DB0041" w:rsidRDefault="004A2D26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 w:hanging="142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Údaje o druhoch majetku a záväzkoch z lízingových zmlúv.</w:t>
      </w:r>
    </w:p>
    <w:p w14:paraId="04170F0F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142"/>
        <w:rPr>
          <w:color w:val="000000" w:themeColor="text1"/>
          <w:sz w:val="22"/>
          <w:szCs w:val="22"/>
        </w:rPr>
      </w:pPr>
      <w:proofErr w:type="spellStart"/>
      <w:r w:rsidRPr="00DB0041">
        <w:rPr>
          <w:color w:val="000000" w:themeColor="text1"/>
          <w:sz w:val="22"/>
          <w:szCs w:val="22"/>
        </w:rPr>
        <w:t>Učtovná</w:t>
      </w:r>
      <w:proofErr w:type="spellEnd"/>
      <w:r w:rsidRPr="00DB0041">
        <w:rPr>
          <w:color w:val="000000" w:themeColor="text1"/>
          <w:sz w:val="22"/>
          <w:szCs w:val="22"/>
        </w:rPr>
        <w:t xml:space="preserve"> jednotka neúčtovala o </w:t>
      </w:r>
      <w:proofErr w:type="spellStart"/>
      <w:r w:rsidRPr="00DB0041">
        <w:rPr>
          <w:color w:val="000000" w:themeColor="text1"/>
          <w:sz w:val="22"/>
          <w:szCs w:val="22"/>
        </w:rPr>
        <w:t>lizingových</w:t>
      </w:r>
      <w:proofErr w:type="spellEnd"/>
      <w:r w:rsidRPr="00DB0041">
        <w:rPr>
          <w:color w:val="000000" w:themeColor="text1"/>
          <w:sz w:val="22"/>
          <w:szCs w:val="22"/>
        </w:rPr>
        <w:t xml:space="preserve"> zmluvách</w:t>
      </w:r>
    </w:p>
    <w:p w14:paraId="03A95239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Čl. IV</w:t>
      </w:r>
    </w:p>
    <w:p w14:paraId="11C408C9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Informácie, ktoré dopĺňajú a vysvetľujú údaje vo výkaze ziskov a strát</w:t>
      </w:r>
    </w:p>
    <w:p w14:paraId="2891C3B7" w14:textId="77777777" w:rsidR="00374911" w:rsidRPr="00DB0041" w:rsidRDefault="004A2D2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ind w:left="284" w:hanging="284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a8"/>
        <w:tblW w:w="1015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36"/>
        <w:gridCol w:w="3119"/>
        <w:gridCol w:w="2401"/>
      </w:tblGrid>
      <w:tr w:rsidR="00DB0041" w:rsidRPr="00DB0041" w14:paraId="07FE23C6" w14:textId="77777777">
        <w:tc>
          <w:tcPr>
            <w:tcW w:w="46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DFBE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59E23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Hlavná nezdaňovaná činnosť</w:t>
            </w:r>
          </w:p>
        </w:tc>
        <w:tc>
          <w:tcPr>
            <w:tcW w:w="24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0A106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Zdaňovaná činnosť</w:t>
            </w:r>
          </w:p>
        </w:tc>
      </w:tr>
      <w:tr w:rsidR="00DB0041" w:rsidRPr="00DB0041" w14:paraId="52D59F6D" w14:textId="77777777">
        <w:tc>
          <w:tcPr>
            <w:tcW w:w="46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F061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Nepeňažné dary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8C1A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852,00</w:t>
            </w:r>
          </w:p>
        </w:tc>
        <w:tc>
          <w:tcPr>
            <w:tcW w:w="24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9C05D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DB0041" w:rsidRPr="00DB0041" w14:paraId="37DDDAB4" w14:textId="77777777">
        <w:tc>
          <w:tcPr>
            <w:tcW w:w="46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20B29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Členské príspevky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319AF" w14:textId="3EF9F6E4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1110,00</w:t>
            </w:r>
          </w:p>
        </w:tc>
        <w:tc>
          <w:tcPr>
            <w:tcW w:w="24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D16BA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551BEC0E" w14:textId="77777777" w:rsidR="00374911" w:rsidRPr="00DB0041" w:rsidRDefault="004A2D2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284" w:hanging="284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Style w:val="a9"/>
        <w:tblW w:w="1015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20"/>
        <w:gridCol w:w="2470"/>
        <w:gridCol w:w="2766"/>
      </w:tblGrid>
      <w:tr w:rsidR="00DB0041" w:rsidRPr="00DB0041" w14:paraId="7C14A4E1" w14:textId="77777777">
        <w:tc>
          <w:tcPr>
            <w:tcW w:w="49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BA58F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B3BF0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7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729A0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bežného účtovného obdobia</w:t>
            </w:r>
          </w:p>
        </w:tc>
      </w:tr>
      <w:tr w:rsidR="00DB0041" w:rsidRPr="00DB0041" w14:paraId="72360E63" w14:textId="77777777">
        <w:tc>
          <w:tcPr>
            <w:tcW w:w="49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65010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Nepeňažné dary</w:t>
            </w:r>
          </w:p>
        </w:tc>
        <w:tc>
          <w:tcPr>
            <w:tcW w:w="24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A4742" w14:textId="0430A431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852,00</w:t>
            </w:r>
          </w:p>
        </w:tc>
        <w:tc>
          <w:tcPr>
            <w:tcW w:w="27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C99D4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852,00</w:t>
            </w:r>
          </w:p>
        </w:tc>
      </w:tr>
      <w:tr w:rsidR="00DB0041" w:rsidRPr="00DB0041" w14:paraId="08B9F0C7" w14:textId="77777777">
        <w:tc>
          <w:tcPr>
            <w:tcW w:w="49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2EAE5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Členské príspevky</w:t>
            </w:r>
          </w:p>
        </w:tc>
        <w:tc>
          <w:tcPr>
            <w:tcW w:w="24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A21A5" w14:textId="1AD1FAE4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470,00</w:t>
            </w:r>
          </w:p>
        </w:tc>
        <w:tc>
          <w:tcPr>
            <w:tcW w:w="27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9713B" w14:textId="5F5666BE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1110,00</w:t>
            </w:r>
          </w:p>
        </w:tc>
      </w:tr>
      <w:tr w:rsidR="00DB0041" w:rsidRPr="00DB0041" w14:paraId="6E0A26D3" w14:textId="77777777">
        <w:tc>
          <w:tcPr>
            <w:tcW w:w="492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56BE02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Prijaté príspevky od fyzických osôb</w:t>
            </w:r>
          </w:p>
        </w:tc>
        <w:tc>
          <w:tcPr>
            <w:tcW w:w="247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44A02" w14:textId="333CDD40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276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583585" w14:textId="77777777" w:rsidR="00374911" w:rsidRPr="00DB0041" w:rsidRDefault="003749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168061FE" w14:textId="77777777" w:rsidR="00374911" w:rsidRPr="00DB0041" w:rsidRDefault="004A2D26">
      <w:pPr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284" w:hanging="284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p w14:paraId="563C1222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284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nemala žiadne dotácie</w:t>
      </w:r>
    </w:p>
    <w:p w14:paraId="5990796B" w14:textId="77777777" w:rsidR="00374911" w:rsidRPr="00DB0041" w:rsidRDefault="004A2D26">
      <w:pPr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284" w:hanging="284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p w14:paraId="168EDA43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284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nemala príjmy z reklám</w:t>
      </w:r>
    </w:p>
    <w:p w14:paraId="0157EE65" w14:textId="77777777" w:rsidR="00374911" w:rsidRPr="00DB0041" w:rsidRDefault="004A2D2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aa"/>
        <w:tblW w:w="1015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345"/>
        <w:gridCol w:w="2410"/>
        <w:gridCol w:w="2401"/>
      </w:tblGrid>
      <w:tr w:rsidR="00DB0041" w:rsidRPr="00DB0041" w14:paraId="19056F78" w14:textId="77777777">
        <w:tc>
          <w:tcPr>
            <w:tcW w:w="53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1590F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left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2490D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94A55" w14:textId="77777777" w:rsidR="00374911" w:rsidRPr="00DB0041" w:rsidRDefault="004A2D2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B0041">
              <w:rPr>
                <w:b/>
                <w:color w:val="000000" w:themeColor="text1"/>
                <w:sz w:val="22"/>
                <w:szCs w:val="22"/>
              </w:rPr>
              <w:t>Stav na konci bežného účtovného obdobia</w:t>
            </w:r>
          </w:p>
        </w:tc>
      </w:tr>
      <w:tr w:rsidR="00DB0041" w:rsidRPr="00DB0041" w14:paraId="001FE24A" w14:textId="77777777" w:rsidTr="00762281">
        <w:tc>
          <w:tcPr>
            <w:tcW w:w="5344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91FC74" w14:textId="77777777" w:rsidR="00374911" w:rsidRPr="00DB004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Náklady na služby</w:t>
            </w:r>
          </w:p>
        </w:tc>
        <w:tc>
          <w:tcPr>
            <w:tcW w:w="241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EA7E8" w14:textId="44AB1C13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1662,10</w:t>
            </w:r>
          </w:p>
        </w:tc>
        <w:tc>
          <w:tcPr>
            <w:tcW w:w="24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CC7136" w14:textId="074DBD22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</w:t>
            </w:r>
            <w:r w:rsidR="00BF1193">
              <w:rPr>
                <w:color w:val="000000" w:themeColor="text1"/>
                <w:sz w:val="22"/>
                <w:szCs w:val="22"/>
              </w:rPr>
              <w:t>5</w:t>
            </w:r>
            <w:r>
              <w:rPr>
                <w:color w:val="000000" w:themeColor="text1"/>
                <w:sz w:val="22"/>
                <w:szCs w:val="22"/>
              </w:rPr>
              <w:t>06,87</w:t>
            </w:r>
          </w:p>
        </w:tc>
      </w:tr>
      <w:tr w:rsidR="00DB0041" w:rsidRPr="00DB0041" w14:paraId="60DFB3A5" w14:textId="77777777" w:rsidTr="00762281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9F9812" w14:textId="77777777" w:rsidR="00374911" w:rsidRDefault="004A2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 w:rsidRPr="00DB0041">
              <w:rPr>
                <w:color w:val="000000" w:themeColor="text1"/>
                <w:sz w:val="22"/>
                <w:szCs w:val="22"/>
              </w:rPr>
              <w:t>Iné náklady na činnosť PS_ bankové poplatky</w:t>
            </w:r>
          </w:p>
          <w:p w14:paraId="7D204B9A" w14:textId="77777777" w:rsidR="0076228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</w:p>
          <w:p w14:paraId="6238D0CD" w14:textId="0258B0FF" w:rsidR="0076228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lastRenderedPageBreak/>
              <w:t>Ostatné dane a poplatky</w:t>
            </w:r>
          </w:p>
        </w:tc>
        <w:tc>
          <w:tcPr>
            <w:tcW w:w="2410" w:type="dxa"/>
            <w:tcBorders>
              <w:lef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F30DA" w14:textId="3A5F2894" w:rsidR="00374911" w:rsidRPr="00DB0041" w:rsidRDefault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lastRenderedPageBreak/>
              <w:t>71,30</w:t>
            </w:r>
          </w:p>
        </w:tc>
        <w:tc>
          <w:tcPr>
            <w:tcW w:w="24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066E8F" w14:textId="77777777" w:rsidR="00762281" w:rsidRDefault="00762281" w:rsidP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60,00</w:t>
            </w:r>
          </w:p>
          <w:p w14:paraId="31A771D4" w14:textId="77777777" w:rsidR="00762281" w:rsidRDefault="00762281" w:rsidP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  <w:p w14:paraId="33F1DE08" w14:textId="0B2A5656" w:rsidR="00762281" w:rsidRPr="00DB0041" w:rsidRDefault="00762281" w:rsidP="0076228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40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lastRenderedPageBreak/>
              <w:t>1,50</w:t>
            </w:r>
          </w:p>
        </w:tc>
      </w:tr>
    </w:tbl>
    <w:p w14:paraId="00FB9983" w14:textId="77777777" w:rsidR="00374911" w:rsidRPr="00DB0041" w:rsidRDefault="004A2D2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lastRenderedPageBreak/>
        <w:t xml:space="preserve"> Prehľad o účele a výške použitia zostatku prijatého podielu zaplatenej dane v minulých účtovných obdobiach a prijatého podielu zaplatenej dane v bežnom účtovnom období.</w:t>
      </w:r>
    </w:p>
    <w:p w14:paraId="4F3CDE87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nemala priznaný podiel zaplatenej dane.</w:t>
      </w:r>
    </w:p>
    <w:p w14:paraId="6D31B3C3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Čl. V</w:t>
      </w:r>
    </w:p>
    <w:p w14:paraId="26CA3986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Opis údajov na podsúvahových účtoch</w:t>
      </w:r>
    </w:p>
    <w:p w14:paraId="370DA2EC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p w14:paraId="212FF806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nemala iné položky majetku ako sú vykázané v Súvahe</w:t>
      </w:r>
    </w:p>
    <w:p w14:paraId="484AD22D" w14:textId="77777777" w:rsidR="00374911" w:rsidRPr="00DB0041" w:rsidRDefault="00374911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</w:p>
    <w:p w14:paraId="796DD393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Čl. VI</w:t>
      </w:r>
    </w:p>
    <w:p w14:paraId="055A9655" w14:textId="77777777" w:rsidR="00374911" w:rsidRPr="00DB0041" w:rsidRDefault="004A2D26">
      <w:pPr>
        <w:keepNext/>
        <w:pBdr>
          <w:top w:val="nil"/>
          <w:left w:val="nil"/>
          <w:bottom w:val="nil"/>
          <w:right w:val="nil"/>
          <w:between w:val="nil"/>
        </w:pBdr>
        <w:spacing w:before="0" w:line="240" w:lineRule="auto"/>
        <w:jc w:val="center"/>
        <w:rPr>
          <w:b/>
          <w:color w:val="000000" w:themeColor="text1"/>
          <w:sz w:val="22"/>
          <w:szCs w:val="22"/>
        </w:rPr>
      </w:pPr>
      <w:r w:rsidRPr="00DB0041">
        <w:rPr>
          <w:b/>
          <w:color w:val="000000" w:themeColor="text1"/>
          <w:sz w:val="22"/>
          <w:szCs w:val="22"/>
        </w:rPr>
        <w:t>Ďalšie informácie</w:t>
      </w:r>
    </w:p>
    <w:p w14:paraId="7F45EBF4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879EEDF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Účtovná jednotka nemala iné položky aktív ako sú vykázané v Súvahe</w:t>
      </w:r>
    </w:p>
    <w:p w14:paraId="38CDA4F9" w14:textId="77777777" w:rsidR="00374911" w:rsidRPr="00DB0041" w:rsidRDefault="003749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</w:p>
    <w:p w14:paraId="443EB4A1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</w:rPr>
      </w:pPr>
      <w:r w:rsidRPr="00DB0041">
        <w:rPr>
          <w:color w:val="000000" w:themeColor="text1"/>
        </w:rPr>
        <w:t>(2) Opis a hodnota iných pasív vyplývajúcich zo súdnych rozhodnutí, z poskytnutých záruk, zo všeobecne záväzných právnych predpisov, z ručenia podľa jednotlivých druhov ručenia;.</w:t>
      </w:r>
    </w:p>
    <w:p w14:paraId="34A46BF7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Účtovná jednotka nemala iné položky </w:t>
      </w:r>
      <w:proofErr w:type="spellStart"/>
      <w:r w:rsidRPr="00DB0041">
        <w:rPr>
          <w:color w:val="000000" w:themeColor="text1"/>
          <w:sz w:val="22"/>
          <w:szCs w:val="22"/>
        </w:rPr>
        <w:t>pasívv</w:t>
      </w:r>
      <w:proofErr w:type="spellEnd"/>
      <w:r w:rsidRPr="00DB0041">
        <w:rPr>
          <w:color w:val="000000" w:themeColor="text1"/>
          <w:sz w:val="22"/>
          <w:szCs w:val="22"/>
        </w:rPr>
        <w:t xml:space="preserve"> ako sú vykázané v Súvahe</w:t>
      </w:r>
    </w:p>
    <w:p w14:paraId="22CEB6A7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(3) Opis významných položiek ostatných finančných povinností, ktoré sa nesledujú v účtovníctve a neuvádzajú sa v súvahe; pri každej položke sa uvádza jej opis, výška a údaj, či sa týka spriaznených osôb</w:t>
      </w:r>
    </w:p>
    <w:p w14:paraId="6F41E8ED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</w:rPr>
      </w:pPr>
      <w:r w:rsidRPr="00DB0041">
        <w:rPr>
          <w:color w:val="000000" w:themeColor="text1"/>
          <w:sz w:val="22"/>
          <w:szCs w:val="22"/>
        </w:rPr>
        <w:t>Účtovná jednotka nemala iné položky</w:t>
      </w:r>
      <w:r w:rsidRPr="00DB0041">
        <w:rPr>
          <w:color w:val="000000" w:themeColor="text1"/>
        </w:rPr>
        <w:t xml:space="preserve"> ostatných finančných povinností.</w:t>
      </w:r>
    </w:p>
    <w:p w14:paraId="4E91B825" w14:textId="77777777" w:rsidR="00374911" w:rsidRPr="00DB0041" w:rsidRDefault="003749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 w:themeColor="text1"/>
        </w:rPr>
      </w:pPr>
    </w:p>
    <w:p w14:paraId="47523A95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(4) Prehľad nehnuteľných kultúrnych pamiatok, ktoré sú v správe alebo vo vlastníctve účtovnej jednotky, a to názov, adresa a číslo kultúrnej pamiatky v Ústrednom zozname pamiatkového fondu. </w:t>
      </w:r>
    </w:p>
    <w:p w14:paraId="389E497C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 Účtovná jednotka nevlastnila nehnuteľné kultúrne pamiatky.</w:t>
      </w:r>
    </w:p>
    <w:p w14:paraId="2B75EE58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664566B4" w14:textId="77777777" w:rsidR="00374911" w:rsidRPr="00DB0041" w:rsidRDefault="004A2D26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  <w:r w:rsidRPr="00DB0041">
        <w:rPr>
          <w:color w:val="000000" w:themeColor="text1"/>
          <w:sz w:val="22"/>
          <w:szCs w:val="22"/>
        </w:rPr>
        <w:t xml:space="preserve">Účtovná jednotka naďalej vykonáva činnosť politickej strany a medzi dňom, ku ktorému sa zostavuje účtovná závierka a dňom jej </w:t>
      </w:r>
      <w:proofErr w:type="spellStart"/>
      <w:r w:rsidRPr="00DB0041">
        <w:rPr>
          <w:color w:val="000000" w:themeColor="text1"/>
          <w:sz w:val="22"/>
          <w:szCs w:val="22"/>
        </w:rPr>
        <w:t>zostavenia.nenastali</w:t>
      </w:r>
      <w:proofErr w:type="spellEnd"/>
      <w:r w:rsidRPr="00DB0041">
        <w:rPr>
          <w:color w:val="000000" w:themeColor="text1"/>
          <w:sz w:val="22"/>
          <w:szCs w:val="22"/>
        </w:rPr>
        <w:t xml:space="preserve"> žiadne významné skutočnosti.</w:t>
      </w:r>
    </w:p>
    <w:p w14:paraId="0F820533" w14:textId="77777777" w:rsidR="00374911" w:rsidRPr="00DB0041" w:rsidRDefault="00374911">
      <w:pPr>
        <w:pBdr>
          <w:top w:val="nil"/>
          <w:left w:val="nil"/>
          <w:bottom w:val="nil"/>
          <w:right w:val="nil"/>
          <w:between w:val="nil"/>
        </w:pBdr>
        <w:spacing w:before="0" w:line="240" w:lineRule="auto"/>
        <w:rPr>
          <w:color w:val="000000" w:themeColor="text1"/>
          <w:sz w:val="22"/>
          <w:szCs w:val="22"/>
        </w:rPr>
      </w:pPr>
    </w:p>
    <w:sectPr w:rsidR="00374911" w:rsidRPr="00DB0041">
      <w:footerReference w:type="default" r:id="rId7"/>
      <w:pgSz w:w="11906" w:h="16838"/>
      <w:pgMar w:top="851" w:right="851" w:bottom="851" w:left="993" w:header="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6F04E" w14:textId="77777777" w:rsidR="009C26C0" w:rsidRDefault="009C26C0">
      <w:pPr>
        <w:spacing w:before="0" w:after="0" w:line="240" w:lineRule="auto"/>
      </w:pPr>
      <w:r>
        <w:separator/>
      </w:r>
    </w:p>
  </w:endnote>
  <w:endnote w:type="continuationSeparator" w:id="0">
    <w:p w14:paraId="24643F1B" w14:textId="77777777" w:rsidR="009C26C0" w:rsidRDefault="009C26C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1" w:fontKey="{F86ABEA0-B6E8-4FE5-9C2C-1929B253B0A4}"/>
    <w:embedBold r:id="rId2" w:fontKey="{10FE04DC-E368-4CBF-945D-A77E41FD3816}"/>
    <w:embedBoldItalic r:id="rId3" w:fontKey="{02FAB471-92D0-4EDA-AD6C-81DBC76DF9C3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4" w:fontKey="{99DA90A0-CF3C-4D0C-903B-86892864BC47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3D99FFE7-98D5-48B0-88A0-4E3A00E0C27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EF730" w14:textId="77777777" w:rsidR="00374911" w:rsidRDefault="004A2D26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</w:rPr>
    </w:pPr>
    <w:r>
      <w:rPr>
        <w:color w:val="000000"/>
      </w:rPr>
      <w:t xml:space="preserve">Strana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786B1A">
      <w:rPr>
        <w:noProof/>
        <w:color w:val="000000"/>
      </w:rPr>
      <w:t>1</w:t>
    </w:r>
    <w:r>
      <w:rPr>
        <w:color w:val="000000"/>
      </w:rPr>
      <w:fldChar w:fldCharType="end"/>
    </w:r>
  </w:p>
  <w:p w14:paraId="096DD9D6" w14:textId="77777777" w:rsidR="00374911" w:rsidRDefault="00374911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A6C52" w14:textId="77777777" w:rsidR="009C26C0" w:rsidRDefault="009C26C0">
      <w:pPr>
        <w:spacing w:before="0" w:after="0" w:line="240" w:lineRule="auto"/>
      </w:pPr>
      <w:r>
        <w:separator/>
      </w:r>
    </w:p>
  </w:footnote>
  <w:footnote w:type="continuationSeparator" w:id="0">
    <w:p w14:paraId="0F2C4049" w14:textId="77777777" w:rsidR="009C26C0" w:rsidRDefault="009C26C0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B44EB"/>
    <w:multiLevelType w:val="multilevel"/>
    <w:tmpl w:val="5D7832EC"/>
    <w:lvl w:ilvl="0">
      <w:start w:val="1"/>
      <w:numFmt w:val="decimal"/>
      <w:lvlText w:val="(%1)"/>
      <w:lvlJc w:val="left"/>
      <w:pPr>
        <w:ind w:left="720" w:hanging="720"/>
      </w:pPr>
      <w:rPr>
        <w:rFonts w:ascii="Arial Narrow" w:eastAsia="Arial Narrow" w:hAnsi="Arial Narrow" w:cs="Arial Narrow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1" w15:restartNumberingAfterBreak="0">
    <w:nsid w:val="4A96315A"/>
    <w:multiLevelType w:val="multilevel"/>
    <w:tmpl w:val="0BB2FE0E"/>
    <w:lvl w:ilvl="0">
      <w:start w:val="1"/>
      <w:numFmt w:val="decimal"/>
      <w:lvlText w:val="(%1)"/>
      <w:lvlJc w:val="left"/>
      <w:pPr>
        <w:ind w:left="786" w:hanging="786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num w:numId="1" w16cid:durableId="1388993742">
    <w:abstractNumId w:val="1"/>
  </w:num>
  <w:num w:numId="2" w16cid:durableId="5408962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4911"/>
    <w:rsid w:val="000208D6"/>
    <w:rsid w:val="001E6285"/>
    <w:rsid w:val="002E74E9"/>
    <w:rsid w:val="0030662A"/>
    <w:rsid w:val="00374911"/>
    <w:rsid w:val="003D02C4"/>
    <w:rsid w:val="00446D01"/>
    <w:rsid w:val="00495EA6"/>
    <w:rsid w:val="004A2D26"/>
    <w:rsid w:val="004F7B7D"/>
    <w:rsid w:val="005B1A80"/>
    <w:rsid w:val="0062260C"/>
    <w:rsid w:val="00762281"/>
    <w:rsid w:val="00786B1A"/>
    <w:rsid w:val="007B5B88"/>
    <w:rsid w:val="007C42F4"/>
    <w:rsid w:val="008341B7"/>
    <w:rsid w:val="0088488C"/>
    <w:rsid w:val="008C324E"/>
    <w:rsid w:val="00990C32"/>
    <w:rsid w:val="009C26C0"/>
    <w:rsid w:val="00B52456"/>
    <w:rsid w:val="00B91A17"/>
    <w:rsid w:val="00BF1193"/>
    <w:rsid w:val="00BF1EB7"/>
    <w:rsid w:val="00BF4360"/>
    <w:rsid w:val="00D8515C"/>
    <w:rsid w:val="00DB0041"/>
    <w:rsid w:val="00FA3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552F8"/>
  <w15:docId w15:val="{A769514A-10A4-4590-84C3-36FFD964D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Arial Narrow" w:hAnsi="Arial Narrow" w:cs="Arial Narrow"/>
        <w:lang w:val="sk-SK" w:eastAsia="sk-SK" w:bidi="ar-SA"/>
      </w:rPr>
    </w:rPrDefault>
    <w:pPrDefault>
      <w:pPr>
        <w:spacing w:before="120" w:after="120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pBdr>
        <w:top w:val="nil"/>
        <w:left w:val="nil"/>
        <w:bottom w:val="nil"/>
        <w:right w:val="nil"/>
        <w:between w:val="nil"/>
      </w:pBdr>
      <w:spacing w:line="240" w:lineRule="auto"/>
      <w:jc w:val="center"/>
      <w:outlineLvl w:val="0"/>
    </w:pPr>
    <w:rPr>
      <w:b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rFonts w:ascii="Arial" w:eastAsia="Arial" w:hAnsi="Arial" w:cs="Arial"/>
      <w:b/>
      <w:sz w:val="26"/>
      <w:szCs w:val="26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sz w:val="28"/>
      <w:szCs w:val="28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i/>
      <w:sz w:val="26"/>
      <w:szCs w:val="2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rFonts w:ascii="Arial" w:eastAsia="Arial" w:hAnsi="Arial" w:cs="Arial"/>
      <w:b/>
      <w:sz w:val="32"/>
      <w:szCs w:val="32"/>
    </w:rPr>
  </w:style>
  <w:style w:type="paragraph" w:styleId="Podtitul">
    <w:name w:val="Subtitle"/>
    <w:basedOn w:val="Normlny"/>
    <w:next w:val="Normlny"/>
    <w:uiPriority w:val="11"/>
    <w:qFormat/>
    <w:pPr>
      <w:pBdr>
        <w:top w:val="nil"/>
        <w:left w:val="nil"/>
        <w:bottom w:val="nil"/>
        <w:right w:val="nil"/>
        <w:between w:val="nil"/>
      </w:pBdr>
      <w:spacing w:after="60"/>
      <w:jc w:val="center"/>
    </w:pPr>
    <w:rPr>
      <w:rFonts w:ascii="Arial" w:eastAsia="Arial" w:hAnsi="Arial" w:cs="Arial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5B1A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2305</Words>
  <Characters>13144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Chlapíková</dc:creator>
  <cp:lastModifiedBy>ada.chlapik@gmail.com</cp:lastModifiedBy>
  <cp:revision>2</cp:revision>
  <cp:lastPrinted>2026-03-25T19:51:00Z</cp:lastPrinted>
  <dcterms:created xsi:type="dcterms:W3CDTF">2026-03-25T19:51:00Z</dcterms:created>
  <dcterms:modified xsi:type="dcterms:W3CDTF">2026-03-25T19:51:00Z</dcterms:modified>
</cp:coreProperties>
</file>