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0D31AE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 Všeobecné informácie o účtovnej jednotke</w:t>
      </w:r>
    </w:p>
    <w:p w14:paraId="2337CA50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 (1) (5) Všeobecné informácie</w:t>
      </w:r>
    </w:p>
    <w:p w14:paraId="2E591A55" w14:textId="77777777" w:rsidR="00F317B3" w:rsidRDefault="005A1FF0">
      <w:pPr>
        <w:keepNext/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proofErr w:type="spellStart"/>
      <w:r>
        <w:rPr>
          <w:rFonts w:ascii="Times New Roman" w:eastAsia="Times New Roman" w:hAnsi="Times New Roman" w:cs="Times New Roman"/>
          <w:b/>
          <w:sz w:val="20"/>
        </w:rPr>
        <w:t>Čl</w:t>
      </w:r>
      <w:proofErr w:type="spellEnd"/>
      <w:r>
        <w:rPr>
          <w:rFonts w:ascii="Times New Roman" w:eastAsia="Times New Roman" w:hAnsi="Times New Roman" w:cs="Times New Roman"/>
          <w:b/>
          <w:sz w:val="20"/>
        </w:rPr>
        <w:t xml:space="preserve"> . I (1) </w:t>
      </w:r>
    </w:p>
    <w:p w14:paraId="2B53FC5B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Obchodné meno účtovnej jednotky</w:t>
      </w:r>
      <w:r>
        <w:rPr>
          <w:rFonts w:ascii="Times New Roman" w:eastAsia="Times New Roman" w:hAnsi="Times New Roman" w:cs="Times New Roman"/>
          <w:i/>
          <w:sz w:val="20"/>
        </w:rPr>
        <w:t>:</w:t>
      </w:r>
      <w:r>
        <w:rPr>
          <w:rFonts w:ascii="Times New Roman" w:eastAsia="Times New Roman" w:hAnsi="Times New Roman" w:cs="Times New Roman"/>
          <w:i/>
          <w:sz w:val="20"/>
        </w:rPr>
        <w:tab/>
      </w:r>
      <w:r>
        <w:rPr>
          <w:rFonts w:ascii="Times New Roman" w:eastAsia="Times New Roman" w:hAnsi="Times New Roman" w:cs="Times New Roman"/>
          <w:sz w:val="20"/>
        </w:rPr>
        <w:t xml:space="preserve">Zlatá Rybka Penzión, </w:t>
      </w:r>
      <w:proofErr w:type="spellStart"/>
      <w:r>
        <w:rPr>
          <w:rFonts w:ascii="Times New Roman" w:eastAsia="Times New Roman" w:hAnsi="Times New Roman" w:cs="Times New Roman"/>
          <w:sz w:val="20"/>
        </w:rPr>
        <w:t>s.r.o</w:t>
      </w:r>
      <w:proofErr w:type="spellEnd"/>
      <w:r>
        <w:rPr>
          <w:rFonts w:ascii="Times New Roman" w:eastAsia="Times New Roman" w:hAnsi="Times New Roman" w:cs="Times New Roman"/>
          <w:sz w:val="20"/>
        </w:rPr>
        <w:t>.</w:t>
      </w:r>
    </w:p>
    <w:p w14:paraId="500501DB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Sídlo účtovnej jednotky</w:t>
      </w:r>
      <w:r>
        <w:rPr>
          <w:rFonts w:ascii="Times New Roman" w:eastAsia="Times New Roman" w:hAnsi="Times New Roman" w:cs="Times New Roman"/>
          <w:sz w:val="20"/>
        </w:rPr>
        <w:tab/>
        <w:t xml:space="preserve">  </w:t>
      </w:r>
      <w:r>
        <w:rPr>
          <w:rFonts w:ascii="Times New Roman" w:eastAsia="Times New Roman" w:hAnsi="Times New Roman" w:cs="Times New Roman"/>
          <w:sz w:val="20"/>
        </w:rPr>
        <w:tab/>
        <w:t>:</w:t>
      </w:r>
      <w:r>
        <w:rPr>
          <w:rFonts w:ascii="Times New Roman" w:eastAsia="Times New Roman" w:hAnsi="Times New Roman" w:cs="Times New Roman"/>
          <w:b/>
          <w:sz w:val="20"/>
        </w:rPr>
        <w:t xml:space="preserve">  </w:t>
      </w:r>
      <w:r>
        <w:rPr>
          <w:rFonts w:ascii="Times New Roman" w:eastAsia="Times New Roman" w:hAnsi="Times New Roman" w:cs="Times New Roman"/>
          <w:b/>
          <w:sz w:val="20"/>
        </w:rPr>
        <w:tab/>
      </w:r>
      <w:r>
        <w:rPr>
          <w:rFonts w:ascii="Times New Roman" w:eastAsia="Times New Roman" w:hAnsi="Times New Roman" w:cs="Times New Roman"/>
          <w:sz w:val="20"/>
        </w:rPr>
        <w:t>Osloboditeľov 808/30, 976 67 Závadka nad Hronom</w:t>
      </w:r>
    </w:p>
    <w:p w14:paraId="6B24FD61" w14:textId="77777777" w:rsidR="00F317B3" w:rsidRDefault="005A1FF0">
      <w:pPr>
        <w:spacing w:after="200" w:line="276" w:lineRule="auto"/>
        <w:rPr>
          <w:rFonts w:ascii="Arial" w:eastAsia="Arial" w:hAnsi="Arial" w:cs="Arial"/>
          <w:sz w:val="20"/>
        </w:rPr>
      </w:pPr>
      <w:r>
        <w:rPr>
          <w:rFonts w:ascii="Times New Roman" w:eastAsia="Times New Roman" w:hAnsi="Times New Roman" w:cs="Times New Roman"/>
          <w:sz w:val="20"/>
        </w:rPr>
        <w:t>Opis hospodárskej činnosti v nadväznosti na predmet podnikania:</w:t>
      </w:r>
      <w:r>
        <w:rPr>
          <w:rFonts w:ascii="Arial" w:eastAsia="Arial" w:hAnsi="Arial" w:cs="Arial"/>
          <w:sz w:val="20"/>
        </w:rPr>
        <w:t xml:space="preserve"> reštauračné služby</w:t>
      </w:r>
    </w:p>
    <w:p w14:paraId="051975BE" w14:textId="77777777" w:rsidR="00F317B3" w:rsidRDefault="005A1FF0">
      <w:pPr>
        <w:spacing w:after="200" w:line="276" w:lineRule="auto"/>
        <w:rPr>
          <w:rFonts w:ascii="Arial" w:eastAsia="Arial" w:hAnsi="Arial" w:cs="Arial"/>
          <w:sz w:val="20"/>
        </w:rPr>
      </w:pPr>
      <w:r>
        <w:rPr>
          <w:rFonts w:ascii="Times New Roman" w:eastAsia="Times New Roman" w:hAnsi="Times New Roman" w:cs="Times New Roman"/>
          <w:sz w:val="20"/>
        </w:rPr>
        <w:t>Dátum založenia účtovnej jednotky</w:t>
      </w:r>
      <w:r>
        <w:rPr>
          <w:rFonts w:ascii="Times New Roman" w:eastAsia="Times New Roman" w:hAnsi="Times New Roman" w:cs="Times New Roman"/>
          <w:b/>
          <w:sz w:val="20"/>
        </w:rPr>
        <w:tab/>
        <w:t xml:space="preserve">: </w:t>
      </w:r>
      <w:r>
        <w:rPr>
          <w:rFonts w:ascii="Times New Roman" w:eastAsia="Times New Roman" w:hAnsi="Times New Roman" w:cs="Times New Roman"/>
          <w:b/>
          <w:sz w:val="20"/>
        </w:rPr>
        <w:tab/>
        <w:t>03.06.2021</w:t>
      </w:r>
    </w:p>
    <w:p w14:paraId="3CC6A51C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 (4) Údaje o skupine účtovných jednotiek</w:t>
      </w:r>
    </w:p>
    <w:p w14:paraId="2BB8E7A8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Čl. I (4) a) Údaje o účtovnej jednotke, ktorá zostavuje konsolidovanú účtovnú závierku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84"/>
        <w:gridCol w:w="2006"/>
        <w:gridCol w:w="2408"/>
        <w:gridCol w:w="1356"/>
      </w:tblGrid>
      <w:tr w:rsidR="00F317B3" w14:paraId="529DE872" w14:textId="77777777">
        <w:trPr>
          <w:trHeight w:val="1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9BF29E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Vlastník firmy (materská spol.)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B78864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Povinnosť zostaviť konsolidovanú účtovnú závierku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F83ADF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Sídlo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F74EFC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Vlastnícky podiel v %</w:t>
            </w:r>
          </w:p>
        </w:tc>
      </w:tr>
      <w:tr w:rsidR="00F317B3" w14:paraId="1E50930F" w14:textId="77777777">
        <w:trPr>
          <w:trHeight w:val="1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EB4186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3D5891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7B96EE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5A03CD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317B3" w14:paraId="101BD502" w14:textId="77777777">
        <w:trPr>
          <w:trHeight w:val="1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267A26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28B329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6DFDF0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B3DC6A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317B3" w14:paraId="30CDA6E1" w14:textId="77777777">
        <w:trPr>
          <w:trHeight w:val="1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C76301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2DD675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893014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06468E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5C87D1CA" w14:textId="77777777" w:rsidR="00F317B3" w:rsidRDefault="005A1FF0">
      <w:pPr>
        <w:spacing w:after="200" w:line="276" w:lineRule="auto"/>
        <w:rPr>
          <w:rFonts w:ascii="Arial Narrow" w:eastAsia="Arial Narrow" w:hAnsi="Arial Narrow" w:cs="Arial Narrow"/>
        </w:rPr>
      </w:pPr>
      <w:r>
        <w:rPr>
          <w:rFonts w:ascii="Times New Roman" w:eastAsia="Times New Roman" w:hAnsi="Times New Roman" w:cs="Times New Roman"/>
          <w:sz w:val="20"/>
        </w:rPr>
        <w:t xml:space="preserve">Účtovná jednotka Zlatá Rybka Penzión, </w:t>
      </w:r>
      <w:proofErr w:type="spellStart"/>
      <w:r>
        <w:rPr>
          <w:rFonts w:ascii="Times New Roman" w:eastAsia="Times New Roman" w:hAnsi="Times New Roman" w:cs="Times New Roman"/>
          <w:sz w:val="20"/>
        </w:rPr>
        <w:t>s.r.o</w:t>
      </w:r>
      <w:proofErr w:type="spellEnd"/>
      <w:r>
        <w:rPr>
          <w:rFonts w:ascii="Times New Roman" w:eastAsia="Times New Roman" w:hAnsi="Times New Roman" w:cs="Times New Roman"/>
          <w:sz w:val="20"/>
        </w:rPr>
        <w:t>.</w:t>
      </w:r>
      <w:r>
        <w:rPr>
          <w:rFonts w:ascii="Times New Roman" w:eastAsia="Times New Roman" w:hAnsi="Times New Roman" w:cs="Times New Roman"/>
          <w:i/>
          <w:sz w:val="20"/>
        </w:rPr>
        <w:t xml:space="preserve"> </w:t>
      </w:r>
      <w:r>
        <w:rPr>
          <w:rFonts w:ascii="Times New Roman" w:eastAsia="Times New Roman" w:hAnsi="Times New Roman" w:cs="Times New Roman"/>
          <w:sz w:val="20"/>
        </w:rPr>
        <w:t>nie je materskou jednotkou v rámci konsolidovaného celku a nemá povinnosť zostavovať konsolidovanú účtovnú závierku.</w:t>
      </w:r>
    </w:p>
    <w:p w14:paraId="61881A3B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 (5)</w:t>
      </w:r>
    </w:p>
    <w:p w14:paraId="3D634032" w14:textId="77777777" w:rsidR="00F317B3" w:rsidRDefault="005A1FF0">
      <w:pPr>
        <w:spacing w:after="200" w:line="276" w:lineRule="auto"/>
        <w:ind w:firstLine="810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sz w:val="20"/>
        </w:rPr>
        <w:t>Priemerný počet zamestnancov počas účtovného obdobia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76"/>
        <w:gridCol w:w="1949"/>
        <w:gridCol w:w="2017"/>
      </w:tblGrid>
      <w:tr w:rsidR="00F317B3" w14:paraId="67D215B3" w14:textId="77777777">
        <w:trPr>
          <w:trHeight w:val="1"/>
          <w:jc w:val="center"/>
        </w:trPr>
        <w:tc>
          <w:tcPr>
            <w:tcW w:w="50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3A2942F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Názov položky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1B96A2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Bežné účtovné obdobie</w:t>
            </w:r>
          </w:p>
        </w:tc>
        <w:tc>
          <w:tcPr>
            <w:tcW w:w="2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6E8A3C" w14:textId="77777777" w:rsidR="00F317B3" w:rsidRDefault="005A1F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Bezprostredne </w:t>
            </w:r>
          </w:p>
          <w:p w14:paraId="3BBA0147" w14:textId="77777777" w:rsidR="00F317B3" w:rsidRDefault="005A1F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predchádzajúce účtovné </w:t>
            </w:r>
          </w:p>
          <w:p w14:paraId="69CFE6B1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obdobie</w:t>
            </w:r>
          </w:p>
        </w:tc>
      </w:tr>
      <w:tr w:rsidR="00F317B3" w14:paraId="3BC4746C" w14:textId="77777777">
        <w:trPr>
          <w:jc w:val="center"/>
        </w:trPr>
        <w:tc>
          <w:tcPr>
            <w:tcW w:w="50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976878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Priemerný prepočítaný počet zamestnancov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88F8169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0</w:t>
            </w:r>
          </w:p>
        </w:tc>
        <w:tc>
          <w:tcPr>
            <w:tcW w:w="2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4646D5E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0</w:t>
            </w:r>
          </w:p>
        </w:tc>
      </w:tr>
      <w:tr w:rsidR="00F317B3" w14:paraId="02718C42" w14:textId="77777777">
        <w:trPr>
          <w:jc w:val="center"/>
        </w:trPr>
        <w:tc>
          <w:tcPr>
            <w:tcW w:w="50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B31714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Stav zamestnancov ku dňu, ku ktorému sa zostavuje účtovná závierka, z toho: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389597E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0</w:t>
            </w:r>
          </w:p>
        </w:tc>
        <w:tc>
          <w:tcPr>
            <w:tcW w:w="2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73B211A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0</w:t>
            </w:r>
          </w:p>
        </w:tc>
      </w:tr>
      <w:tr w:rsidR="00F317B3" w14:paraId="52479A11" w14:textId="77777777">
        <w:trPr>
          <w:jc w:val="center"/>
        </w:trPr>
        <w:tc>
          <w:tcPr>
            <w:tcW w:w="50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1E8117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počet vedúcich zamestnancov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24B2348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  <w:shd w:val="clear" w:color="auto" w:fill="00FF00"/>
              </w:rPr>
              <w:t>0</w:t>
            </w:r>
          </w:p>
        </w:tc>
        <w:tc>
          <w:tcPr>
            <w:tcW w:w="2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795360F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0</w:t>
            </w:r>
          </w:p>
        </w:tc>
      </w:tr>
    </w:tbl>
    <w:p w14:paraId="1FEE6CFF" w14:textId="77777777" w:rsidR="00F317B3" w:rsidRDefault="00F317B3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</w:p>
    <w:p w14:paraId="18D83EEB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 (2) (3) Dátum schválenia účtovnej závierky a právny dôvod</w:t>
      </w:r>
    </w:p>
    <w:p w14:paraId="3AF26D67" w14:textId="0C1F2543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Účtovná závierka spoločnosti k 31.12.202</w:t>
      </w:r>
      <w:r w:rsidR="000A010D">
        <w:rPr>
          <w:rFonts w:ascii="Times New Roman" w:eastAsia="Times New Roman" w:hAnsi="Times New Roman" w:cs="Times New Roman"/>
          <w:sz w:val="18"/>
        </w:rPr>
        <w:t>5</w:t>
      </w:r>
      <w:r>
        <w:rPr>
          <w:rFonts w:ascii="Times New Roman" w:eastAsia="Times New Roman" w:hAnsi="Times New Roman" w:cs="Times New Roman"/>
          <w:sz w:val="18"/>
        </w:rPr>
        <w:t xml:space="preserve">  je zostavená ako riadna účtovná závierka podľa §17 zákona č. 431/2002 Z. z. o účtovníctve v znení neskorších predpisov, a to za účtovné obdobie od 01.01.202</w:t>
      </w:r>
      <w:r w:rsidR="000A010D">
        <w:rPr>
          <w:rFonts w:ascii="Times New Roman" w:eastAsia="Times New Roman" w:hAnsi="Times New Roman" w:cs="Times New Roman"/>
          <w:sz w:val="18"/>
        </w:rPr>
        <w:t>5</w:t>
      </w:r>
      <w:r>
        <w:rPr>
          <w:rFonts w:ascii="Times New Roman" w:eastAsia="Times New Roman" w:hAnsi="Times New Roman" w:cs="Times New Roman"/>
          <w:sz w:val="18"/>
        </w:rPr>
        <w:t xml:space="preserve"> do 31.12.202</w:t>
      </w:r>
      <w:r w:rsidR="000A010D">
        <w:rPr>
          <w:rFonts w:ascii="Times New Roman" w:eastAsia="Times New Roman" w:hAnsi="Times New Roman" w:cs="Times New Roman"/>
          <w:sz w:val="18"/>
        </w:rPr>
        <w:t>5</w:t>
      </w:r>
    </w:p>
    <w:p w14:paraId="015BCC75" w14:textId="20574294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I (2) Dátum schválenia účtovnej závierky za predchádzajúce obdobie:   9.</w:t>
      </w:r>
      <w:r w:rsidR="000A010D">
        <w:rPr>
          <w:rFonts w:ascii="Times New Roman" w:eastAsia="Times New Roman" w:hAnsi="Times New Roman" w:cs="Times New Roman"/>
          <w:sz w:val="18"/>
        </w:rPr>
        <w:t>september</w:t>
      </w:r>
      <w:r>
        <w:rPr>
          <w:rFonts w:ascii="Times New Roman" w:eastAsia="Times New Roman" w:hAnsi="Times New Roman" w:cs="Times New Roman"/>
          <w:sz w:val="18"/>
        </w:rPr>
        <w:t xml:space="preserve"> 202</w:t>
      </w:r>
      <w:r w:rsidR="000A010D">
        <w:rPr>
          <w:rFonts w:ascii="Times New Roman" w:eastAsia="Times New Roman" w:hAnsi="Times New Roman" w:cs="Times New Roman"/>
          <w:sz w:val="18"/>
        </w:rPr>
        <w:t>5</w:t>
      </w:r>
    </w:p>
    <w:p w14:paraId="39BF5548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      </w:t>
      </w:r>
    </w:p>
    <w:p w14:paraId="7C378E82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I (3) Právny dôvod na zostavenie účtovnej závierky:</w:t>
      </w:r>
    </w:p>
    <w:p w14:paraId="7A631758" w14:textId="77777777" w:rsidR="00F317B3" w:rsidRDefault="00F317B3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</w:p>
    <w:p w14:paraId="46839091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ab/>
        <w:t>X   riadna</w:t>
      </w:r>
      <w:r>
        <w:rPr>
          <w:rFonts w:ascii="Times New Roman" w:eastAsia="Times New Roman" w:hAnsi="Times New Roman" w:cs="Times New Roman"/>
          <w:sz w:val="18"/>
        </w:rPr>
        <w:tab/>
      </w:r>
      <w:r>
        <w:rPr>
          <w:rFonts w:ascii="Times New Roman" w:eastAsia="Times New Roman" w:hAnsi="Times New Roman" w:cs="Times New Roman"/>
          <w:sz w:val="18"/>
        </w:rPr>
        <w:tab/>
      </w:r>
      <w:r>
        <w:rPr>
          <w:rFonts w:ascii="Times New Roman" w:eastAsia="Times New Roman" w:hAnsi="Times New Roman" w:cs="Times New Roman"/>
          <w:sz w:val="18"/>
        </w:rPr>
        <w:tab/>
        <w:t xml:space="preserve">     mimoriadna</w:t>
      </w:r>
      <w:r>
        <w:rPr>
          <w:rFonts w:ascii="Times New Roman" w:eastAsia="Times New Roman" w:hAnsi="Times New Roman" w:cs="Times New Roman"/>
          <w:sz w:val="18"/>
        </w:rPr>
        <w:tab/>
      </w:r>
      <w:r>
        <w:rPr>
          <w:rFonts w:ascii="Times New Roman" w:eastAsia="Times New Roman" w:hAnsi="Times New Roman" w:cs="Times New Roman"/>
          <w:sz w:val="18"/>
        </w:rPr>
        <w:tab/>
      </w:r>
      <w:r>
        <w:rPr>
          <w:rFonts w:ascii="Times New Roman" w:eastAsia="Times New Roman" w:hAnsi="Times New Roman" w:cs="Times New Roman"/>
          <w:sz w:val="18"/>
        </w:rPr>
        <w:tab/>
        <w:t xml:space="preserve">     priebežná</w:t>
      </w:r>
    </w:p>
    <w:p w14:paraId="404DDF6C" w14:textId="77777777" w:rsidR="00F317B3" w:rsidRDefault="00F317B3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</w:p>
    <w:p w14:paraId="0680F66C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 Informácie o orgánoch spoločnosti</w:t>
      </w:r>
    </w:p>
    <w:p w14:paraId="1C7A4BF4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Účtovná jednotka nemá náplň pre túto položku</w:t>
      </w:r>
    </w:p>
    <w:p w14:paraId="1AC08465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 a/ Výška jednotlivých druhov záruk alebo iných zabezpečení poskytnutých pre členov orgánov spoločnosti</w:t>
      </w:r>
    </w:p>
    <w:p w14:paraId="66A3C55F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lastRenderedPageBreak/>
        <w:t>Účtovná jednotka nemá náplň pre túto položku</w:t>
      </w:r>
    </w:p>
    <w:p w14:paraId="33D7AD92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 b/ Informácie o pôžičkách poskytnutých členom orgánov spoločnosti k poslednému dňu účtovného obdobia</w:t>
      </w:r>
    </w:p>
    <w:p w14:paraId="742A8EA1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Účtovná jednotka nemá náplň pre túto položku</w:t>
      </w:r>
    </w:p>
    <w:p w14:paraId="1FAEB977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 c/ Hlavné podmienky, na základe ktorých boli členom orgánov spoločnosti záruky alebo iné zabezpečenia a pôžičky poskytnuté</w:t>
      </w:r>
    </w:p>
    <w:p w14:paraId="0D0DD131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Účtovná jednotka nemá náplň pre túto položku</w:t>
      </w:r>
    </w:p>
    <w:p w14:paraId="661EF8CD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 d/ Informácie o celkovej sume použitých finančných prostriedkov alebo iného plnenia na súkromné účely členmi orgánov spoločnosti, ktoré je potrebné vyúčtovať</w:t>
      </w:r>
    </w:p>
    <w:p w14:paraId="4D3BAC8F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Účtovná jednotka nemá náplň pre túto položku</w:t>
      </w:r>
    </w:p>
    <w:p w14:paraId="0557CCDC" w14:textId="77777777" w:rsidR="00F317B3" w:rsidRDefault="00F317B3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</w:p>
    <w:p w14:paraId="145ABE69" w14:textId="77777777" w:rsidR="00F317B3" w:rsidRDefault="005A1FF0">
      <w:pPr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 xml:space="preserve">Čl. III Informácie o prijatých postupoch </w:t>
      </w:r>
    </w:p>
    <w:p w14:paraId="7847753E" w14:textId="77777777" w:rsidR="00F317B3" w:rsidRDefault="00F317B3">
      <w:pPr>
        <w:spacing w:after="200" w:line="276" w:lineRule="auto"/>
        <w:rPr>
          <w:rFonts w:ascii="Arial Narrow" w:eastAsia="Arial Narrow" w:hAnsi="Arial Narrow" w:cs="Arial Narrow"/>
        </w:rPr>
      </w:pPr>
    </w:p>
    <w:p w14:paraId="6869C714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0"/>
        </w:rPr>
        <w:t>Čl. III (1) Nepretržité pokračovanie účtovnej jednotky</w:t>
      </w:r>
    </w:p>
    <w:p w14:paraId="3D073856" w14:textId="77777777" w:rsidR="00F317B3" w:rsidRDefault="005A1FF0">
      <w:pPr>
        <w:spacing w:after="200" w:line="276" w:lineRule="auto"/>
        <w:ind w:left="708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Čl. III (1) Účtovná jednotka bude nepretržite pokračovať vo svojej činnosti </w:t>
      </w:r>
    </w:p>
    <w:p w14:paraId="59090E90" w14:textId="77777777" w:rsidR="00F317B3" w:rsidRDefault="005A1FF0">
      <w:pPr>
        <w:spacing w:after="200" w:line="276" w:lineRule="auto"/>
        <w:ind w:left="708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X  ÁNO</w:t>
      </w:r>
      <w:r>
        <w:rPr>
          <w:rFonts w:ascii="Times New Roman" w:eastAsia="Times New Roman" w:hAnsi="Times New Roman" w:cs="Times New Roman"/>
          <w:sz w:val="20"/>
        </w:rPr>
        <w:tab/>
      </w:r>
      <w:r>
        <w:rPr>
          <w:rFonts w:ascii="Times New Roman" w:eastAsia="Times New Roman" w:hAnsi="Times New Roman" w:cs="Times New Roman"/>
          <w:sz w:val="20"/>
        </w:rPr>
        <w:tab/>
      </w:r>
      <w:r>
        <w:rPr>
          <w:rFonts w:ascii="Times New Roman" w:eastAsia="Times New Roman" w:hAnsi="Times New Roman" w:cs="Times New Roman"/>
          <w:sz w:val="20"/>
        </w:rPr>
        <w:tab/>
      </w:r>
      <w:r>
        <w:rPr>
          <w:rFonts w:ascii="Times New Roman" w:eastAsia="Times New Roman" w:hAnsi="Times New Roman" w:cs="Times New Roman"/>
          <w:sz w:val="18"/>
        </w:rPr>
        <w:t xml:space="preserve">     NIE</w:t>
      </w:r>
    </w:p>
    <w:p w14:paraId="4B80838D" w14:textId="77777777" w:rsidR="00F317B3" w:rsidRDefault="005A1FF0">
      <w:pPr>
        <w:spacing w:before="240" w:after="60" w:line="240" w:lineRule="auto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  <w:b/>
          <w:sz w:val="20"/>
        </w:rPr>
        <w:t>Čl. III (2) Účtovné zásady a metódy, zmeny účtovných zásad a metód</w:t>
      </w:r>
    </w:p>
    <w:p w14:paraId="1C439EE0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p w14:paraId="6932CB5E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Účtovné metódy a všeobecné zásady boli počas účtovného obdobia dodržané.</w:t>
      </w:r>
    </w:p>
    <w:p w14:paraId="5CB0C6BD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III (2) Aplikované účtovné zásady a metódy, ktoré sú dôležité na posúdenie majetku, záväzkov, finančnej situácie, výsledku hospodárenia a zmeny zásad a metód</w:t>
      </w:r>
    </w:p>
    <w:p w14:paraId="04C52897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89"/>
        <w:gridCol w:w="1800"/>
        <w:gridCol w:w="1787"/>
        <w:gridCol w:w="1786"/>
        <w:gridCol w:w="1792"/>
      </w:tblGrid>
      <w:tr w:rsidR="00F317B3" w14:paraId="7057BBC8" w14:textId="77777777">
        <w:trPr>
          <w:trHeight w:val="1"/>
        </w:trPr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B2D9DC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Položka súvahy</w:t>
            </w:r>
          </w:p>
        </w:tc>
        <w:tc>
          <w:tcPr>
            <w:tcW w:w="1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5C9ED1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Aplikované zásady a metódy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45A639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Druh zmeny zásady alebo metódy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069A92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Dôvod zmeny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649FEB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Hodnota vplyvu na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prísl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>. Položku súvahy</w:t>
            </w:r>
          </w:p>
        </w:tc>
      </w:tr>
    </w:tbl>
    <w:p w14:paraId="70CBD772" w14:textId="77777777" w:rsidR="00F317B3" w:rsidRDefault="00F317B3">
      <w:pPr>
        <w:spacing w:after="200" w:line="276" w:lineRule="auto"/>
        <w:rPr>
          <w:rFonts w:ascii="Arial Narrow" w:eastAsia="Arial Narrow" w:hAnsi="Arial Narrow" w:cs="Arial Narrow"/>
          <w:sz w:val="18"/>
        </w:rPr>
      </w:pPr>
    </w:p>
    <w:p w14:paraId="571530EA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/3/ Transakcie, ktoré sa neuvádzajú v súvahe a ich finančný vplyv</w:t>
      </w:r>
    </w:p>
    <w:p w14:paraId="63026EA0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III /3/ Informácie o transakciách, ktoré sa neuvádzajú v súvahe ich finančný vplyv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42"/>
        <w:gridCol w:w="2238"/>
        <w:gridCol w:w="2238"/>
        <w:gridCol w:w="2236"/>
      </w:tblGrid>
      <w:tr w:rsidR="00F317B3" w14:paraId="317AD517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5AE65C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Transakcia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444964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Charakter transakcie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C03F72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Účel transakcie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4EC224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Finančný vplyv</w:t>
            </w:r>
          </w:p>
        </w:tc>
      </w:tr>
    </w:tbl>
    <w:p w14:paraId="504DB06A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p w14:paraId="4F75C346" w14:textId="77777777" w:rsidR="00F317B3" w:rsidRDefault="005A1FF0">
      <w:pPr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(4) Spôsob a určenie ocenenia majetku a záväzkov</w:t>
      </w:r>
    </w:p>
    <w:p w14:paraId="73D13C6D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Menovitou hodnotou</w:t>
      </w:r>
    </w:p>
    <w:p w14:paraId="3D08264C" w14:textId="77777777" w:rsidR="00F317B3" w:rsidRDefault="00F317B3">
      <w:pPr>
        <w:spacing w:after="200" w:line="276" w:lineRule="auto"/>
        <w:rPr>
          <w:rFonts w:ascii="Arial Narrow" w:eastAsia="Arial Narrow" w:hAnsi="Arial Narrow" w:cs="Arial Narrow"/>
        </w:rPr>
      </w:pPr>
    </w:p>
    <w:p w14:paraId="7CB1FF75" w14:textId="77777777" w:rsidR="00F317B3" w:rsidRDefault="005A1FF0">
      <w:pPr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(4) a) Spôsob oceňovania majetku a záväzkov – obstarávacia cena, vlastné náklady, menovitá hodnota</w:t>
      </w:r>
    </w:p>
    <w:p w14:paraId="53A22124" w14:textId="77777777" w:rsidR="00F317B3" w:rsidRDefault="005A1FF0">
      <w:pPr>
        <w:spacing w:before="240" w:after="60" w:line="240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Čl. III (4) a) Spôsob oceňovania majetku a záväzkov – obstarávacia cena, vlastné náklady, menovitá hodnota</w:t>
      </w:r>
    </w:p>
    <w:p w14:paraId="0DDE42D0" w14:textId="77777777" w:rsidR="00F317B3" w:rsidRDefault="00F317B3">
      <w:pPr>
        <w:spacing w:after="200" w:line="276" w:lineRule="auto"/>
        <w:rPr>
          <w:rFonts w:ascii="Arial Narrow" w:eastAsia="Arial Narrow" w:hAnsi="Arial Narrow" w:cs="Arial Narrow"/>
        </w:rPr>
      </w:pPr>
    </w:p>
    <w:tbl>
      <w:tblPr>
        <w:tblW w:w="0" w:type="auto"/>
        <w:tblInd w:w="5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89"/>
        <w:gridCol w:w="987"/>
        <w:gridCol w:w="1831"/>
      </w:tblGrid>
      <w:tr w:rsidR="00F317B3" w14:paraId="398C2C80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B5EC26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lastRenderedPageBreak/>
              <w:t>Ocenenie majetku a záväzkov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312554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ÚJ má náplň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71D1D8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Poznámka k oceneniu</w:t>
            </w:r>
          </w:p>
        </w:tc>
      </w:tr>
      <w:tr w:rsidR="00F317B3" w14:paraId="3472509E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1940CF4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Obstarávacou cenou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7C1E068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3CAC19C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0AF60FB4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08B9A29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1. Hmotný majetok s výnimkou hmotného majetku vytvoreného vlastnou činnosťou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6A5EBCA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6537681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Obstarávacia cena</w:t>
            </w:r>
          </w:p>
        </w:tc>
      </w:tr>
      <w:tr w:rsidR="00F317B3" w14:paraId="6BF2C069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CC521E4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2. Zásoby s výnimkou zásob vytvorených vlastnou činnosťou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1B1F5D4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X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330A33A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Obstarávacia cena</w:t>
            </w:r>
          </w:p>
        </w:tc>
      </w:tr>
      <w:tr w:rsidR="00F317B3" w14:paraId="4F255D79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ACC5BE7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3. Podiely na základnom imaní obchodných spoločností, deriváty a cenné papiere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CEE8C26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68388D7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627D8B0C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77FBBBA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4. Pohľadávky pri odplatnom nadobudnutí alebo pohľadávky nadobudnuté vkladom do ZI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A51C76E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E5CA047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5CBD8A71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54C419A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5. Nehmotný majetok s výnimkou nehmotného majetku vytvoreného vlastnou činnosťou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97D562F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8602D7B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Obstarávacia cena</w:t>
            </w:r>
          </w:p>
        </w:tc>
      </w:tr>
      <w:tr w:rsidR="00F317B3" w14:paraId="2D61D951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E750B2E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6. Záväzky pri ich prevzatí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B3AE6C3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DB394D7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1BCE32F3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DDAD0C5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Vlastnými nákladmi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E87CEF5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B1B9273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067A0E19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08560C7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1. Hmotný majetok vytvorený vlastnou činnosťou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7DE9D98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25087E5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4DF73B8E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37B8783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2. Zásoby vytvorené vlastnou činnosťou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50A696F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B7B8DAE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Vlastnými nákladmi</w:t>
            </w:r>
          </w:p>
        </w:tc>
      </w:tr>
      <w:tr w:rsidR="00F317B3" w14:paraId="2C73AD9F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0B48D6E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3. Nehmotný majetok vytvorený vlastnou činnosťou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9A27C71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98CDFD3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3264642A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CD86BED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4. Príchovky a prírastky zvierat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5B141A8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C30ACDD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3F3CCB3A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0637CD8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Menovitou  hodnotou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3B93F4A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4BDC509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5B07999C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A4D4B8F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1. Peňažné prostriedky a ceniny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2587E79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7F8B369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Menovitá hodnota</w:t>
            </w:r>
          </w:p>
        </w:tc>
      </w:tr>
      <w:tr w:rsidR="00F317B3" w14:paraId="14EF00D5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D9CE70A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2. Pohľadávky pri ich vzniku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7583DA8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F421366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Menovitá hodnota</w:t>
            </w:r>
          </w:p>
        </w:tc>
      </w:tr>
      <w:tr w:rsidR="00F317B3" w14:paraId="6990BA14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FFF9783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3. Záväzky pri ich vzniku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B6455E7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3406C8A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Menovitá hodnota</w:t>
            </w:r>
          </w:p>
        </w:tc>
      </w:tr>
    </w:tbl>
    <w:p w14:paraId="703F8A33" w14:textId="77777777" w:rsidR="00F317B3" w:rsidRDefault="005A1FF0">
      <w:pPr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(4) a) Spôsob oceňovania majetku a záväzkov – reálna hodnota, hodnota zistená metódou vlastného imania, iné</w:t>
      </w:r>
    </w:p>
    <w:p w14:paraId="50A5A6CF" w14:textId="77777777" w:rsidR="00F317B3" w:rsidRDefault="00F317B3">
      <w:pPr>
        <w:spacing w:after="200" w:line="276" w:lineRule="auto"/>
        <w:rPr>
          <w:rFonts w:ascii="Arial Narrow" w:eastAsia="Arial Narrow" w:hAnsi="Arial Narrow" w:cs="Arial Narrow"/>
        </w:rPr>
      </w:pPr>
    </w:p>
    <w:p w14:paraId="7DFD3CC5" w14:textId="77777777" w:rsidR="00F317B3" w:rsidRDefault="005A1FF0">
      <w:pPr>
        <w:spacing w:before="240" w:after="60" w:line="240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Čl. III (4) a) Spôsob oceňovania majetku a záväzkov – reálna hodnota, hodnota zistená metódou vlastného imania, iné</w:t>
      </w:r>
    </w:p>
    <w:tbl>
      <w:tblPr>
        <w:tblW w:w="0" w:type="auto"/>
        <w:tblInd w:w="5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90"/>
        <w:gridCol w:w="987"/>
        <w:gridCol w:w="1830"/>
      </w:tblGrid>
      <w:tr w:rsidR="00F317B3" w14:paraId="5F58A54C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114F25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Ocenenie majetku a záväzkov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1628C3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ÚJ má náplň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26B773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Poznámka k oceneniu</w:t>
            </w:r>
          </w:p>
        </w:tc>
      </w:tr>
      <w:tr w:rsidR="00F317B3" w14:paraId="71FA2388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6CA2B60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Reálnou hodnotou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4EEE8C0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C63F6A7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28659BC6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4320175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1. Majetok a záväzky nadobudnuté kúpou podniku alebo jeho časti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D6EB275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AC0FAE3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6DE21D45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D15D571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2. Majetok a záväzky nadobudnuté vkladom podniku alebo jeho časti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9AA3A13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282C592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7927E732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689D8DB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3. Záväzky nadobudnuté zámenou s výnimkou ÚJ účtujúcej v jednoduchom účtovníctve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1510C9F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D5DF90A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7CDC2E40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ADD5EF4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4. Cenné papiera a deriváty a podiely na základnom  imaní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9907ECB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75D2EE0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0D1AEFCF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5E73627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5. Drahé kovy v majetku fondu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2153509" w14:textId="77777777" w:rsidR="00F317B3" w:rsidRDefault="00F317B3">
            <w:pPr>
              <w:spacing w:after="20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2A05CF4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7811911C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D6E92B7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Hodnotou zistenou metódou vlastného imania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5FF715C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3ACD26D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1F8B2FAC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4F8E67E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Iné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BAF4B69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EECDA9B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0D857B07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9B09846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1. Prenajatý majetok a majetok obstaraný na základe zmluvy o kúpe prenajatej veci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6CE9783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E974D82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3B76F72D" w14:textId="77777777"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4CD6653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lastRenderedPageBreak/>
              <w:t>2. Daň z príjmov - splatná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6DB737D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BEA6D7C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Menovitá hodnota</w:t>
            </w:r>
          </w:p>
        </w:tc>
      </w:tr>
    </w:tbl>
    <w:p w14:paraId="5DF55DFA" w14:textId="77777777" w:rsidR="00F317B3" w:rsidRDefault="00F317B3">
      <w:pPr>
        <w:spacing w:before="240" w:after="60" w:line="240" w:lineRule="auto"/>
        <w:rPr>
          <w:rFonts w:ascii="Times New Roman" w:eastAsia="Times New Roman" w:hAnsi="Times New Roman" w:cs="Times New Roman"/>
          <w:sz w:val="20"/>
        </w:rPr>
      </w:pPr>
    </w:p>
    <w:p w14:paraId="2923177D" w14:textId="77777777" w:rsidR="00F317B3" w:rsidRDefault="005A1FF0">
      <w:pPr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(4) a) Spôsob oceňovania majetku a záväzkov – vážený aritmetický priemer, FIFO metóda</w:t>
      </w:r>
    </w:p>
    <w:p w14:paraId="4248DDD1" w14:textId="77777777" w:rsidR="00F317B3" w:rsidRDefault="00F317B3">
      <w:pPr>
        <w:spacing w:after="200" w:line="276" w:lineRule="auto"/>
        <w:rPr>
          <w:rFonts w:ascii="Arial Narrow" w:eastAsia="Arial Narrow" w:hAnsi="Arial Narrow" w:cs="Arial Narrow"/>
        </w:rPr>
      </w:pPr>
    </w:p>
    <w:p w14:paraId="007278BD" w14:textId="77777777" w:rsidR="00F317B3" w:rsidRDefault="005A1FF0">
      <w:pPr>
        <w:spacing w:before="240" w:after="60" w:line="240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 xml:space="preserve">Čl. III (4) a) Spôsob oceňovania majetku a záväzkov – vážený aritmetický priemer, </w:t>
      </w:r>
    </w:p>
    <w:p w14:paraId="428EAE05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p w14:paraId="76B6DAF8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   Pri účtovaní zásob postupovala účtovná jednotka podľa postupov účtovania v PÚ :                         </w:t>
      </w:r>
    </w:p>
    <w:tbl>
      <w:tblPr>
        <w:tblW w:w="0" w:type="auto"/>
        <w:tblInd w:w="5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0"/>
        <w:gridCol w:w="3726"/>
        <w:gridCol w:w="425"/>
        <w:gridCol w:w="3711"/>
      </w:tblGrid>
      <w:tr w:rsidR="00F317B3" w14:paraId="02546246" w14:textId="77777777"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FFB49A3" w14:textId="77777777" w:rsidR="00F317B3" w:rsidRDefault="005A1FF0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 </w:t>
            </w:r>
          </w:p>
        </w:tc>
        <w:tc>
          <w:tcPr>
            <w:tcW w:w="372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644E1A2" w14:textId="77777777" w:rsidR="00F317B3" w:rsidRDefault="005A1FF0">
            <w:pPr>
              <w:spacing w:after="200" w:line="276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Spôsobom  A účtovania zásob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B90E183" w14:textId="77777777" w:rsidR="00F317B3" w:rsidRDefault="005A1FF0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 X</w:t>
            </w:r>
          </w:p>
        </w:tc>
        <w:tc>
          <w:tcPr>
            <w:tcW w:w="371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0283A60" w14:textId="77777777" w:rsidR="00F317B3" w:rsidRDefault="005A1FF0">
            <w:pPr>
              <w:spacing w:after="200" w:line="276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Spôsobom B účtovania zásob</w:t>
            </w:r>
          </w:p>
        </w:tc>
      </w:tr>
    </w:tbl>
    <w:p w14:paraId="7A4AD265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   </w:t>
      </w:r>
    </w:p>
    <w:p w14:paraId="23766B06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Úbytok zásob rovnakého druhu účtovná jednotka oceňovala:</w:t>
      </w:r>
    </w:p>
    <w:tbl>
      <w:tblPr>
        <w:tblW w:w="0" w:type="auto"/>
        <w:tblInd w:w="5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0"/>
        <w:gridCol w:w="7837"/>
      </w:tblGrid>
      <w:tr w:rsidR="00F317B3" w14:paraId="6392D553" w14:textId="77777777"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0F4992D" w14:textId="77777777" w:rsidR="00F317B3" w:rsidRDefault="005A1FF0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X</w:t>
            </w:r>
            <w:r>
              <w:rPr>
                <w:rFonts w:ascii="Times New Roman" w:eastAsia="Times New Roman" w:hAnsi="Times New Roman" w:cs="Times New Roman"/>
                <w:sz w:val="20"/>
              </w:rPr>
              <w:t>.</w:t>
            </w:r>
          </w:p>
        </w:tc>
        <w:tc>
          <w:tcPr>
            <w:tcW w:w="783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2A51E94" w14:textId="77777777" w:rsidR="00F317B3" w:rsidRDefault="005A1FF0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 Váženým aritmetickým priemerom z obstarávacích cien alebo vlastných nákladov</w:t>
            </w:r>
          </w:p>
        </w:tc>
      </w:tr>
      <w:tr w:rsidR="00F317B3" w14:paraId="7FD875ED" w14:textId="77777777">
        <w:tc>
          <w:tcPr>
            <w:tcW w:w="40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30ECEE3" w14:textId="77777777" w:rsidR="00F317B3" w:rsidRDefault="005A1FF0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  <w:tc>
          <w:tcPr>
            <w:tcW w:w="783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A238600" w14:textId="77777777" w:rsidR="00F317B3" w:rsidRDefault="005A1FF0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 Metódou FIFO (1. Cena na ocenenie prírastku zásob sa použila ako 1. Cena na ocenenie úbytku zásob)</w:t>
            </w:r>
          </w:p>
        </w:tc>
      </w:tr>
      <w:tr w:rsidR="00F317B3" w14:paraId="7580DA35" w14:textId="77777777">
        <w:tc>
          <w:tcPr>
            <w:tcW w:w="40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E3113B0" w14:textId="77777777" w:rsidR="00F317B3" w:rsidRDefault="005A1FF0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  <w:tc>
          <w:tcPr>
            <w:tcW w:w="783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BCD13E4" w14:textId="77777777" w:rsidR="00F317B3" w:rsidRDefault="005A1FF0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 Iným spôsobom:</w:t>
            </w:r>
          </w:p>
        </w:tc>
      </w:tr>
    </w:tbl>
    <w:p w14:paraId="6B400EEC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p w14:paraId="138974B0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Náklady súvisiace s obstaraním zásob:</w:t>
      </w:r>
    </w:p>
    <w:p w14:paraId="1B4E4EA5" w14:textId="77777777" w:rsidR="00F317B3" w:rsidRDefault="005A1FF0">
      <w:pPr>
        <w:spacing w:after="200" w:line="240" w:lineRule="auto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obstarávacia cena zásob sa v analytickej evidencii rozdelila na cenu obstarania a náklady  súvisiace s obstaraním /Postupy účtovania ÚT 1. čl. IV. ods. 3/. Pri vyskladnení sa tieto náklady  zahrnuli do nákladov predaného tovaru /501, 504/ záväzne stanoveným spôsobom určeným účtovnou jednotkou takto:</w:t>
      </w:r>
    </w:p>
    <w:p w14:paraId="262BC717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Váženým aritmetickým priemerom z obstarávacích cien alebo vlastných nákladov</w:t>
      </w:r>
    </w:p>
    <w:p w14:paraId="78818B34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/4/ b/ Odhad zníženia hodnoty majetku, tvorba opravnej položky</w:t>
      </w:r>
    </w:p>
    <w:p w14:paraId="1CC63F88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III /4/ b/ odhad zníženia hodnoty majetku, tvorba opravnej položky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94"/>
        <w:gridCol w:w="1495"/>
        <w:gridCol w:w="1480"/>
        <w:gridCol w:w="1491"/>
        <w:gridCol w:w="1508"/>
        <w:gridCol w:w="1486"/>
      </w:tblGrid>
      <w:tr w:rsidR="00F317B3" w14:paraId="76DA9A43" w14:textId="77777777">
        <w:trPr>
          <w:trHeight w:val="1"/>
        </w:trPr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7FFEC6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Druh majetku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DDEE0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Odhad zníženia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3C156A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Stav OP na zač.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0E3569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Tvorba OP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23D5F0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Zúčtovanie OP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D31509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Stav OP na konci</w:t>
            </w:r>
          </w:p>
        </w:tc>
      </w:tr>
    </w:tbl>
    <w:p w14:paraId="3B5CEBB0" w14:textId="77777777" w:rsidR="00F317B3" w:rsidRDefault="00F317B3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</w:p>
    <w:p w14:paraId="76CA8657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(4) (c) Určenie ocenenia záväzkov,  odhad ocenenia rezerv</w:t>
      </w:r>
    </w:p>
    <w:p w14:paraId="5290BBC7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Čl. III (4) (c) Určenie ocenenia záväzkov,  odhad ocenenia rezerv</w:t>
      </w:r>
    </w:p>
    <w:p w14:paraId="1580AB05" w14:textId="57055A05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Spôsob ocenenia – záväzky vrátane rezerv, dlhopisov, pôžičiek a úverov – menovitou hodnotou pri ich vzniku. </w:t>
      </w:r>
    </w:p>
    <w:p w14:paraId="042D9D9C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</w:p>
    <w:p w14:paraId="65042563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(4) g) Tvorba odpisového plánu</w:t>
      </w:r>
    </w:p>
    <w:p w14:paraId="6B1B3E40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III (4) g) Tvorba odpisového plánu</w:t>
      </w:r>
    </w:p>
    <w:p w14:paraId="0F2FFDB0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8"/>
        </w:rPr>
        <w:t xml:space="preserve">      Dlhodobý nehmotný majetok</w:t>
      </w:r>
      <w:r>
        <w:rPr>
          <w:rFonts w:ascii="Times New Roman" w:eastAsia="Times New Roman" w:hAnsi="Times New Roman" w:cs="Times New Roman"/>
          <w:sz w:val="18"/>
        </w:rPr>
        <w:tab/>
      </w:r>
      <w:r>
        <w:rPr>
          <w:rFonts w:ascii="Times New Roman" w:eastAsia="Times New Roman" w:hAnsi="Times New Roman" w:cs="Times New Roman"/>
          <w:sz w:val="16"/>
        </w:rPr>
        <w:t xml:space="preserve">odpisový plán  účtovných odpisov vychádzal z požiadavky zákona č. 431/2002 o účtovníctve.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  <w:t xml:space="preserve">Majetok sa odpisoval počas predpokladanej doby používania zodpovedajúcej spotrebe budúcich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  <w:t xml:space="preserve">ekonomických úžitkov z majetku. Odpisové sadzby pre účtovné a daňové odpisy dlhodobého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  <w:t>nehmotného majetku sa rovnajú.</w:t>
      </w:r>
    </w:p>
    <w:p w14:paraId="3F23F3B9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8"/>
        </w:rPr>
        <w:t xml:space="preserve">   Dlhodobý hmotný majetok</w:t>
      </w:r>
      <w:r>
        <w:rPr>
          <w:rFonts w:ascii="Times New Roman" w:eastAsia="Times New Roman" w:hAnsi="Times New Roman" w:cs="Times New Roman"/>
          <w:sz w:val="18"/>
        </w:rPr>
        <w:tab/>
      </w:r>
      <w:r>
        <w:rPr>
          <w:rFonts w:ascii="Times New Roman" w:eastAsia="Times New Roman" w:hAnsi="Times New Roman" w:cs="Times New Roman"/>
          <w:sz w:val="16"/>
        </w:rPr>
        <w:t xml:space="preserve">odpisový plán účtovných odpisov sa zostavil interným predpisom, v ktorom sa vychádzalo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  <w:t xml:space="preserve">z predpokladaného opotrebenia zaraďovaného majetku zodpovedajúceho bežným podmienkam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  <w:t>jeho používania. Účtovné a daňové odpisy sa nerovnajú.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</w:p>
    <w:p w14:paraId="6149CF2E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lastRenderedPageBreak/>
        <w:t>Odpisový plán bol ovplyvnený týmito skutočnosťami:</w:t>
      </w:r>
    </w:p>
    <w:p w14:paraId="679E02C8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Spôsob zostavenia odpisového plánu pre jednotlivé druhy dlhodobého hmotného a nehmotného majetku</w:t>
      </w:r>
    </w:p>
    <w:tbl>
      <w:tblPr>
        <w:tblW w:w="0" w:type="auto"/>
        <w:tblInd w:w="5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37"/>
        <w:gridCol w:w="1983"/>
        <w:gridCol w:w="1947"/>
        <w:gridCol w:w="2440"/>
      </w:tblGrid>
      <w:tr w:rsidR="00F317B3" w14:paraId="4EAE3D05" w14:textId="77777777"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3DDA227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Druh majetku</w:t>
            </w:r>
          </w:p>
        </w:tc>
        <w:tc>
          <w:tcPr>
            <w:tcW w:w="20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8A2706F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Doba odpisovania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AC029FD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Sadzba odpisov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917BCAE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Odpisová metóda</w:t>
            </w:r>
          </w:p>
        </w:tc>
      </w:tr>
      <w:tr w:rsidR="00F317B3" w14:paraId="378E2C15" w14:textId="77777777">
        <w:tc>
          <w:tcPr>
            <w:tcW w:w="276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D67D28B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Dopravné prostriedky</w:t>
            </w:r>
          </w:p>
        </w:tc>
        <w:tc>
          <w:tcPr>
            <w:tcW w:w="20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304DD49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Podľa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zák.o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DzP</w:t>
            </w:r>
            <w:proofErr w:type="spellEnd"/>
          </w:p>
        </w:tc>
        <w:tc>
          <w:tcPr>
            <w:tcW w:w="20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CAA1B9A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Podľa JKP</w:t>
            </w:r>
          </w:p>
        </w:tc>
        <w:tc>
          <w:tcPr>
            <w:tcW w:w="250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4F1B3DE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Lineárna/rovnomerná</w:t>
            </w:r>
          </w:p>
        </w:tc>
      </w:tr>
      <w:tr w:rsidR="00F317B3" w14:paraId="4A99757E" w14:textId="77777777">
        <w:tc>
          <w:tcPr>
            <w:tcW w:w="276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43DF2B3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Kancelárska technika</w:t>
            </w:r>
          </w:p>
        </w:tc>
        <w:tc>
          <w:tcPr>
            <w:tcW w:w="20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794AB66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Podľa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zák.o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DzP</w:t>
            </w:r>
            <w:proofErr w:type="spellEnd"/>
          </w:p>
        </w:tc>
        <w:tc>
          <w:tcPr>
            <w:tcW w:w="20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D8030E2" w14:textId="77777777" w:rsidR="00F317B3" w:rsidRDefault="00F317B3">
            <w:pPr>
              <w:spacing w:after="20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0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9E03D39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Lineárna/rovnomerná</w:t>
            </w:r>
          </w:p>
        </w:tc>
      </w:tr>
      <w:tr w:rsidR="00F317B3" w14:paraId="2A64EAA6" w14:textId="77777777">
        <w:tc>
          <w:tcPr>
            <w:tcW w:w="276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C3D4F0B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Stroje a prístroje</w:t>
            </w:r>
          </w:p>
        </w:tc>
        <w:tc>
          <w:tcPr>
            <w:tcW w:w="20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70E44E4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Podľa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zák.o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DzP</w:t>
            </w:r>
            <w:proofErr w:type="spellEnd"/>
          </w:p>
        </w:tc>
        <w:tc>
          <w:tcPr>
            <w:tcW w:w="20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975CE3F" w14:textId="77777777" w:rsidR="00F317B3" w:rsidRDefault="00F317B3">
            <w:pPr>
              <w:spacing w:after="20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0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776248D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Lineárna/rovnomerná</w:t>
            </w:r>
          </w:p>
        </w:tc>
      </w:tr>
      <w:tr w:rsidR="00F317B3" w14:paraId="1D00EC0D" w14:textId="77777777">
        <w:tc>
          <w:tcPr>
            <w:tcW w:w="276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C8AA955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 Majetok na leasing</w:t>
            </w:r>
          </w:p>
        </w:tc>
        <w:tc>
          <w:tcPr>
            <w:tcW w:w="20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E8F2992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Podľa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zák.o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DzP</w:t>
            </w:r>
            <w:proofErr w:type="spellEnd"/>
          </w:p>
        </w:tc>
        <w:tc>
          <w:tcPr>
            <w:tcW w:w="20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53AC472" w14:textId="77777777" w:rsidR="00F317B3" w:rsidRDefault="00F317B3">
            <w:pPr>
              <w:spacing w:after="20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0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A8F0D60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Lineárna/rovnomerná</w:t>
            </w:r>
          </w:p>
        </w:tc>
      </w:tr>
    </w:tbl>
    <w:p w14:paraId="476C6FD6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260B38AA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/4/ h/ Poskytnuté dotácie</w:t>
      </w:r>
    </w:p>
    <w:p w14:paraId="17899605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Čl. III /4/ h/ poskytnuté dotácie, vrátane dotácií na obstaranie majetku</w:t>
      </w:r>
    </w:p>
    <w:p w14:paraId="144D0381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/5/ Oprava významných chýba minulých účtovných období účtovaných v bežnom období</w:t>
      </w:r>
    </w:p>
    <w:p w14:paraId="698C1C7D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3F2DE331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/5/ Oprava nevýznamných chýba minulých účtovných období účtovaných v bežnom období</w:t>
      </w:r>
    </w:p>
    <w:p w14:paraId="5E71AB56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49C6E898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</w:p>
    <w:p w14:paraId="6ED5EDB3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Informácie, ktoré vysvetľujú a dopĺňajú súvahu a výkaz ziskov a strát</w:t>
      </w:r>
    </w:p>
    <w:p w14:paraId="200CEE1B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 xml:space="preserve">Čl. IV /1/ Charakteristika </w:t>
      </w:r>
      <w:proofErr w:type="spellStart"/>
      <w:r>
        <w:rPr>
          <w:rFonts w:ascii="Times New Roman" w:eastAsia="Times New Roman" w:hAnsi="Times New Roman" w:cs="Times New Roman"/>
          <w:b/>
          <w:sz w:val="20"/>
        </w:rPr>
        <w:t>goodwillu</w:t>
      </w:r>
      <w:proofErr w:type="spellEnd"/>
      <w:r>
        <w:rPr>
          <w:rFonts w:ascii="Times New Roman" w:eastAsia="Times New Roman" w:hAnsi="Times New Roman" w:cs="Times New Roman"/>
          <w:b/>
          <w:sz w:val="20"/>
        </w:rPr>
        <w:t xml:space="preserve"> alebo záporného </w:t>
      </w:r>
      <w:proofErr w:type="spellStart"/>
      <w:r>
        <w:rPr>
          <w:rFonts w:ascii="Times New Roman" w:eastAsia="Times New Roman" w:hAnsi="Times New Roman" w:cs="Times New Roman"/>
          <w:b/>
          <w:sz w:val="20"/>
        </w:rPr>
        <w:t>goodwillu</w:t>
      </w:r>
      <w:proofErr w:type="spellEnd"/>
    </w:p>
    <w:p w14:paraId="2B1741E0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3646ED77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/2/ Informácie o majetku a záväzkoch zabezpečených derivátmi</w:t>
      </w:r>
    </w:p>
    <w:p w14:paraId="5A10C5D2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5081F017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/3/ a/ Informácie o záväzkoch</w:t>
      </w:r>
    </w:p>
    <w:p w14:paraId="23E4844A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/3/ a/ Celková suma záväzkov so zostatkovou dobou splatnosti dlhšou ako päť rokov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84"/>
        <w:gridCol w:w="2985"/>
        <w:gridCol w:w="2985"/>
      </w:tblGrid>
      <w:tr w:rsidR="00F317B3" w14:paraId="76F0AD5E" w14:textId="77777777">
        <w:trPr>
          <w:trHeight w:val="1"/>
        </w:trPr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B3CDDF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záväzky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A652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Hodnota /BO/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128E7A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Hodnota /PO/</w:t>
            </w:r>
          </w:p>
        </w:tc>
      </w:tr>
    </w:tbl>
    <w:p w14:paraId="0A37E131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1CC6D9F6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/3/ b/ Informácie o zabezpečených záväzkoch</w:t>
      </w:r>
    </w:p>
    <w:p w14:paraId="13A47EF2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28A6D5D1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 xml:space="preserve">Čl. IV /5/ Informácie o vytvorení kapitálového fondu z príspevkov </w:t>
      </w:r>
    </w:p>
    <w:p w14:paraId="23658CD8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09D8ECC0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/6/ Informácia o sume a dôvodoch vzniku položiek nákladov a výnosov, ktoré majú výnimočný rozsah alebo výskyt</w:t>
      </w:r>
    </w:p>
    <w:p w14:paraId="61FF30A7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15FA6BA2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</w:p>
    <w:p w14:paraId="42FFEE15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</w:p>
    <w:p w14:paraId="6F5D795D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lastRenderedPageBreak/>
        <w:t>Čl. V Informácie o iných aktívach a iných pasívach</w:t>
      </w:r>
    </w:p>
    <w:p w14:paraId="7005C78A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 /1/ Informácie k iným aktívam a iným pasívam</w:t>
      </w:r>
    </w:p>
    <w:p w14:paraId="28C4E28F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2434514E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 /1/ a/ Opis a hodnota podmieneného majetku</w:t>
      </w:r>
    </w:p>
    <w:p w14:paraId="061FF083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125A7688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 /1/ b/ Opis a hodnota podmieneného záväzku</w:t>
      </w:r>
    </w:p>
    <w:p w14:paraId="338207F0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1E77556F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 /2/ Významné položky ostatných finančných povinností nevykázaných v súvahe</w:t>
      </w:r>
    </w:p>
    <w:p w14:paraId="63155598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448192FE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 (3) Informácie k údajom sledovaných na podsúvahových účtoch</w:t>
      </w:r>
    </w:p>
    <w:p w14:paraId="39F0EDE5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V (3) Informácie k údajom sledovaným na podsúvahových účtoch</w:t>
      </w:r>
    </w:p>
    <w:p w14:paraId="6AE338F0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2A0C4BB8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p w14:paraId="34C1A77D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VI Informácie, ktoré nastali po dni, ku ktorému sa zostavuje účtovná závierka do dňa zostavenia účtovnej závierky</w:t>
      </w:r>
    </w:p>
    <w:p w14:paraId="0443317E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Po dni, ku ktorému sa zostavila účtovná závierka, nenastali žiadne významné skutočnosti.</w:t>
      </w:r>
    </w:p>
    <w:p w14:paraId="20CE6267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Čl. VI Informácie, ktoré nastali po dni, ku ktorému sa zostavuje účtovná závierka do dňa zostavenia účtovnej závierky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59"/>
        <w:gridCol w:w="761"/>
        <w:gridCol w:w="1225"/>
        <w:gridCol w:w="1209"/>
      </w:tblGrid>
      <w:tr w:rsidR="00F317B3" w14:paraId="64E07011" w14:textId="77777777"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A1C2AA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Zoznam  udalostí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B5C4E7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Dôvod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4FC742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Hodnota (BO)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9BF3AF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Hodnota (PO)</w:t>
            </w:r>
          </w:p>
        </w:tc>
      </w:tr>
      <w:tr w:rsidR="00F317B3" w14:paraId="32B0E93D" w14:textId="77777777"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3820CF" w14:textId="77777777" w:rsidR="00F317B3" w:rsidRDefault="005A1FF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a) Pokles alebo zvýšenie trhovej ceny finančného majetku ako dôsledku okolností, ktoré </w:t>
            </w:r>
          </w:p>
          <w:p w14:paraId="314F5681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nastali po dni, ku ktorému sa zostavuje účtovná závierka do dňa zostavenia účtovnej závierky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B65A45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B1E6E1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F3091A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317B3" w14:paraId="368B1561" w14:textId="77777777"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084E1" w14:textId="77777777" w:rsidR="00F317B3" w:rsidRDefault="005A1FF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b) Zmena výšky rezervy a opravných položiek, ktoré nastali v dôsledku udalostí po dni,</w:t>
            </w:r>
          </w:p>
          <w:p w14:paraId="71267CA8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ku ktorému sa zostavuje účtovná závierka do dňa zostavenia účtovnej závierky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893FD3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627929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CF0F4F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317B3" w14:paraId="4891CE98" w14:textId="77777777"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BFEF40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c) Zmena spoločníkov účtovnej jednotky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4A28E4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0F86F8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B9D79F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317B3" w14:paraId="2E44AC17" w14:textId="77777777"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AF8346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d) Prijatie rozhodnutia o predaji účtovnej jednotky alebo jej časti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4BD70B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8586D4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9257F1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317B3" w14:paraId="7354907D" w14:textId="77777777"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8ACBA5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e) Zmeny významných položiek dlhodobého finančného majetku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B331E3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8DAD1B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369DE8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317B3" w14:paraId="5AE482F5" w14:textId="77777777"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3808FE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f) Začatie alebo ukončenie činností časti účtovnej jednotky (napr.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prevádzkárne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>)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BDBC3C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EB19F9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502691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317B3" w14:paraId="29D343B3" w14:textId="77777777"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80DBA1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g) Vydanie dlhopisov a iných cenných  papierov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76752B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79EFFB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F81F3D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317B3" w14:paraId="0C2D4219" w14:textId="77777777"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D8F57B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h) Zlúčenie, splynutie, rozdelenie a zmena právnej formy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4E4627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E6112C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2D9801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317B3" w14:paraId="1491ACCC" w14:textId="77777777"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4D637E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i) Mimoriadne udalosti – živelné pohromy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EEAB46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2D4F61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4B29DC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317B3" w14:paraId="08E578DA" w14:textId="77777777"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9ED9B7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j) Získanie alebo odobratie licencie alebo iného povolenia významného pre činnosť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12FF85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E17A71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2314E6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659E6A2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</w:p>
    <w:p w14:paraId="21F1D1D6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VII Ostatné informácie</w:t>
      </w:r>
    </w:p>
    <w:p w14:paraId="550BB151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VII (2) f) Informácie o vyplatených dividendách a výške rozdeleného zisku</w:t>
      </w:r>
    </w:p>
    <w:p w14:paraId="3C9E6191" w14:textId="083CAAE5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lastRenderedPageBreak/>
        <w:t>Valným zhromaždením zo dňa 29.augusta 2024 bolo rozhodnuté o rozdelení hospodárskeho výsledku za rok 2023 nasledovne:</w:t>
      </w:r>
    </w:p>
    <w:p w14:paraId="2311DC28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- prevod na neuhradenú stratu minulých rokov vo výške 0 €</w:t>
      </w:r>
    </w:p>
    <w:p w14:paraId="7F37B442" w14:textId="002F29F4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- prevod na nerozdelený zisk minulých rokov vo výške  </w:t>
      </w:r>
      <w:r w:rsidR="000A010D">
        <w:rPr>
          <w:rFonts w:ascii="Times New Roman" w:eastAsia="Times New Roman" w:hAnsi="Times New Roman" w:cs="Times New Roman"/>
          <w:sz w:val="20"/>
        </w:rPr>
        <w:t>996</w:t>
      </w:r>
      <w:r>
        <w:rPr>
          <w:rFonts w:ascii="Times New Roman" w:eastAsia="Times New Roman" w:hAnsi="Times New Roman" w:cs="Times New Roman"/>
          <w:sz w:val="20"/>
        </w:rPr>
        <w:t>,</w:t>
      </w:r>
      <w:r w:rsidR="000A010D">
        <w:rPr>
          <w:rFonts w:ascii="Times New Roman" w:eastAsia="Times New Roman" w:hAnsi="Times New Roman" w:cs="Times New Roman"/>
          <w:sz w:val="20"/>
        </w:rPr>
        <w:t>83</w:t>
      </w:r>
      <w:r>
        <w:rPr>
          <w:rFonts w:ascii="Times New Roman" w:eastAsia="Times New Roman" w:hAnsi="Times New Roman" w:cs="Times New Roman"/>
          <w:sz w:val="20"/>
        </w:rPr>
        <w:t xml:space="preserve"> €</w:t>
      </w:r>
    </w:p>
    <w:p w14:paraId="170B3DFE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</w:p>
    <w:p w14:paraId="2555F00C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Čl. VII (2) f) Informácia o vyplatených dividendách a výške nerozdeleného zisku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999"/>
        <w:gridCol w:w="1530"/>
        <w:gridCol w:w="1425"/>
      </w:tblGrid>
      <w:tr w:rsidR="00F317B3" w14:paraId="4963BBA1" w14:textId="77777777">
        <w:trPr>
          <w:trHeight w:val="1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E6CDBB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Názov položky</w:t>
            </w: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6F62D0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Hodnota (BO)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2EA458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Hodnota (PO)</w:t>
            </w:r>
          </w:p>
        </w:tc>
      </w:tr>
      <w:tr w:rsidR="00F317B3" w14:paraId="7695428D" w14:textId="77777777">
        <w:trPr>
          <w:trHeight w:val="1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1EC67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Neuhradená strata minulých  rokov</w:t>
            </w: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76E7E3" w14:textId="77777777" w:rsidR="00F317B3" w:rsidRDefault="00F317B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AAB957" w14:textId="77777777" w:rsidR="00F317B3" w:rsidRDefault="00F317B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F317B3" w14:paraId="62CEA93C" w14:textId="77777777">
        <w:trPr>
          <w:trHeight w:val="1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27167B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Nerozdelený zisk minulých  rokov</w:t>
            </w: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963EE2" w14:textId="77777777" w:rsidR="00F317B3" w:rsidRDefault="00F317B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F7218B" w14:textId="77777777" w:rsidR="00F317B3" w:rsidRDefault="00F317B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F317B3" w14:paraId="1D9AFE9B" w14:textId="77777777">
        <w:trPr>
          <w:trHeight w:val="1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3F5789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Zisk roku 20.....</w:t>
            </w:r>
          </w:p>
        </w:tc>
        <w:tc>
          <w:tcPr>
            <w:tcW w:w="2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0DFC75" w14:textId="77777777" w:rsidR="00F317B3" w:rsidRDefault="00F317B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F317B3" w14:paraId="52A09F52" w14:textId="77777777">
        <w:trPr>
          <w:trHeight w:val="1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263B93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Prevod na neuhradenú stratu minulých rokov</w:t>
            </w:r>
          </w:p>
        </w:tc>
        <w:tc>
          <w:tcPr>
            <w:tcW w:w="2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C86A3D" w14:textId="77777777" w:rsidR="00F317B3" w:rsidRDefault="00F317B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F317B3" w14:paraId="28311A40" w14:textId="77777777">
        <w:trPr>
          <w:trHeight w:val="1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0CDBAF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Prevod na nerozdelený zisk minulých rokov</w:t>
            </w:r>
          </w:p>
        </w:tc>
        <w:tc>
          <w:tcPr>
            <w:tcW w:w="2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54D30B" w14:textId="77777777" w:rsidR="00F317B3" w:rsidRDefault="00F317B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F317B3" w14:paraId="65C78BCA" w14:textId="77777777">
        <w:trPr>
          <w:trHeight w:val="1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C8C723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Výplata podielu na zisku z nerozdelených ziskov minulých rokov</w:t>
            </w:r>
          </w:p>
        </w:tc>
        <w:tc>
          <w:tcPr>
            <w:tcW w:w="2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8C8B43" w14:textId="77777777" w:rsidR="00F317B3" w:rsidRDefault="00F317B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34AA75D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</w:p>
    <w:p w14:paraId="5203729A" w14:textId="0ABCC426" w:rsidR="00F317B3" w:rsidRDefault="005A1FF0">
      <w:pPr>
        <w:spacing w:after="0" w:line="240" w:lineRule="auto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</w:rPr>
        <w:t xml:space="preserve">V Závadke nad Hronom </w:t>
      </w:r>
      <w:r w:rsidR="000A010D">
        <w:rPr>
          <w:rFonts w:ascii="Times New Roman" w:eastAsia="Times New Roman" w:hAnsi="Times New Roman" w:cs="Times New Roman"/>
        </w:rPr>
        <w:t>26</w:t>
      </w:r>
      <w:r>
        <w:rPr>
          <w:rFonts w:ascii="Times New Roman" w:eastAsia="Times New Roman" w:hAnsi="Times New Roman" w:cs="Times New Roman"/>
        </w:rPr>
        <w:t>.</w:t>
      </w:r>
      <w:r w:rsidR="000A010D">
        <w:rPr>
          <w:rFonts w:ascii="Times New Roman" w:eastAsia="Times New Roman" w:hAnsi="Times New Roman" w:cs="Times New Roman"/>
        </w:rPr>
        <w:t>marca</w:t>
      </w:r>
      <w:r>
        <w:rPr>
          <w:rFonts w:ascii="Times New Roman" w:eastAsia="Times New Roman" w:hAnsi="Times New Roman" w:cs="Times New Roman"/>
        </w:rPr>
        <w:t xml:space="preserve"> 2025</w:t>
      </w:r>
    </w:p>
    <w:p w14:paraId="69505349" w14:textId="77777777" w:rsidR="00F317B3" w:rsidRDefault="00F317B3">
      <w:pPr>
        <w:spacing w:after="0" w:line="240" w:lineRule="auto"/>
        <w:rPr>
          <w:rFonts w:ascii="Times New Roman" w:eastAsia="Times New Roman" w:hAnsi="Times New Roman" w:cs="Times New Roman"/>
          <w:sz w:val="18"/>
        </w:rPr>
      </w:pPr>
    </w:p>
    <w:sectPr w:rsidR="00F317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17B3"/>
    <w:rsid w:val="000A010D"/>
    <w:rsid w:val="005A1FF0"/>
    <w:rsid w:val="00F31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2F0D40"/>
  <w15:docId w15:val="{AC06E7EA-6AC3-4751-BAC0-105733AF4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1759</Words>
  <Characters>10032</Characters>
  <Application>Microsoft Office Word</Application>
  <DocSecurity>0</DocSecurity>
  <Lines>83</Lines>
  <Paragraphs>23</Paragraphs>
  <ScaleCrop>false</ScaleCrop>
  <Company/>
  <LinksUpToDate>false</LinksUpToDate>
  <CharactersWithSpaces>11768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</dc:creator>
  <cp:lastModifiedBy>Diana</cp:lastModifiedBy>
  <cp:revision>2</cp:revision>
  <dcterms:created xsi:type="dcterms:W3CDTF">2026-03-26T09:10:00Z</dcterms:created>
  <dcterms:modified xsi:type="dcterms:W3CDTF">2026-03-26T09:10:00Z</dcterms:modified>
</cp:coreProperties>
</file>