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706" w:rsidRPr="00A10706" w:rsidRDefault="00A10706" w:rsidP="00A10706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 xml:space="preserve">Poznámky k účtovnej závierke </w:t>
      </w:r>
      <w:proofErr w:type="spellStart"/>
      <w:r w:rsidRPr="00A10706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mikro</w:t>
      </w:r>
      <w:proofErr w:type="spellEnd"/>
      <w:r w:rsidRPr="00A10706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 xml:space="preserve"> účtovnej jednotky za rok 2025</w:t>
      </w:r>
    </w:p>
    <w:p w:rsidR="00A10706" w:rsidRPr="00A10706" w:rsidRDefault="00A10706" w:rsidP="00A10706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I. Všeobecné údaje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PEGAS-SERVIS </w:t>
      </w:r>
      <w:proofErr w:type="spellStart"/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P. Blahu 5198/3, 940 54 Nové Zámky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46 767 274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vzniku: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01.08.2012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s ručením obmedzeným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je zapísaná v Obchodnom registri Slovenskej republiky.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Hlavné činnosti spoločnosti: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maloobchod a veľkoobchod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odťahová služba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nákladná cestná doprava do 3,5 t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diagnostika a opravy motorových vozidiel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odborné skúšky elektrických zariadení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výrobná činnosť (textil, drevo, elektronika)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stavebné a dokončovacie práce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sprostredkovateľská činnosť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IT služby a spracovanie údajov</w:t>
      </w:r>
    </w:p>
    <w:p w:rsidR="00A10706" w:rsidRPr="00A10706" w:rsidRDefault="00A10706" w:rsidP="00A1070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marketingové a reklamné služby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6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II. Informácie o orgánoch spoločnosti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Peter Gálik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Konateľ koná v mene spoločnosti samostatne.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7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III. Informácie o spoločníkoch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Spoločník: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Peter Gálik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Výška vkladu: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5 000 EUR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Splatené: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5 000 EUR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Základné imanie: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5 000 EUR (splatené v plnej výške)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8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lastRenderedPageBreak/>
        <w:t>IV. Použité účtovné zásady a metódy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vedie účtovníctvo v sústave podvojného účtovníctva.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bola zostavená za predpokladu nepretržitého pokračovania činnosti spoločnosti.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Pri oceňovaní majetku a záväzkov spoločnosť používala:</w:t>
      </w:r>
    </w:p>
    <w:p w:rsidR="00A10706" w:rsidRPr="00A10706" w:rsidRDefault="00A10706" w:rsidP="00A1070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dlhodobý majetok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obstarávacou cenou</w:t>
      </w:r>
    </w:p>
    <w:p w:rsidR="00A10706" w:rsidRPr="00A10706" w:rsidRDefault="00A10706" w:rsidP="00A1070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zásoby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obstarávacou cenou</w:t>
      </w:r>
    </w:p>
    <w:p w:rsidR="00A10706" w:rsidRPr="00A10706" w:rsidRDefault="00A10706" w:rsidP="00A1070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pohľadávky a záväzky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menovitou hodnotou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Odpisovanie dlhodobého majetku sa vykonáva podľa odpisového plánu stanoveného účtovnou jednotkou.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9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V. Informácie o účtovných údajoch</w:t>
      </w:r>
      <w:bookmarkStart w:id="0" w:name="_GoBack"/>
      <w:bookmarkEnd w:id="0"/>
    </w:p>
    <w:p w:rsidR="00A10706" w:rsidRPr="00A10706" w:rsidRDefault="00A10706" w:rsidP="00A1070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Aktíva celkom: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85 996,-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A10706" w:rsidRPr="00A10706" w:rsidRDefault="00A10706" w:rsidP="00A1070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Pasíva celkom: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85 996,-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A10706" w:rsidRPr="00A10706" w:rsidRDefault="00A10706" w:rsidP="00A1070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Výnosy: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22380,-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A10706" w:rsidRPr="00A10706" w:rsidRDefault="00A10706" w:rsidP="00A1070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Náklady: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19320,-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 zaučovaní dane)</w:t>
      </w:r>
    </w:p>
    <w:p w:rsidR="00A10706" w:rsidRPr="00A10706" w:rsidRDefault="00A10706" w:rsidP="00A1070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3060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(zisk / strata)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0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VI. Informácie o zamestnancoch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prepočít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aný počet zamestnancov: 1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1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VII. Informácie o záväzkoch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eviduje:</w:t>
      </w:r>
    </w:p>
    <w:p w:rsidR="00A10706" w:rsidRPr="00A10706" w:rsidRDefault="00A10706" w:rsidP="00A1070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 záväzky voči dodávateľom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vo výške 0 Eur</w:t>
      </w:r>
    </w:p>
    <w:p w:rsidR="00A10706" w:rsidRDefault="00A10706" w:rsidP="00A1070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voči štátnym inštitúciám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príjmu PO za rok 2025 – 340,- Eur</w:t>
      </w:r>
    </w:p>
    <w:p w:rsidR="00A10706" w:rsidRPr="00A10706" w:rsidRDefault="00A10706" w:rsidP="00A1070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voči spoločníkovi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72469,- Eur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2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VIII. Informácie o pohľadávkach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eviduje pohľadávky z obchodného styku v lehote splat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nosti 32939,- Eur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3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lastRenderedPageBreak/>
        <w:t>IX. Udalosti po dni, ku ktorému sa zostavuje účtovná závierka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dni, ku ktorému sa zostavuje účtovná závierka, nenastali / nastali významné udalosti, ktoré by mali vplyv na verné zobrazenie skutočností (doplniť podľa potreby).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4" style="width:0;height:1.5pt" o:hralign="center" o:hrstd="t" o:hr="t" fillcolor="#a0a0a0" stroked="f"/>
        </w:pict>
      </w:r>
    </w:p>
    <w:p w:rsidR="00A10706" w:rsidRPr="00A10706" w:rsidRDefault="00A10706" w:rsidP="00A1070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A1070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X. Ostatné informácie</w:t>
      </w:r>
    </w:p>
    <w:p w:rsidR="00A10706" w:rsidRPr="00A10706" w:rsidRDefault="00A10706" w:rsidP="00A107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povinnosť auditu.</w:t>
      </w: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Účtovná závierka bola zostavená ako </w:t>
      </w:r>
      <w:proofErr w:type="spellStart"/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účtovná jednotka.</w:t>
      </w:r>
    </w:p>
    <w:p w:rsidR="00A10706" w:rsidRPr="00A10706" w:rsidRDefault="00A10706" w:rsidP="00A107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0706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5" style="width:0;height:1.5pt" o:hralign="center" o:hrstd="t" o:hr="t" fillcolor="#a0a0a0" stroked="f"/>
        </w:pict>
      </w:r>
    </w:p>
    <w:p w:rsidR="006A3F5F" w:rsidRDefault="006A3F5F"/>
    <w:sectPr w:rsidR="006A3F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22C68"/>
    <w:multiLevelType w:val="multilevel"/>
    <w:tmpl w:val="A03A4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2558A4"/>
    <w:multiLevelType w:val="multilevel"/>
    <w:tmpl w:val="C25493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C10797"/>
    <w:multiLevelType w:val="multilevel"/>
    <w:tmpl w:val="DC4E2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C830163"/>
    <w:multiLevelType w:val="multilevel"/>
    <w:tmpl w:val="A36CE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C1A781D"/>
    <w:multiLevelType w:val="multilevel"/>
    <w:tmpl w:val="60FC2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B64"/>
    <w:rsid w:val="006A3F5F"/>
    <w:rsid w:val="00A10706"/>
    <w:rsid w:val="00AA7B64"/>
    <w:rsid w:val="00F25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466A7"/>
  <w15:chartTrackingRefBased/>
  <w15:docId w15:val="{1C88189E-0C65-462B-8351-832CD285A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A1070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A1070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A1070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A10706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07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A10706"/>
    <w:rPr>
      <w:b/>
      <w:bCs/>
    </w:rPr>
  </w:style>
  <w:style w:type="character" w:styleId="Zvraznenie">
    <w:name w:val="Emphasis"/>
    <w:basedOn w:val="Predvolenpsmoodseku"/>
    <w:uiPriority w:val="20"/>
    <w:qFormat/>
    <w:rsid w:val="00A1070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144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Kulcsárová</dc:creator>
  <cp:keywords/>
  <dc:description/>
  <cp:lastModifiedBy>Andrea Kulcsárová</cp:lastModifiedBy>
  <cp:revision>2</cp:revision>
  <dcterms:created xsi:type="dcterms:W3CDTF">2026-03-20T10:58:00Z</dcterms:created>
  <dcterms:modified xsi:type="dcterms:W3CDTF">2026-03-20T10:58:00Z</dcterms:modified>
</cp:coreProperties>
</file>