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Override PartName="/word/glossary/fontTable.xml" ContentType="application/vnd.openxmlformats-officedocument.wordprocessingml.fontTable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7776F" w:rsidRDefault="0027776F" w:rsidP="0027776F">
      <w:pPr>
        <w:jc w:val="center"/>
        <w:rPr>
          <w:sz w:val="28"/>
          <w:szCs w:val="28"/>
          <w:u w:val="single"/>
        </w:rPr>
      </w:pPr>
    </w:p>
    <w:p w:rsidR="0027776F" w:rsidRPr="00DD1706" w:rsidRDefault="0027776F" w:rsidP="0027776F">
      <w:pPr>
        <w:jc w:val="center"/>
        <w:rPr>
          <w:rFonts w:cs="Times New Roman"/>
          <w:sz w:val="28"/>
          <w:szCs w:val="28"/>
        </w:rPr>
      </w:pPr>
      <w:r w:rsidRPr="00DD1706">
        <w:rPr>
          <w:rFonts w:cs="Times New Roman"/>
          <w:sz w:val="28"/>
          <w:szCs w:val="28"/>
        </w:rPr>
        <w:t>Poznámky k účtovnej závierke mik</w:t>
      </w:r>
      <w:r w:rsidR="0082724F">
        <w:rPr>
          <w:rFonts w:cs="Times New Roman"/>
          <w:sz w:val="28"/>
          <w:szCs w:val="28"/>
        </w:rPr>
        <w:t xml:space="preserve">ro účtovnej jednotky za rok </w:t>
      </w:r>
      <w:r w:rsidR="00F0000D">
        <w:rPr>
          <w:rFonts w:cs="Times New Roman"/>
          <w:sz w:val="28"/>
          <w:szCs w:val="28"/>
        </w:rPr>
        <w:t>202</w:t>
      </w:r>
      <w:r w:rsidR="00794DC7">
        <w:rPr>
          <w:rFonts w:cs="Times New Roman"/>
          <w:sz w:val="28"/>
          <w:szCs w:val="28"/>
        </w:rPr>
        <w:t>5</w:t>
      </w:r>
    </w:p>
    <w:p w:rsidR="0027776F" w:rsidRDefault="0027776F" w:rsidP="0027776F">
      <w:pPr>
        <w:jc w:val="center"/>
        <w:rPr>
          <w:rFonts w:cs="Times New Roman"/>
        </w:rPr>
      </w:pPr>
    </w:p>
    <w:p w:rsidR="0027776F" w:rsidRPr="0027776F" w:rsidRDefault="0027776F" w:rsidP="0027776F">
      <w:pPr>
        <w:jc w:val="center"/>
        <w:rPr>
          <w:rFonts w:cs="Times New Roman"/>
        </w:rPr>
      </w:pPr>
      <w:r w:rsidRPr="0027776F">
        <w:rPr>
          <w:rFonts w:cs="Times New Roman"/>
        </w:rPr>
        <w:t xml:space="preserve">Článok I </w:t>
      </w:r>
      <w:r>
        <w:rPr>
          <w:rFonts w:cs="Times New Roman"/>
        </w:rPr>
        <w:t xml:space="preserve">- </w:t>
      </w:r>
      <w:r w:rsidRPr="0027776F">
        <w:rPr>
          <w:rFonts w:cs="Times New Roman"/>
        </w:rPr>
        <w:t>Identifikácia ÚJ</w:t>
      </w:r>
    </w:p>
    <w:p w:rsidR="0027776F" w:rsidRPr="0027776F" w:rsidRDefault="0027776F">
      <w:pPr>
        <w:rPr>
          <w:rFonts w:cs="Times New Roman"/>
        </w:rPr>
      </w:pPr>
      <w:r w:rsidRPr="0027776F">
        <w:rPr>
          <w:rFonts w:cs="Times New Roman"/>
        </w:rPr>
        <w:t>1</w:t>
      </w:r>
      <w:r>
        <w:rPr>
          <w:rFonts w:cs="Times New Roman"/>
        </w:rPr>
        <w:t>.</w:t>
      </w:r>
      <w:r w:rsidRPr="0027776F">
        <w:rPr>
          <w:rFonts w:cs="Times New Roman"/>
        </w:rPr>
        <w:t xml:space="preserve"> Identifikácia účtovnej jednotky IČO: </w:t>
      </w:r>
      <w:r w:rsidR="00FD6ABF">
        <w:rPr>
          <w:rFonts w:cs="Times New Roman"/>
        </w:rPr>
        <w:t>55 470 343</w:t>
      </w:r>
      <w:r w:rsidRPr="0027776F">
        <w:rPr>
          <w:rFonts w:cs="Times New Roman"/>
        </w:rPr>
        <w:t>; DIČ 212</w:t>
      </w:r>
      <w:r w:rsidR="00FD6ABF">
        <w:rPr>
          <w:rFonts w:cs="Times New Roman"/>
        </w:rPr>
        <w:t>1996459</w:t>
      </w:r>
    </w:p>
    <w:p w:rsidR="0027776F" w:rsidRPr="0027776F" w:rsidRDefault="0027776F">
      <w:pPr>
        <w:rPr>
          <w:rFonts w:cs="Times New Roman"/>
        </w:rPr>
      </w:pPr>
      <w:r w:rsidRPr="0027776F">
        <w:rPr>
          <w:rFonts w:cs="Times New Roman"/>
        </w:rPr>
        <w:t xml:space="preserve">Obchodné meno: </w:t>
      </w:r>
      <w:r w:rsidR="00FD6ABF">
        <w:rPr>
          <w:rFonts w:cs="Times New Roman"/>
        </w:rPr>
        <w:t>CardioKert,</w:t>
      </w:r>
      <w:r w:rsidRPr="0027776F">
        <w:rPr>
          <w:rFonts w:cs="Times New Roman"/>
        </w:rPr>
        <w:t xml:space="preserve"> s.r.o., </w:t>
      </w:r>
      <w:r w:rsidR="00FD6ABF">
        <w:rPr>
          <w:rFonts w:cs="Times New Roman"/>
        </w:rPr>
        <w:t>929 01 Dunajská Streda, Ulica Imre Madácha 2031/8</w:t>
      </w:r>
    </w:p>
    <w:p w:rsidR="0027776F" w:rsidRPr="0027776F" w:rsidRDefault="0027776F" w:rsidP="0027776F">
      <w:pPr>
        <w:autoSpaceDE w:val="0"/>
        <w:autoSpaceDN w:val="0"/>
        <w:adjustRightInd w:val="0"/>
        <w:spacing w:after="0" w:line="240" w:lineRule="auto"/>
        <w:rPr>
          <w:rFonts w:cs="Times New Roman"/>
        </w:rPr>
      </w:pPr>
      <w:r w:rsidRPr="0027776F">
        <w:rPr>
          <w:rFonts w:cs="Times New Roman"/>
        </w:rPr>
        <w:t>2</w:t>
      </w:r>
      <w:r>
        <w:rPr>
          <w:rFonts w:cs="Times New Roman"/>
        </w:rPr>
        <w:t>.</w:t>
      </w:r>
      <w:r w:rsidRPr="0027776F">
        <w:rPr>
          <w:rFonts w:cs="Times New Roman"/>
        </w:rPr>
        <w:t xml:space="preserve"> Označenie obchodného registra a číslo zápisu obchodnej spoločnosti: </w:t>
      </w:r>
    </w:p>
    <w:p w:rsidR="0027776F" w:rsidRPr="0027776F" w:rsidRDefault="0027776F" w:rsidP="0027776F">
      <w:pPr>
        <w:autoSpaceDE w:val="0"/>
        <w:autoSpaceDN w:val="0"/>
        <w:adjustRightInd w:val="0"/>
        <w:spacing w:after="0" w:line="240" w:lineRule="auto"/>
        <w:rPr>
          <w:rFonts w:cs="Times New Roman"/>
        </w:rPr>
      </w:pPr>
    </w:p>
    <w:p w:rsidR="0027776F" w:rsidRPr="0027776F" w:rsidRDefault="0027776F" w:rsidP="0027776F">
      <w:pPr>
        <w:autoSpaceDE w:val="0"/>
        <w:autoSpaceDN w:val="0"/>
        <w:adjustRightInd w:val="0"/>
        <w:spacing w:after="0" w:line="240" w:lineRule="auto"/>
        <w:rPr>
          <w:rFonts w:cs="Times New Roman"/>
        </w:rPr>
      </w:pPr>
      <w:r w:rsidRPr="0027776F">
        <w:rPr>
          <w:rFonts w:cs="Times New Roman"/>
        </w:rPr>
        <w:t xml:space="preserve">Okresný súd  Trnava , oddiel Sro,  vložka č.: </w:t>
      </w:r>
      <w:r w:rsidR="00FD6ABF">
        <w:rPr>
          <w:rFonts w:cs="Times New Roman"/>
        </w:rPr>
        <w:t>54170</w:t>
      </w:r>
      <w:r w:rsidRPr="0027776F">
        <w:rPr>
          <w:rFonts w:cs="Times New Roman"/>
        </w:rPr>
        <w:t>/T</w:t>
      </w:r>
    </w:p>
    <w:p w:rsidR="0027776F" w:rsidRPr="0027776F" w:rsidRDefault="0027776F" w:rsidP="0027776F">
      <w:pPr>
        <w:autoSpaceDE w:val="0"/>
        <w:autoSpaceDN w:val="0"/>
        <w:adjustRightInd w:val="0"/>
        <w:spacing w:after="0" w:line="240" w:lineRule="auto"/>
        <w:rPr>
          <w:rFonts w:cs="Times New Roman"/>
        </w:rPr>
      </w:pPr>
    </w:p>
    <w:p w:rsidR="00DD1706" w:rsidRDefault="0027776F">
      <w:pPr>
        <w:rPr>
          <w:rFonts w:cs="Times New Roman"/>
        </w:rPr>
      </w:pPr>
      <w:r w:rsidRPr="0027776F">
        <w:rPr>
          <w:rFonts w:cs="Times New Roman"/>
        </w:rPr>
        <w:t xml:space="preserve">3. Priemerný </w:t>
      </w:r>
      <w:r w:rsidR="00DD1706">
        <w:rPr>
          <w:rFonts w:cs="Times New Roman"/>
        </w:rPr>
        <w:t>prepočítaný počet zamestnancov: bez zamestnanca.</w:t>
      </w:r>
    </w:p>
    <w:p w:rsidR="00DD1706" w:rsidRDefault="00DD1706">
      <w:pPr>
        <w:rPr>
          <w:rFonts w:cs="Times New Roman"/>
        </w:rPr>
      </w:pPr>
      <w:r>
        <w:rPr>
          <w:rFonts w:cs="Times New Roman"/>
        </w:rPr>
        <w:tab/>
      </w:r>
      <w:r w:rsidR="0027776F" w:rsidRPr="0027776F">
        <w:rPr>
          <w:rFonts w:cs="Times New Roman"/>
        </w:rPr>
        <w:t xml:space="preserve">Bežné účtovné obdobie </w:t>
      </w:r>
      <w:r>
        <w:rPr>
          <w:rFonts w:cs="Times New Roman"/>
        </w:rPr>
        <w:t xml:space="preserve">od </w:t>
      </w:r>
      <w:r w:rsidR="00462421">
        <w:rPr>
          <w:rFonts w:cs="Times New Roman"/>
        </w:rPr>
        <w:t>1</w:t>
      </w:r>
      <w:r w:rsidR="0082724F">
        <w:rPr>
          <w:rFonts w:cs="Times New Roman"/>
        </w:rPr>
        <w:t>/20</w:t>
      </w:r>
      <w:r w:rsidR="00F0000D">
        <w:rPr>
          <w:rFonts w:cs="Times New Roman"/>
        </w:rPr>
        <w:t>2</w:t>
      </w:r>
      <w:r w:rsidR="00794DC7">
        <w:rPr>
          <w:rFonts w:cs="Times New Roman"/>
        </w:rPr>
        <w:t>5</w:t>
      </w:r>
      <w:r w:rsidR="0082724F">
        <w:rPr>
          <w:rFonts w:cs="Times New Roman"/>
        </w:rPr>
        <w:t xml:space="preserve"> do 12/20</w:t>
      </w:r>
      <w:r w:rsidR="00F0000D">
        <w:rPr>
          <w:rFonts w:cs="Times New Roman"/>
        </w:rPr>
        <w:t>2</w:t>
      </w:r>
      <w:r w:rsidR="00794DC7">
        <w:rPr>
          <w:rFonts w:cs="Times New Roman"/>
        </w:rPr>
        <w:t>5</w:t>
      </w:r>
    </w:p>
    <w:p w:rsidR="00FD6ABF" w:rsidRDefault="00FD6ABF" w:rsidP="0027776F">
      <w:pPr>
        <w:jc w:val="center"/>
        <w:rPr>
          <w:rFonts w:cs="Times New Roman"/>
        </w:rPr>
      </w:pPr>
    </w:p>
    <w:p w:rsidR="0027776F" w:rsidRPr="0027776F" w:rsidRDefault="0027776F" w:rsidP="0027776F">
      <w:pPr>
        <w:jc w:val="center"/>
        <w:rPr>
          <w:rFonts w:cs="Times New Roman"/>
        </w:rPr>
      </w:pPr>
      <w:r w:rsidRPr="0027776F">
        <w:rPr>
          <w:rFonts w:cs="Times New Roman"/>
        </w:rPr>
        <w:t>Článok II Informácie o prijatých postupoch</w:t>
      </w:r>
    </w:p>
    <w:p w:rsidR="0027776F" w:rsidRPr="0027776F" w:rsidRDefault="0027776F">
      <w:pPr>
        <w:rPr>
          <w:rFonts w:cs="Times New Roman"/>
        </w:rPr>
      </w:pPr>
      <w:r w:rsidRPr="0027776F">
        <w:rPr>
          <w:rFonts w:cs="Times New Roman"/>
        </w:rPr>
        <w:t xml:space="preserve">1. Informácia, či je účtovná závierka zostavená za splnenia predpokladu, že účtovná jednotka bude nepretržite pokračovať vo svojej činnosti: </w:t>
      </w:r>
      <w:r>
        <w:rPr>
          <w:rFonts w:cs="Times New Roman"/>
        </w:rPr>
        <w:t>Áno.</w:t>
      </w:r>
    </w:p>
    <w:p w:rsidR="0027776F" w:rsidRDefault="0027776F">
      <w:pPr>
        <w:rPr>
          <w:rFonts w:cs="Times New Roman"/>
        </w:rPr>
      </w:pPr>
      <w:r w:rsidRPr="0027776F">
        <w:rPr>
          <w:rFonts w:cs="Times New Roman"/>
        </w:rPr>
        <w:t xml:space="preserve">2. Spôsob oceňovania jednotlivých položiek majetku a záväzkov, a to: </w:t>
      </w:r>
    </w:p>
    <w:tbl>
      <w:tblPr>
        <w:tblW w:w="0" w:type="auto"/>
        <w:tblBorders>
          <w:top w:val="nil"/>
          <w:left w:val="nil"/>
          <w:bottom w:val="nil"/>
          <w:right w:val="nil"/>
        </w:tblBorders>
        <w:tblLayout w:type="fixed"/>
        <w:tblLook w:val="0000"/>
      </w:tblPr>
      <w:tblGrid>
        <w:gridCol w:w="4049"/>
        <w:gridCol w:w="4049"/>
      </w:tblGrid>
      <w:tr w:rsidR="0027776F">
        <w:trPr>
          <w:trHeight w:val="93"/>
        </w:trPr>
        <w:tc>
          <w:tcPr>
            <w:tcW w:w="4049" w:type="dxa"/>
          </w:tcPr>
          <w:p w:rsidR="0027776F" w:rsidRDefault="0027776F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Názov položky </w:t>
            </w:r>
          </w:p>
        </w:tc>
        <w:tc>
          <w:tcPr>
            <w:tcW w:w="4049" w:type="dxa"/>
          </w:tcPr>
          <w:p w:rsidR="0027776F" w:rsidRDefault="0027776F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Spôsob oceňovania </w:t>
            </w:r>
          </w:p>
        </w:tc>
      </w:tr>
      <w:tr w:rsidR="0027776F">
        <w:trPr>
          <w:trHeight w:val="93"/>
        </w:trPr>
        <w:tc>
          <w:tcPr>
            <w:tcW w:w="4049" w:type="dxa"/>
          </w:tcPr>
          <w:p w:rsidR="0027776F" w:rsidRDefault="0027776F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Dlhodobý nehmotný majetok </w:t>
            </w:r>
          </w:p>
        </w:tc>
        <w:tc>
          <w:tcPr>
            <w:tcW w:w="4049" w:type="dxa"/>
          </w:tcPr>
          <w:p w:rsidR="0027776F" w:rsidRDefault="0027776F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Obstarávacia cena </w:t>
            </w:r>
          </w:p>
        </w:tc>
      </w:tr>
      <w:tr w:rsidR="0027776F">
        <w:trPr>
          <w:trHeight w:val="93"/>
        </w:trPr>
        <w:tc>
          <w:tcPr>
            <w:tcW w:w="4049" w:type="dxa"/>
          </w:tcPr>
          <w:p w:rsidR="0027776F" w:rsidRDefault="0027776F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Dlhodobý hmotný majetok </w:t>
            </w:r>
          </w:p>
        </w:tc>
        <w:tc>
          <w:tcPr>
            <w:tcW w:w="4049" w:type="dxa"/>
          </w:tcPr>
          <w:p w:rsidR="0027776F" w:rsidRDefault="0027776F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Obstarávacia cena </w:t>
            </w:r>
          </w:p>
        </w:tc>
      </w:tr>
      <w:tr w:rsidR="0027776F">
        <w:trPr>
          <w:trHeight w:val="93"/>
        </w:trPr>
        <w:tc>
          <w:tcPr>
            <w:tcW w:w="4049" w:type="dxa"/>
          </w:tcPr>
          <w:p w:rsidR="0027776F" w:rsidRDefault="0027776F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Dlhodobý finančný majetok </w:t>
            </w:r>
          </w:p>
        </w:tc>
        <w:tc>
          <w:tcPr>
            <w:tcW w:w="4049" w:type="dxa"/>
          </w:tcPr>
          <w:p w:rsidR="0027776F" w:rsidRDefault="0027776F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Menovitá hodnota </w:t>
            </w:r>
          </w:p>
        </w:tc>
      </w:tr>
      <w:tr w:rsidR="0027776F">
        <w:trPr>
          <w:trHeight w:val="93"/>
        </w:trPr>
        <w:tc>
          <w:tcPr>
            <w:tcW w:w="4049" w:type="dxa"/>
          </w:tcPr>
          <w:p w:rsidR="0027776F" w:rsidRDefault="0027776F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Zásoby obstarané kúpou </w:t>
            </w:r>
          </w:p>
        </w:tc>
        <w:tc>
          <w:tcPr>
            <w:tcW w:w="4049" w:type="dxa"/>
          </w:tcPr>
          <w:p w:rsidR="0027776F" w:rsidRDefault="0027776F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Obstarávacia cena </w:t>
            </w:r>
          </w:p>
        </w:tc>
      </w:tr>
      <w:tr w:rsidR="0027776F">
        <w:trPr>
          <w:trHeight w:val="93"/>
        </w:trPr>
        <w:tc>
          <w:tcPr>
            <w:tcW w:w="4049" w:type="dxa"/>
          </w:tcPr>
          <w:p w:rsidR="0027776F" w:rsidRDefault="0027776F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Vlastné pohľadávky </w:t>
            </w:r>
          </w:p>
        </w:tc>
        <w:tc>
          <w:tcPr>
            <w:tcW w:w="4049" w:type="dxa"/>
          </w:tcPr>
          <w:p w:rsidR="0027776F" w:rsidRDefault="0027776F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Menovitá hodnota </w:t>
            </w:r>
          </w:p>
        </w:tc>
      </w:tr>
      <w:tr w:rsidR="0027776F">
        <w:trPr>
          <w:trHeight w:val="93"/>
        </w:trPr>
        <w:tc>
          <w:tcPr>
            <w:tcW w:w="4049" w:type="dxa"/>
          </w:tcPr>
          <w:p w:rsidR="0027776F" w:rsidRDefault="0027776F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Kúpené pohľadávky </w:t>
            </w:r>
          </w:p>
        </w:tc>
        <w:tc>
          <w:tcPr>
            <w:tcW w:w="4049" w:type="dxa"/>
          </w:tcPr>
          <w:p w:rsidR="0027776F" w:rsidRDefault="0027776F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Menovitá hodnota </w:t>
            </w:r>
          </w:p>
        </w:tc>
      </w:tr>
      <w:tr w:rsidR="0027776F">
        <w:trPr>
          <w:trHeight w:val="93"/>
        </w:trPr>
        <w:tc>
          <w:tcPr>
            <w:tcW w:w="4049" w:type="dxa"/>
          </w:tcPr>
          <w:p w:rsidR="0027776F" w:rsidRDefault="0027776F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Krátkodobý finančný majetok </w:t>
            </w:r>
          </w:p>
        </w:tc>
        <w:tc>
          <w:tcPr>
            <w:tcW w:w="4049" w:type="dxa"/>
          </w:tcPr>
          <w:p w:rsidR="0027776F" w:rsidRDefault="0027776F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Menovitá hodnota </w:t>
            </w:r>
          </w:p>
        </w:tc>
      </w:tr>
      <w:tr w:rsidR="0027776F">
        <w:trPr>
          <w:trHeight w:val="93"/>
        </w:trPr>
        <w:tc>
          <w:tcPr>
            <w:tcW w:w="4049" w:type="dxa"/>
          </w:tcPr>
          <w:p w:rsidR="0027776F" w:rsidRDefault="0027776F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Záväzky vrátane rezerv </w:t>
            </w:r>
          </w:p>
        </w:tc>
        <w:tc>
          <w:tcPr>
            <w:tcW w:w="4049" w:type="dxa"/>
          </w:tcPr>
          <w:p w:rsidR="0027776F" w:rsidRDefault="0027776F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Menovitá hodnota </w:t>
            </w:r>
          </w:p>
        </w:tc>
      </w:tr>
      <w:tr w:rsidR="0027776F">
        <w:trPr>
          <w:trHeight w:val="93"/>
        </w:trPr>
        <w:tc>
          <w:tcPr>
            <w:tcW w:w="4049" w:type="dxa"/>
          </w:tcPr>
          <w:p w:rsidR="0027776F" w:rsidRDefault="0027776F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Dlhopisy </w:t>
            </w:r>
          </w:p>
        </w:tc>
        <w:tc>
          <w:tcPr>
            <w:tcW w:w="4049" w:type="dxa"/>
          </w:tcPr>
          <w:p w:rsidR="0027776F" w:rsidRDefault="0027776F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Menovitá hodnota </w:t>
            </w:r>
          </w:p>
        </w:tc>
      </w:tr>
      <w:tr w:rsidR="0027776F">
        <w:trPr>
          <w:trHeight w:val="93"/>
        </w:trPr>
        <w:tc>
          <w:tcPr>
            <w:tcW w:w="4049" w:type="dxa"/>
          </w:tcPr>
          <w:p w:rsidR="0027776F" w:rsidRDefault="0027776F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Pôžičky a úvery </w:t>
            </w:r>
          </w:p>
        </w:tc>
        <w:tc>
          <w:tcPr>
            <w:tcW w:w="4049" w:type="dxa"/>
          </w:tcPr>
          <w:p w:rsidR="0027776F" w:rsidRDefault="0027776F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Menovitá hodnota </w:t>
            </w:r>
          </w:p>
        </w:tc>
      </w:tr>
    </w:tbl>
    <w:p w:rsidR="0027776F" w:rsidRDefault="0027776F">
      <w:pPr>
        <w:rPr>
          <w:rFonts w:cs="Times New Roman"/>
        </w:rPr>
      </w:pPr>
    </w:p>
    <w:p w:rsidR="0082724F" w:rsidRDefault="0027776F" w:rsidP="0027776F">
      <w:pPr>
        <w:jc w:val="both"/>
        <w:rPr>
          <w:rFonts w:cs="Times New Roman"/>
        </w:rPr>
      </w:pPr>
      <w:r w:rsidRPr="0027776F">
        <w:rPr>
          <w:rFonts w:cs="Times New Roman"/>
        </w:rPr>
        <w:t xml:space="preserve">3. Spôsob zostavenia odpisového plánu pre jednotlivé druhy dlhodobého hmotného majetku a dlhodobého nehmotného majetku, pričom sa uvádza doba odpisovania, použité sadzby odpisov a odpisové </w:t>
      </w:r>
      <w:r>
        <w:rPr>
          <w:rFonts w:cs="Times New Roman"/>
        </w:rPr>
        <w:t>metódy pri určení odpisov: ku dňu zostavenia poznámok spoloč</w:t>
      </w:r>
      <w:r w:rsidRPr="0027776F">
        <w:rPr>
          <w:rFonts w:cs="Times New Roman"/>
        </w:rPr>
        <w:t>nos</w:t>
      </w:r>
      <w:r>
        <w:rPr>
          <w:rFonts w:cs="Times New Roman"/>
        </w:rPr>
        <w:t xml:space="preserve">ť </w:t>
      </w:r>
      <w:r w:rsidR="0082724F">
        <w:rPr>
          <w:rFonts w:cs="Times New Roman"/>
        </w:rPr>
        <w:t>eviduje hmotný majetok</w:t>
      </w:r>
      <w:r w:rsidR="00794DC7">
        <w:rPr>
          <w:rFonts w:cs="Times New Roman"/>
        </w:rPr>
        <w:t xml:space="preserve"> – osobné motorové vozidlo značky Mercedes GLE.</w:t>
      </w:r>
    </w:p>
    <w:p w:rsidR="0082724F" w:rsidRDefault="0082724F" w:rsidP="0027776F">
      <w:pPr>
        <w:jc w:val="both"/>
        <w:rPr>
          <w:rFonts w:cs="Times New Roman"/>
        </w:rPr>
      </w:pPr>
    </w:p>
    <w:p w:rsidR="0027776F" w:rsidRPr="0027776F" w:rsidRDefault="0027776F" w:rsidP="0027776F">
      <w:pPr>
        <w:jc w:val="both"/>
        <w:rPr>
          <w:rFonts w:cs="Times New Roman"/>
        </w:rPr>
      </w:pPr>
      <w:r w:rsidRPr="0027776F">
        <w:rPr>
          <w:rFonts w:cs="Times New Roman"/>
        </w:rPr>
        <w:lastRenderedPageBreak/>
        <w:t>4. Zmeny účtovných zásad a zmeny účtovných metód s uvedením dôvodu týchto zmien a vyčíslením ich vplyvu na finančnú hodnotu majetku, záväzkov, základného imania a výsledku hospodáre</w:t>
      </w:r>
      <w:r>
        <w:rPr>
          <w:rFonts w:cs="Times New Roman"/>
        </w:rPr>
        <w:t>nia účtovnej jednotky: Neuskutoč</w:t>
      </w:r>
      <w:r w:rsidRPr="0027776F">
        <w:rPr>
          <w:rFonts w:cs="Times New Roman"/>
        </w:rPr>
        <w:t>ni</w:t>
      </w:r>
      <w:r>
        <w:rPr>
          <w:rFonts w:cs="Times New Roman"/>
        </w:rPr>
        <w:t>l</w:t>
      </w:r>
      <w:r w:rsidRPr="0027776F">
        <w:rPr>
          <w:rFonts w:cs="Times New Roman"/>
        </w:rPr>
        <w:t xml:space="preserve"> sa</w:t>
      </w:r>
      <w:r>
        <w:rPr>
          <w:rFonts w:cs="Times New Roman"/>
        </w:rPr>
        <w:t>.</w:t>
      </w:r>
    </w:p>
    <w:p w:rsidR="0027776F" w:rsidRPr="0027776F" w:rsidRDefault="0027776F">
      <w:pPr>
        <w:rPr>
          <w:rFonts w:cs="Times New Roman"/>
        </w:rPr>
      </w:pPr>
      <w:r w:rsidRPr="0027776F">
        <w:rPr>
          <w:rFonts w:cs="Times New Roman"/>
        </w:rPr>
        <w:t>5. Informácie o dotáciách a ich oceňovanie v účtovníctve: nem</w:t>
      </w:r>
      <w:r>
        <w:rPr>
          <w:rFonts w:cs="Times New Roman"/>
        </w:rPr>
        <w:t>á.</w:t>
      </w:r>
    </w:p>
    <w:p w:rsidR="0027776F" w:rsidRPr="0027776F" w:rsidRDefault="0027776F">
      <w:pPr>
        <w:rPr>
          <w:rFonts w:cs="Times New Roman"/>
        </w:rPr>
      </w:pPr>
      <w:r w:rsidRPr="0027776F">
        <w:rPr>
          <w:rFonts w:cs="Times New Roman"/>
        </w:rPr>
        <w:t>6.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</w:t>
      </w:r>
      <w:r>
        <w:rPr>
          <w:rFonts w:cs="Times New Roman"/>
        </w:rPr>
        <w:t>ého účtovného obdobia: Nebolo úč</w:t>
      </w:r>
      <w:r w:rsidRPr="0027776F">
        <w:rPr>
          <w:rFonts w:cs="Times New Roman"/>
        </w:rPr>
        <w:t>tovan</w:t>
      </w:r>
      <w:r>
        <w:rPr>
          <w:rFonts w:cs="Times New Roman"/>
        </w:rPr>
        <w:t>é</w:t>
      </w:r>
      <w:r w:rsidRPr="0027776F">
        <w:rPr>
          <w:rFonts w:cs="Times New Roman"/>
        </w:rPr>
        <w:t xml:space="preserve"> o v</w:t>
      </w:r>
      <w:r>
        <w:rPr>
          <w:rFonts w:cs="Times New Roman"/>
        </w:rPr>
        <w:t>ý</w:t>
      </w:r>
      <w:r w:rsidRPr="0027776F">
        <w:rPr>
          <w:rFonts w:cs="Times New Roman"/>
        </w:rPr>
        <w:t>znamn</w:t>
      </w:r>
      <w:r>
        <w:rPr>
          <w:rFonts w:cs="Times New Roman"/>
        </w:rPr>
        <w:t>ý</w:t>
      </w:r>
      <w:r w:rsidRPr="0027776F">
        <w:rPr>
          <w:rFonts w:cs="Times New Roman"/>
        </w:rPr>
        <w:t>ch chyb</w:t>
      </w:r>
      <w:r>
        <w:rPr>
          <w:rFonts w:cs="Times New Roman"/>
        </w:rPr>
        <w:t>á</w:t>
      </w:r>
      <w:r w:rsidRPr="0027776F">
        <w:rPr>
          <w:rFonts w:cs="Times New Roman"/>
        </w:rPr>
        <w:t>ch min. obdob</w:t>
      </w:r>
      <w:r>
        <w:rPr>
          <w:rFonts w:cs="Times New Roman"/>
        </w:rPr>
        <w:t>í.</w:t>
      </w:r>
    </w:p>
    <w:p w:rsidR="0027776F" w:rsidRPr="0027776F" w:rsidRDefault="0027776F" w:rsidP="00DD1706">
      <w:pPr>
        <w:ind w:left="720" w:firstLine="720"/>
        <w:rPr>
          <w:rFonts w:cs="Times New Roman"/>
        </w:rPr>
      </w:pPr>
      <w:r w:rsidRPr="0027776F">
        <w:rPr>
          <w:rFonts w:cs="Times New Roman"/>
        </w:rPr>
        <w:t xml:space="preserve"> Článok III Informácie, ktoré vysvetľujú a dopĺňajú súvahu a výkaz ziskov a strát </w:t>
      </w:r>
    </w:p>
    <w:p w:rsidR="0027776F" w:rsidRPr="0027776F" w:rsidRDefault="0027776F">
      <w:pPr>
        <w:rPr>
          <w:rFonts w:cs="Times New Roman"/>
        </w:rPr>
      </w:pPr>
      <w:r w:rsidRPr="0027776F">
        <w:rPr>
          <w:rFonts w:cs="Times New Roman"/>
        </w:rPr>
        <w:t>1. Informácia o sume a dôvodoch vzniku jednotlivých položiek nákladov alebo výnosov, ktoré majú výnimočný rozsah alebo výskyt, napríklad výnosy z predaja podniku alebo časti podniku, náklady z dôvodu predaja podniku alebo časti podniku, škody</w:t>
      </w:r>
      <w:r>
        <w:rPr>
          <w:rFonts w:cs="Times New Roman"/>
        </w:rPr>
        <w:t xml:space="preserve"> z dôvodu živelných pohrôm:  Neúč</w:t>
      </w:r>
      <w:r w:rsidRPr="0027776F">
        <w:rPr>
          <w:rFonts w:cs="Times New Roman"/>
        </w:rPr>
        <w:t xml:space="preserve">tovalo sa. </w:t>
      </w:r>
    </w:p>
    <w:p w:rsidR="0027776F" w:rsidRDefault="0027776F">
      <w:pPr>
        <w:rPr>
          <w:rFonts w:cs="Times New Roman"/>
        </w:rPr>
      </w:pPr>
      <w:r w:rsidRPr="0027776F">
        <w:rPr>
          <w:rFonts w:cs="Times New Roman"/>
        </w:rPr>
        <w:t xml:space="preserve">2. Informácie o záväzkoch, a to: </w:t>
      </w:r>
    </w:p>
    <w:p w:rsidR="0027776F" w:rsidRDefault="0027776F">
      <w:pPr>
        <w:rPr>
          <w:rFonts w:cs="Times New Roman"/>
        </w:rPr>
      </w:pPr>
      <w:r w:rsidRPr="0027776F">
        <w:rPr>
          <w:rFonts w:cs="Times New Roman"/>
        </w:rPr>
        <w:t>- celkovej sume záväzkov so zostatkovou dobou s</w:t>
      </w:r>
      <w:r>
        <w:rPr>
          <w:rFonts w:cs="Times New Roman"/>
        </w:rPr>
        <w:t>platnosti dlhšou ako päť rokov: nemá.</w:t>
      </w:r>
    </w:p>
    <w:p w:rsidR="0027776F" w:rsidRDefault="0027776F">
      <w:pPr>
        <w:rPr>
          <w:rFonts w:cs="Times New Roman"/>
        </w:rPr>
      </w:pPr>
      <w:r w:rsidRPr="0027776F">
        <w:rPr>
          <w:rFonts w:cs="Times New Roman"/>
        </w:rPr>
        <w:t>- celkovej sume zabezpečených záväzkov, opis a spôsoby zabezpečenia záväzkov: nem</w:t>
      </w:r>
      <w:r>
        <w:rPr>
          <w:rFonts w:cs="Times New Roman"/>
        </w:rPr>
        <w:t>á.</w:t>
      </w:r>
    </w:p>
    <w:p w:rsidR="0027776F" w:rsidRPr="0027776F" w:rsidRDefault="0027776F">
      <w:pPr>
        <w:rPr>
          <w:rFonts w:cs="Times New Roman"/>
        </w:rPr>
      </w:pPr>
      <w:r w:rsidRPr="0027776F">
        <w:rPr>
          <w:rFonts w:cs="Times New Roman"/>
        </w:rPr>
        <w:t>3. Informácie o vlastných akciách, a to najmä dôvod nadobudnutia vlastných akcií, počet a menovitá hodnota nadobudnutých vlastných akcií a počet a menovitá hodnota prevedených vlastných akcií, pričom sa uvádza percentuálna hodnota týchto vlastných akcií na upísanom základnom imaní. Počet a hodnota, za ktorú sa vlastné akcie počas účtovného obdobia nadobudli a počet a hodnota, za ktorú sa vlastné akcie počas účtovného obdobia previedli na inú osobu. Počet a menovitá hodnota a hodnote, za ktorú sa vlastné akcie nadobudli a ktoré účtovná jednotka má v držbe k poslednému dňu účtovného obdobia; uvádza sa aj ich percentuálny podiel na</w:t>
      </w:r>
      <w:r>
        <w:rPr>
          <w:rFonts w:cs="Times New Roman"/>
        </w:rPr>
        <w:t xml:space="preserve"> upísanom základnom imaní:  Nemá.</w:t>
      </w:r>
    </w:p>
    <w:p w:rsidR="0027776F" w:rsidRDefault="0027776F">
      <w:pPr>
        <w:rPr>
          <w:rFonts w:cs="Times New Roman"/>
        </w:rPr>
      </w:pPr>
      <w:r w:rsidRPr="0027776F">
        <w:rPr>
          <w:rFonts w:cs="Times New Roman"/>
        </w:rPr>
        <w:t xml:space="preserve">5. Informácie o povinnostiach účtovnej jednotky, a to: </w:t>
      </w:r>
    </w:p>
    <w:p w:rsidR="0027776F" w:rsidRDefault="0027776F">
      <w:pPr>
        <w:rPr>
          <w:rFonts w:cs="Times New Roman"/>
        </w:rPr>
      </w:pPr>
      <w:r w:rsidRPr="0027776F">
        <w:rPr>
          <w:rFonts w:cs="Times New Roman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</w:t>
      </w:r>
      <w:r>
        <w:rPr>
          <w:rFonts w:cs="Times New Roman"/>
        </w:rPr>
        <w:t>e obdobie platnosti zmluvy: Neúč</w:t>
      </w:r>
      <w:r w:rsidRPr="0027776F">
        <w:rPr>
          <w:rFonts w:cs="Times New Roman"/>
        </w:rPr>
        <w:t>tovala</w:t>
      </w:r>
      <w:r>
        <w:rPr>
          <w:rFonts w:cs="Times New Roman"/>
        </w:rPr>
        <w:t>.</w:t>
      </w:r>
    </w:p>
    <w:p w:rsidR="0027776F" w:rsidRDefault="0027776F">
      <w:pPr>
        <w:rPr>
          <w:rFonts w:cs="Times New Roman"/>
        </w:rPr>
      </w:pPr>
      <w:r w:rsidRPr="0027776F">
        <w:rPr>
          <w:rFonts w:cs="Times New Roman"/>
        </w:rPr>
        <w:t xml:space="preserve"> b) celkovej sume významných podmienených záväzkov, ktorými sa rozumie možná povinnosť, ktorá vznikla ako dôsledok minulej udalosti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</w:t>
      </w:r>
      <w:r w:rsidRPr="0027776F">
        <w:rPr>
          <w:rFonts w:cs="Times New Roman"/>
        </w:rPr>
        <w:lastRenderedPageBreak/>
        <w:t>pretože nie je pravdepodobné, že na splnenie tejto povinnosti bude potrebný úbytok ekonomických úžitkov, alebo výška tejto povinnosti</w:t>
      </w:r>
      <w:r>
        <w:rPr>
          <w:rFonts w:cs="Times New Roman"/>
        </w:rPr>
        <w:t xml:space="preserve"> sa nedá spoľahlivo oceniť: Nemá.</w:t>
      </w:r>
    </w:p>
    <w:p w:rsidR="0027776F" w:rsidRPr="0027776F" w:rsidRDefault="0027776F">
      <w:pPr>
        <w:rPr>
          <w:rFonts w:cs="Times New Roman"/>
        </w:rPr>
      </w:pPr>
      <w:r w:rsidRPr="0027776F">
        <w:rPr>
          <w:rFonts w:cs="Times New Roman"/>
        </w:rPr>
        <w:t xml:space="preserve"> c) opise významných finančných povinností a významných podmienených záväzkov, a to celkovej sume významných finančných povinností a významných podmienených záväzkoch voči dcérskej účtovnej jednotke a účtovnej jed</w:t>
      </w:r>
      <w:r>
        <w:rPr>
          <w:rFonts w:cs="Times New Roman"/>
        </w:rPr>
        <w:t>notke s podstatným vplyvom: Neúč</w:t>
      </w:r>
      <w:r w:rsidRPr="0027776F">
        <w:rPr>
          <w:rFonts w:cs="Times New Roman"/>
        </w:rPr>
        <w:t>tovala</w:t>
      </w:r>
      <w:r>
        <w:rPr>
          <w:rFonts w:cs="Times New Roman"/>
        </w:rPr>
        <w:t>.</w:t>
      </w:r>
    </w:p>
    <w:p w:rsidR="006E6AE9" w:rsidRPr="0027776F" w:rsidRDefault="0027776F">
      <w:pPr>
        <w:rPr>
          <w:rFonts w:cs="Times New Roman"/>
        </w:rPr>
      </w:pPr>
      <w:r w:rsidRPr="0027776F">
        <w:rPr>
          <w:rFonts w:cs="Times New Roman"/>
        </w:rPr>
        <w:t>6. 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všetkých formách prijatej náhrady, účtovných zásadách použitých pri prideľovaní nákladov a výnosov, všetkých dru</w:t>
      </w:r>
      <w:r>
        <w:rPr>
          <w:rFonts w:cs="Times New Roman"/>
        </w:rPr>
        <w:t>hoch činnosti účtovnej jednotky:  Neúč</w:t>
      </w:r>
      <w:r w:rsidRPr="0027776F">
        <w:rPr>
          <w:rFonts w:cs="Times New Roman"/>
        </w:rPr>
        <w:t>tovala</w:t>
      </w:r>
      <w:r>
        <w:rPr>
          <w:rFonts w:cs="Times New Roman"/>
        </w:rPr>
        <w:t>.</w:t>
      </w:r>
    </w:p>
    <w:sectPr w:rsidR="006E6AE9" w:rsidRPr="0027776F" w:rsidSect="006E6AE9">
      <w:headerReference w:type="default" r:id="rId7"/>
      <w:footerReference w:type="default" r:id="rId8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45D62" w:rsidRDefault="00E45D62" w:rsidP="0027776F">
      <w:pPr>
        <w:spacing w:after="0" w:line="240" w:lineRule="auto"/>
      </w:pPr>
      <w:r>
        <w:separator/>
      </w:r>
    </w:p>
  </w:endnote>
  <w:endnote w:type="continuationSeparator" w:id="1">
    <w:p w:rsidR="00E45D62" w:rsidRDefault="00E45D62" w:rsidP="0027776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7776F" w:rsidRDefault="00FD6ABF">
    <w:pPr>
      <w:pStyle w:val="Pta"/>
      <w:pBdr>
        <w:top w:val="thinThickSmallGap" w:sz="24" w:space="1" w:color="622423" w:themeColor="accent2" w:themeShade="7F"/>
      </w:pBdr>
      <w:rPr>
        <w:rFonts w:asciiTheme="majorHAnsi" w:hAnsiTheme="majorHAnsi"/>
      </w:rPr>
    </w:pPr>
    <w:r>
      <w:rPr>
        <w:rFonts w:asciiTheme="majorHAnsi" w:hAnsiTheme="majorHAnsi"/>
      </w:rPr>
      <w:t>929 01 Dunajská Streda, Ulica Imre Madácha 2031/8</w:t>
    </w:r>
  </w:p>
  <w:p w:rsidR="0027776F" w:rsidRDefault="0027776F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45D62" w:rsidRDefault="00E45D62" w:rsidP="0027776F">
      <w:pPr>
        <w:spacing w:after="0" w:line="240" w:lineRule="auto"/>
      </w:pPr>
      <w:r>
        <w:separator/>
      </w:r>
    </w:p>
  </w:footnote>
  <w:footnote w:type="continuationSeparator" w:id="1">
    <w:p w:rsidR="00E45D62" w:rsidRDefault="00E45D62" w:rsidP="0027776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rPr>
        <w:rFonts w:asciiTheme="majorHAnsi" w:eastAsiaTheme="majorEastAsia" w:hAnsiTheme="majorHAnsi" w:cstheme="majorBidi"/>
        <w:sz w:val="32"/>
        <w:szCs w:val="32"/>
      </w:rPr>
      <w:alias w:val="Nadpis"/>
      <w:id w:val="77738743"/>
      <w:placeholder>
        <w:docPart w:val="BB008AE9C4BD4A469E3BD3CF78AEE29D"/>
      </w:placeholder>
      <w:dataBinding w:prefixMappings="xmlns:ns0='http://schemas.openxmlformats.org/package/2006/metadata/core-properties' xmlns:ns1='http://purl.org/dc/elements/1.1/'" w:xpath="/ns0:coreProperties[1]/ns1:title[1]" w:storeItemID="{6C3C8BC8-F283-45AE-878A-BAB7291924A1}"/>
      <w:text/>
    </w:sdtPr>
    <w:sdtContent>
      <w:p w:rsidR="0027776F" w:rsidRDefault="00FD6ABF">
        <w:pPr>
          <w:pStyle w:val="Hlavika"/>
          <w:pBdr>
            <w:bottom w:val="thickThinSmallGap" w:sz="24" w:space="1" w:color="622423" w:themeColor="accent2" w:themeShade="7F"/>
          </w:pBdr>
          <w:jc w:val="center"/>
          <w:rPr>
            <w:rFonts w:asciiTheme="majorHAnsi" w:eastAsiaTheme="majorEastAsia" w:hAnsiTheme="majorHAnsi" w:cstheme="majorBidi"/>
            <w:sz w:val="32"/>
            <w:szCs w:val="32"/>
          </w:rPr>
        </w:pPr>
        <w:r>
          <w:rPr>
            <w:rFonts w:asciiTheme="majorHAnsi" w:eastAsiaTheme="majorEastAsia" w:hAnsiTheme="majorHAnsi" w:cstheme="majorBidi"/>
            <w:sz w:val="32"/>
            <w:szCs w:val="32"/>
          </w:rPr>
          <w:t>CardioKert,</w:t>
        </w:r>
        <w:r w:rsidR="0027776F">
          <w:rPr>
            <w:rFonts w:asciiTheme="majorHAnsi" w:eastAsiaTheme="majorEastAsia" w:hAnsiTheme="majorHAnsi" w:cstheme="majorBidi"/>
            <w:sz w:val="32"/>
            <w:szCs w:val="32"/>
          </w:rPr>
          <w:t xml:space="preserve"> s.r.o.</w:t>
        </w:r>
      </w:p>
    </w:sdtContent>
  </w:sdt>
  <w:p w:rsidR="0027776F" w:rsidRDefault="0027776F">
    <w:pPr>
      <w:pStyle w:val="Hlavika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hyphenationZone w:val="425"/>
  <w:characterSpacingControl w:val="doNotCompress"/>
  <w:footnotePr>
    <w:footnote w:id="0"/>
    <w:footnote w:id="1"/>
  </w:footnotePr>
  <w:endnotePr>
    <w:endnote w:id="0"/>
    <w:endnote w:id="1"/>
  </w:endnotePr>
  <w:compat>
    <w:useFELayout/>
  </w:compat>
  <w:rsids>
    <w:rsidRoot w:val="0027776F"/>
    <w:rsid w:val="001D0E58"/>
    <w:rsid w:val="0027776F"/>
    <w:rsid w:val="00294261"/>
    <w:rsid w:val="003D117F"/>
    <w:rsid w:val="00462421"/>
    <w:rsid w:val="006E6AE9"/>
    <w:rsid w:val="00794DC7"/>
    <w:rsid w:val="0082724F"/>
    <w:rsid w:val="00884BA5"/>
    <w:rsid w:val="008B745F"/>
    <w:rsid w:val="008C32A5"/>
    <w:rsid w:val="008F2B1B"/>
    <w:rsid w:val="00AC45EC"/>
    <w:rsid w:val="00AC5539"/>
    <w:rsid w:val="00CC3398"/>
    <w:rsid w:val="00CE28CE"/>
    <w:rsid w:val="00D0686B"/>
    <w:rsid w:val="00DD1706"/>
    <w:rsid w:val="00DF255E"/>
    <w:rsid w:val="00E45D62"/>
    <w:rsid w:val="00EE4FDD"/>
    <w:rsid w:val="00F0000D"/>
    <w:rsid w:val="00FD6AB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C32A5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27776F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7776F"/>
    <w:pPr>
      <w:tabs>
        <w:tab w:val="center" w:pos="4703"/>
        <w:tab w:val="right" w:pos="9406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7776F"/>
  </w:style>
  <w:style w:type="paragraph" w:styleId="Pta">
    <w:name w:val="footer"/>
    <w:basedOn w:val="Normlny"/>
    <w:link w:val="PtaChar"/>
    <w:uiPriority w:val="99"/>
    <w:unhideWhenUsed/>
    <w:rsid w:val="0027776F"/>
    <w:pPr>
      <w:tabs>
        <w:tab w:val="center" w:pos="4703"/>
        <w:tab w:val="right" w:pos="9406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7776F"/>
  </w:style>
  <w:style w:type="paragraph" w:styleId="Textbubliny">
    <w:name w:val="Balloon Text"/>
    <w:basedOn w:val="Normlny"/>
    <w:link w:val="TextbublinyChar"/>
    <w:uiPriority w:val="99"/>
    <w:semiHidden/>
    <w:unhideWhenUsed/>
    <w:rsid w:val="0027776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7776F"/>
    <w:rPr>
      <w:rFonts w:ascii="Tahoma" w:hAnsi="Tahoma" w:cs="Tahoma"/>
      <w:sz w:val="16"/>
      <w:szCs w:val="16"/>
    </w:rPr>
  </w:style>
  <w:style w:type="paragraph" w:customStyle="1" w:styleId="Default">
    <w:name w:val="Default"/>
    <w:rsid w:val="0027776F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glossaryDocument" Target="glossary/document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docParts>
    <w:docPart>
      <w:docPartPr>
        <w:name w:val="BB008AE9C4BD4A469E3BD3CF78AEE29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4F575F5-C20E-42EE-B514-844F6B8DD938}"/>
      </w:docPartPr>
      <w:docPartBody>
        <w:p w:rsidR="00E24A51" w:rsidRDefault="00635CD5" w:rsidP="00635CD5">
          <w:pPr>
            <w:pStyle w:val="BB008AE9C4BD4A469E3BD3CF78AEE29D"/>
          </w:pPr>
          <w:r>
            <w:rPr>
              <w:rFonts w:asciiTheme="majorHAnsi" w:eastAsiaTheme="majorEastAsia" w:hAnsiTheme="majorHAnsi" w:cstheme="majorBidi"/>
              <w:sz w:val="32"/>
              <w:szCs w:val="32"/>
            </w:rPr>
            <w:t>[Zadajte nadpis dokumentu]</w:t>
          </w:r>
        </w:p>
      </w:docPartBody>
    </w:docPart>
  </w:docParts>
</w:glossaryDocument>
</file>

<file path=word/glossary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glossary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defaultTabStop w:val="720"/>
  <w:hyphenationZone w:val="425"/>
  <w:characterSpacingControl w:val="doNotCompress"/>
  <w:compat>
    <w:useFELayout/>
  </w:compat>
  <w:rsids>
    <w:rsidRoot w:val="00635CD5"/>
    <w:rsid w:val="00575D2F"/>
    <w:rsid w:val="005D3716"/>
    <w:rsid w:val="00635CD5"/>
    <w:rsid w:val="00656BA3"/>
    <w:rsid w:val="00902FF3"/>
    <w:rsid w:val="00CE30D5"/>
    <w:rsid w:val="00D71B07"/>
    <w:rsid w:val="00E239AE"/>
    <w:rsid w:val="00E24A5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D371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BB008AE9C4BD4A469E3BD3CF78AEE29D">
    <w:name w:val="BB008AE9C4BD4A469E3BD3CF78AEE29D"/>
    <w:rsid w:val="00635CD5"/>
  </w:style>
</w:styles>
</file>

<file path=word/glossary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A5B29C9-BEB1-4A0F-9B25-E31B482A23A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775</Words>
  <Characters>4418</Characters>
  <Application>Microsoft Office Word</Application>
  <DocSecurity>0</DocSecurity>
  <Lines>36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CardioKert, s.r.o.</vt:lpstr>
    </vt:vector>
  </TitlesOfParts>
  <Company>Slovensky plynarensky priemysel, a.s.</Company>
  <LinksUpToDate>false</LinksUpToDate>
  <CharactersWithSpaces>5183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CardioKert, s.r.o.</dc:title>
  <dc:creator>Z</dc:creator>
  <cp:lastModifiedBy>Z</cp:lastModifiedBy>
  <cp:revision>3</cp:revision>
  <cp:lastPrinted>2024-04-01T16:55:00Z</cp:lastPrinted>
  <dcterms:created xsi:type="dcterms:W3CDTF">2025-02-23T14:08:00Z</dcterms:created>
  <dcterms:modified xsi:type="dcterms:W3CDTF">2026-03-22T09:36:00Z</dcterms:modified>
</cp:coreProperties>
</file>