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186" w:rsidRDefault="00096186" w:rsidP="00096186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096186" w:rsidRDefault="0009618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2B27F6" w:rsidRDefault="002B27F6" w:rsidP="0047214A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E406F8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E406F8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>
        <w:rPr>
          <w:rFonts w:asciiTheme="majorHAnsi" w:hAnsiTheme="majorHAnsi" w:cs="Arial"/>
          <w:b/>
          <w:sz w:val="24"/>
          <w:szCs w:val="24"/>
        </w:rPr>
        <w:t>údaje</w:t>
      </w:r>
    </w:p>
    <w:p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 </w:t>
      </w:r>
      <w:r w:rsidR="00937415" w:rsidRPr="008346CE">
        <w:rPr>
          <w:rFonts w:ascii="Cambria" w:hAnsi="Cambria" w:cs="Arial"/>
          <w:b/>
        </w:rPr>
        <w:t>:</w:t>
      </w:r>
      <w:r w:rsidR="00AC0090">
        <w:rPr>
          <w:rFonts w:ascii="Cambria" w:hAnsi="Cambria" w:cs="Arial"/>
          <w:b/>
        </w:rPr>
        <w:t xml:space="preserve">BOBIS </w:t>
      </w:r>
      <w:r w:rsidR="00F87322">
        <w:rPr>
          <w:rFonts w:ascii="Cambria" w:hAnsi="Cambria" w:cs="Arial"/>
          <w:b/>
        </w:rPr>
        <w:t>,s.r.o,</w:t>
      </w:r>
    </w:p>
    <w:p w:rsidR="00B77972" w:rsidRDefault="00B77972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5C3DAD" w:rsidRPr="00B77972" w:rsidRDefault="005C3DAD" w:rsidP="0047214A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6D3416" w:rsidRDefault="00355728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B6270E">
        <w:rPr>
          <w:rFonts w:ascii="Cambria" w:hAnsi="Cambria" w:cs="Arial"/>
        </w:rPr>
        <w:t>Iršajská 925/31,900 91 Limbach</w:t>
      </w:r>
    </w:p>
    <w:p w:rsidR="00B6270E" w:rsidRDefault="00B6270E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B6270E" w:rsidRDefault="00B6270E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Predmet podnikania:</w:t>
      </w:r>
    </w:p>
    <w:p w:rsidR="00B6270E" w:rsidRDefault="00B6270E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-sprostredkovateľská činnosť v oblasti obchodu,služieb,výroby</w:t>
      </w:r>
    </w:p>
    <w:p w:rsidR="00B6270E" w:rsidRDefault="00B6270E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>
        <w:rPr>
          <w:rFonts w:ascii="Cambria" w:hAnsi="Cambria" w:cs="Arial"/>
        </w:rPr>
        <w:t>-počítačové služby a služby súvisiace s počítačovým spracovaním</w:t>
      </w:r>
    </w:p>
    <w:p w:rsidR="00B6270E" w:rsidRDefault="00B6270E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AF44CD" w:rsidRPr="00B701A9" w:rsidRDefault="00355728" w:rsidP="006449B1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:rsidR="00184879" w:rsidRPr="00D367A8" w:rsidRDefault="00184879" w:rsidP="0047214A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2C07CE" w:rsidRPr="00A405A5" w:rsidRDefault="00D61FF0" w:rsidP="00DD0428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</w:t>
      </w:r>
      <w:r w:rsidR="002C07CE" w:rsidRPr="00A405A5">
        <w:rPr>
          <w:rFonts w:ascii="Cambria" w:hAnsi="Cambria" w:cs="Arial"/>
          <w:sz w:val="20"/>
          <w:szCs w:val="20"/>
        </w:rPr>
        <w:t>:</w:t>
      </w:r>
    </w:p>
    <w:p w:rsidR="002C07CE" w:rsidRPr="00A405A5" w:rsidRDefault="002C07CE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2C07CE" w:rsidRPr="00A405A5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3D3F57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D3F57" w:rsidRPr="00A405A5">
        <w:rPr>
          <w:rFonts w:ascii="Cambria" w:hAnsi="Cambria" w:cs="Arial"/>
          <w:b/>
          <w:sz w:val="20"/>
          <w:szCs w:val="20"/>
        </w:rPr>
      </w:r>
      <w:r w:rsidR="003D3F57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D3F57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2C07CE" w:rsidRDefault="002C07CE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3D3F57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D3F57" w:rsidRPr="00A405A5">
        <w:rPr>
          <w:rFonts w:ascii="Cambria" w:hAnsi="Cambria" w:cs="Arial"/>
          <w:b/>
          <w:sz w:val="20"/>
          <w:szCs w:val="20"/>
        </w:rPr>
      </w:r>
      <w:r w:rsidR="003D3F57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D3F57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46BBD" w:rsidRPr="00A405A5" w:rsidRDefault="00446BBD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FC7A70" w:rsidRDefault="00FC7A70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6F3E72" w:rsidRPr="00FC7A70" w:rsidRDefault="00E61687" w:rsidP="00FC7A70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b</w:t>
      </w:r>
      <w:r w:rsidR="00FC7A70">
        <w:rPr>
          <w:rFonts w:ascii="Cambria" w:hAnsi="Cambria" w:cs="Arial"/>
          <w:b/>
          <w:sz w:val="20"/>
          <w:szCs w:val="20"/>
        </w:rPr>
        <w:t xml:space="preserve">)    </w:t>
      </w:r>
      <w:r w:rsidR="00FC7A70" w:rsidRPr="00FC7A70">
        <w:rPr>
          <w:rFonts w:ascii="Cambria" w:hAnsi="Cambria" w:cs="Arial"/>
          <w:sz w:val="20"/>
          <w:szCs w:val="20"/>
        </w:rPr>
        <w:t>A.</w:t>
      </w:r>
      <w:r w:rsidR="00FC7A70">
        <w:rPr>
          <w:rFonts w:ascii="Cambria" w:hAnsi="Cambria" w:cs="Arial"/>
          <w:sz w:val="20"/>
          <w:szCs w:val="20"/>
        </w:rPr>
        <w:t xml:space="preserve">je </w:t>
      </w:r>
      <w:r w:rsidR="00830C1F" w:rsidRPr="00FC7A70">
        <w:rPr>
          <w:rFonts w:ascii="Cambria" w:hAnsi="Cambria" w:cs="Arial"/>
          <w:sz w:val="20"/>
          <w:szCs w:val="20"/>
        </w:rPr>
        <w:t>účtovná jednotka materskou účtovnou jednotkou</w:t>
      </w:r>
      <w:r w:rsidR="00830C1F" w:rsidRPr="00FC7A70"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rPr>
            <w:rFonts w:ascii="Cambria" w:hAnsi="Cambria" w:cs="Arial"/>
            <w:b/>
            <w:color w:val="00B050"/>
            <w:sz w:val="20"/>
            <w:szCs w:val="20"/>
          </w:rPr>
          <w:alias w:val="materská účtovná jednotka"/>
          <w:tag w:val="vyberte"/>
          <w:id w:val="-567502204"/>
          <w:placeholder>
            <w:docPart w:val="198FBDE9E43141EE9139A7617DB0534D"/>
          </w:placeholder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CA1399">
            <w:rPr>
              <w:rFonts w:ascii="Cambria" w:hAnsi="Cambria" w:cs="Arial"/>
              <w:b/>
              <w:color w:val="00B050"/>
              <w:sz w:val="20"/>
              <w:szCs w:val="20"/>
            </w:rPr>
            <w:t>nie</w:t>
          </w:r>
        </w:sdtContent>
      </w:sdt>
    </w:p>
    <w:p w:rsidR="006F3E72" w:rsidRPr="00FC7A70" w:rsidRDefault="00FC7A70" w:rsidP="00FC7A70">
      <w:pPr>
        <w:pStyle w:val="Odsekzoznamu"/>
        <w:numPr>
          <w:ilvl w:val="0"/>
          <w:numId w:val="12"/>
        </w:num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je materská účtovná jednotka oslobodená od povinnosti zostaviť konsolidovanú účtovnú závierku</w:t>
      </w:r>
      <w:r w:rsidR="006F3E72" w:rsidRPr="00FC7A70">
        <w:rPr>
          <w:rFonts w:ascii="Cambria" w:hAnsi="Cambria" w:cs="Arial"/>
          <w:sz w:val="20"/>
          <w:szCs w:val="20"/>
        </w:rPr>
        <w:t xml:space="preserve"> a </w:t>
      </w:r>
      <w:r>
        <w:rPr>
          <w:rFonts w:asciiTheme="majorHAnsi" w:hAnsiTheme="majorHAnsi" w:cs="Arial"/>
          <w:sz w:val="20"/>
          <w:szCs w:val="20"/>
        </w:rPr>
        <w:t>konsolidovanú výročnú správu podľa § 22 zákona o účtovníctve a to:</w:t>
      </w:r>
    </w:p>
    <w:p w:rsidR="006F3E72" w:rsidRPr="0042025A" w:rsidRDefault="006F3E72" w:rsidP="006F3E72">
      <w:pPr>
        <w:pStyle w:val="Odsekzoznamu"/>
        <w:spacing w:after="0" w:line="240" w:lineRule="auto"/>
        <w:ind w:left="851"/>
        <w:jc w:val="both"/>
        <w:rPr>
          <w:rFonts w:asciiTheme="majorHAnsi" w:hAnsiTheme="majorHAnsi" w:cs="Arial"/>
          <w:sz w:val="20"/>
          <w:szCs w:val="20"/>
        </w:rPr>
      </w:pPr>
    </w:p>
    <w:p w:rsidR="004A6806" w:rsidRPr="0042025A" w:rsidRDefault="003D3F57" w:rsidP="0042025A">
      <w:pPr>
        <w:pStyle w:val="Bezriadkovania"/>
        <w:ind w:left="426"/>
        <w:jc w:val="both"/>
        <w:rPr>
          <w:rFonts w:asciiTheme="majorHAnsi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  <w:sz w:val="20"/>
            <w:szCs w:val="20"/>
          </w:rPr>
          <w:id w:val="-1185972584"/>
        </w:sdtPr>
        <w:sdtContent>
          <w:r w:rsidR="00BD73A6" w:rsidRPr="0042025A">
            <w:rPr>
              <w:rFonts w:ascii="MS Mincho" w:eastAsia="MS Mincho" w:hAnsi="MS Mincho" w:cs="MS Mincho" w:hint="eastAsia"/>
              <w:b/>
              <w:sz w:val="20"/>
              <w:szCs w:val="20"/>
            </w:rPr>
            <w:t>☐</w:t>
          </w:r>
        </w:sdtContent>
      </w:sdt>
      <w:r w:rsidR="004A6806" w:rsidRPr="0042025A">
        <w:rPr>
          <w:rFonts w:asciiTheme="majorHAnsi" w:hAnsiTheme="majorHAnsi" w:cs="Arial"/>
          <w:b/>
          <w:sz w:val="20"/>
          <w:szCs w:val="20"/>
        </w:rPr>
        <w:tab/>
      </w:r>
      <w:r w:rsidR="004A6806" w:rsidRPr="0042025A">
        <w:rPr>
          <w:rFonts w:asciiTheme="majorHAnsi" w:hAnsiTheme="majorHAnsi" w:cs="Arial"/>
          <w:sz w:val="20"/>
          <w:szCs w:val="20"/>
        </w:rPr>
        <w:t>v zmysle § 22 ods. 8 ZoÚ (oslobodenie od konsolidácie na medzistupni):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</w:rPr>
      </w:pPr>
    </w:p>
    <w:p w:rsidR="004A6806" w:rsidRPr="00A405A5" w:rsidRDefault="001F2857" w:rsidP="001F2857">
      <w:pPr>
        <w:spacing w:after="0" w:line="240" w:lineRule="auto"/>
        <w:ind w:left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Údaje o m</w:t>
      </w:r>
      <w:r w:rsidR="004A6806" w:rsidRPr="00A405A5">
        <w:rPr>
          <w:rFonts w:ascii="Cambria" w:hAnsi="Cambria" w:cs="Arial"/>
          <w:sz w:val="20"/>
          <w:szCs w:val="20"/>
        </w:rPr>
        <w:t>atersk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účtovn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jednotk</w:t>
      </w:r>
      <w:r>
        <w:rPr>
          <w:rFonts w:ascii="Cambria" w:hAnsi="Cambria" w:cs="Arial"/>
          <w:sz w:val="20"/>
          <w:szCs w:val="20"/>
        </w:rPr>
        <w:t>e</w:t>
      </w:r>
      <w:r w:rsidR="004A6806" w:rsidRPr="00A405A5">
        <w:rPr>
          <w:rFonts w:ascii="Cambria" w:hAnsi="Cambria" w:cs="Arial"/>
          <w:sz w:val="20"/>
          <w:szCs w:val="20"/>
        </w:rPr>
        <w:t xml:space="preserve"> zostavujúc</w:t>
      </w:r>
      <w:r>
        <w:rPr>
          <w:rFonts w:ascii="Cambria" w:hAnsi="Cambria" w:cs="Arial"/>
          <w:sz w:val="20"/>
          <w:szCs w:val="20"/>
        </w:rPr>
        <w:t>ej</w:t>
      </w:r>
      <w:r w:rsidR="004A6806" w:rsidRPr="00A405A5">
        <w:rPr>
          <w:rFonts w:ascii="Cambria" w:hAnsi="Cambria" w:cs="Arial"/>
          <w:sz w:val="20"/>
          <w:szCs w:val="20"/>
        </w:rPr>
        <w:t xml:space="preserve"> konsolidovanú účtovnú závierku podľa IFRS EÚ, do ktorej je zahrňovaná účtovná jednotka a všetky jej dcérske účtovné jednotky:</w:t>
      </w:r>
    </w:p>
    <w:p w:rsidR="004A6806" w:rsidRPr="00A405A5" w:rsidRDefault="004A6806" w:rsidP="0047214A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Obchodné meno: </w:t>
      </w:r>
      <w:r w:rsidR="003D3F57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D3F57" w:rsidRPr="00A405A5">
        <w:rPr>
          <w:rFonts w:ascii="Cambria" w:hAnsi="Cambria" w:cs="Arial"/>
          <w:b/>
          <w:sz w:val="20"/>
          <w:szCs w:val="20"/>
        </w:rPr>
      </w:r>
      <w:r w:rsidR="003D3F57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D3F57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3F07D2">
      <w:pPr>
        <w:spacing w:after="0"/>
        <w:ind w:left="852" w:hanging="426"/>
        <w:jc w:val="both"/>
        <w:rPr>
          <w:rFonts w:ascii="Cambria" w:hAnsi="Cambria" w:cs="Arial"/>
          <w:b/>
          <w:sz w:val="20"/>
          <w:szCs w:val="20"/>
        </w:rPr>
      </w:pPr>
      <w:r w:rsidRPr="00A405A5">
        <w:rPr>
          <w:rFonts w:ascii="Cambria" w:hAnsi="Cambria" w:cs="Arial"/>
          <w:b/>
          <w:sz w:val="20"/>
          <w:szCs w:val="20"/>
        </w:rPr>
        <w:t xml:space="preserve">Sídlo: </w:t>
      </w:r>
      <w:r w:rsidR="003D3F57" w:rsidRPr="00A405A5">
        <w:rPr>
          <w:rFonts w:ascii="Cambria" w:hAnsi="Cambria" w:cs="Arial"/>
          <w:b/>
          <w:sz w:val="20"/>
          <w:szCs w:val="20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Pr="00A405A5"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3D3F57" w:rsidRPr="00A405A5">
        <w:rPr>
          <w:rFonts w:ascii="Cambria" w:hAnsi="Cambria" w:cs="Arial"/>
          <w:b/>
          <w:sz w:val="20"/>
          <w:szCs w:val="20"/>
        </w:rPr>
      </w:r>
      <w:r w:rsidR="003D3F57" w:rsidRPr="00A405A5">
        <w:rPr>
          <w:rFonts w:ascii="Cambria" w:hAnsi="Cambria" w:cs="Arial"/>
          <w:b/>
          <w:sz w:val="20"/>
          <w:szCs w:val="20"/>
        </w:rPr>
        <w:fldChar w:fldCharType="separate"/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Pr="00A405A5">
        <w:rPr>
          <w:rFonts w:ascii="Cambria" w:hAnsi="Cambria" w:cs="Arial"/>
          <w:b/>
          <w:noProof/>
          <w:sz w:val="20"/>
          <w:szCs w:val="20"/>
        </w:rPr>
        <w:t> </w:t>
      </w:r>
      <w:r w:rsidR="003D3F57" w:rsidRPr="00A405A5">
        <w:rPr>
          <w:rFonts w:ascii="Cambria" w:hAnsi="Cambria" w:cs="Arial"/>
          <w:b/>
          <w:sz w:val="20"/>
          <w:szCs w:val="20"/>
        </w:rPr>
        <w:fldChar w:fldCharType="end"/>
      </w:r>
    </w:p>
    <w:p w:rsidR="004A6806" w:rsidRPr="00A405A5" w:rsidRDefault="004A6806" w:rsidP="0047214A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4A6806" w:rsidRPr="00041CBE" w:rsidRDefault="003D3F57" w:rsidP="003F07D2">
      <w:pPr>
        <w:pStyle w:val="Bezriadkovania"/>
        <w:ind w:left="852" w:hanging="426"/>
        <w:jc w:val="both"/>
        <w:rPr>
          <w:rFonts w:ascii="Cambria" w:hAnsi="Cambria" w:cs="Arial"/>
          <w:i/>
          <w:sz w:val="20"/>
          <w:szCs w:val="20"/>
        </w:rPr>
      </w:pPr>
      <w:sdt>
        <w:sdtPr>
          <w:rPr>
            <w:rFonts w:ascii="Cambria" w:eastAsia="MS Gothic" w:hAnsi="Cambria" w:cs="Arial"/>
            <w:b/>
          </w:rPr>
          <w:id w:val="804046216"/>
        </w:sdtPr>
        <w:sdtContent>
          <w:r w:rsidR="00B217F7" w:rsidRPr="00A405A5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4A6806" w:rsidRPr="00A405A5">
        <w:rPr>
          <w:rFonts w:ascii="Cambria" w:hAnsi="Cambria" w:cs="Arial"/>
          <w:b/>
        </w:rPr>
        <w:tab/>
      </w:r>
      <w:r w:rsidR="004A6806" w:rsidRPr="00A405A5">
        <w:rPr>
          <w:rFonts w:ascii="Cambria" w:hAnsi="Cambria" w:cs="Arial"/>
          <w:sz w:val="20"/>
          <w:szCs w:val="20"/>
        </w:rPr>
        <w:t>v zmysle § 22 ods.</w:t>
      </w:r>
      <w:r w:rsidR="0017064E" w:rsidRPr="00A405A5">
        <w:rPr>
          <w:rFonts w:ascii="Cambria" w:hAnsi="Cambria" w:cs="Arial"/>
          <w:sz w:val="20"/>
          <w:szCs w:val="20"/>
        </w:rPr>
        <w:t xml:space="preserve"> 10 a</w:t>
      </w:r>
      <w:r w:rsidR="004A6806" w:rsidRPr="00A405A5">
        <w:rPr>
          <w:rFonts w:ascii="Cambria" w:hAnsi="Cambria" w:cs="Arial"/>
          <w:sz w:val="20"/>
          <w:szCs w:val="20"/>
        </w:rPr>
        <w:t xml:space="preserve"> 12 ZoÚ (oslobodenie pri nevýznamnosti dcérskych spoločností</w:t>
      </w:r>
      <w:r w:rsidR="00041CBE">
        <w:rPr>
          <w:rFonts w:ascii="Cambria" w:hAnsi="Cambria" w:cs="Arial"/>
          <w:sz w:val="20"/>
          <w:szCs w:val="20"/>
        </w:rPr>
        <w:t>, uvedených v prehľade</w:t>
      </w:r>
      <w:r w:rsidR="004A6806" w:rsidRPr="00A405A5">
        <w:rPr>
          <w:rFonts w:ascii="Cambria" w:hAnsi="Cambria" w:cs="Arial"/>
          <w:sz w:val="20"/>
          <w:szCs w:val="20"/>
        </w:rPr>
        <w:t>):</w:t>
      </w:r>
      <w:r w:rsidR="00041CBE">
        <w:rPr>
          <w:rFonts w:ascii="Cambria" w:hAnsi="Cambria" w:cs="Arial"/>
          <w:i/>
          <w:sz w:val="20"/>
          <w:szCs w:val="20"/>
        </w:rPr>
        <w:t>počet riadkov závisí od Vašich potrieb, ak prevyšuje, prázdne odstráňte.</w:t>
      </w:r>
    </w:p>
    <w:p w:rsidR="0017064E" w:rsidRDefault="0017064E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3969"/>
        <w:gridCol w:w="5103"/>
      </w:tblGrid>
      <w:tr w:rsidR="00633C0F" w:rsidTr="004236ED">
        <w:tc>
          <w:tcPr>
            <w:tcW w:w="9072" w:type="dxa"/>
            <w:gridSpan w:val="2"/>
            <w:vAlign w:val="center"/>
          </w:tcPr>
          <w:p w:rsidR="00633C0F" w:rsidRPr="00633C0F" w:rsidRDefault="00633C0F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633C0F">
              <w:rPr>
                <w:rFonts w:ascii="Cambria" w:hAnsi="Cambria" w:cs="Arial"/>
                <w:b/>
                <w:sz w:val="20"/>
                <w:szCs w:val="20"/>
              </w:rPr>
              <w:t>Dcérska spoločnosť</w:t>
            </w:r>
          </w:p>
        </w:tc>
      </w:tr>
      <w:tr w:rsidR="00C04016" w:rsidTr="004236ED">
        <w:tc>
          <w:tcPr>
            <w:tcW w:w="3969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5103" w:type="dxa"/>
            <w:vAlign w:val="center"/>
          </w:tcPr>
          <w:p w:rsidR="00C04016" w:rsidRPr="004236ED" w:rsidRDefault="004236ED" w:rsidP="004236ED">
            <w:pPr>
              <w:pStyle w:val="Bezriadkovania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4236ED">
              <w:rPr>
                <w:rFonts w:ascii="Cambria" w:hAnsi="Cambria" w:cs="Arial"/>
                <w:b/>
                <w:sz w:val="20"/>
                <w:szCs w:val="20"/>
              </w:rPr>
              <w:t>Sídlo</w:t>
            </w: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Pr="009346E3" w:rsidRDefault="00C04016" w:rsidP="0047214A">
            <w:pPr>
              <w:pStyle w:val="Bezriadkovania"/>
              <w:jc w:val="both"/>
              <w:rPr>
                <w:rFonts w:ascii="Cambria" w:hAnsi="Cambria" w:cs="Arial"/>
                <w:color w:val="DBE5F1" w:themeColor="accent1" w:themeTint="33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9346E3">
        <w:tc>
          <w:tcPr>
            <w:tcW w:w="3969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  <w:shd w:val="clear" w:color="auto" w:fill="DBE5F1" w:themeFill="accent1" w:themeFillTint="33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C04016" w:rsidTr="00633C0F">
        <w:tc>
          <w:tcPr>
            <w:tcW w:w="3969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:rsidR="00C04016" w:rsidRDefault="00C04016" w:rsidP="0047214A">
            <w:pPr>
              <w:pStyle w:val="Bezriadkovania"/>
              <w:jc w:val="both"/>
              <w:rPr>
                <w:rFonts w:ascii="Cambria" w:hAnsi="Cambria" w:cs="Arial"/>
                <w:sz w:val="20"/>
                <w:szCs w:val="20"/>
              </w:rPr>
            </w:pPr>
          </w:p>
        </w:tc>
      </w:tr>
    </w:tbl>
    <w:p w:rsidR="002C6D7B" w:rsidRDefault="002C6D7B" w:rsidP="0047214A">
      <w:pPr>
        <w:pStyle w:val="Bezriadkovania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041CBE" w:rsidRDefault="00041CBE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360F25" w:rsidRPr="004C53A2" w:rsidRDefault="00360F25" w:rsidP="00E732C5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/>
      </w:tblPr>
      <w:tblGrid>
        <w:gridCol w:w="4253"/>
        <w:gridCol w:w="2381"/>
        <w:gridCol w:w="2381"/>
      </w:tblGrid>
      <w:tr w:rsidR="00FA5B50" w:rsidRPr="00B47D63" w:rsidTr="001B7F7A">
        <w:tc>
          <w:tcPr>
            <w:tcW w:w="4253" w:type="dxa"/>
            <w:vAlign w:val="center"/>
          </w:tcPr>
          <w:p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:rsidTr="001B7F7A">
        <w:trPr>
          <w:trHeight w:val="378"/>
        </w:trPr>
        <w:tc>
          <w:tcPr>
            <w:tcW w:w="4253" w:type="dxa"/>
            <w:vAlign w:val="center"/>
          </w:tcPr>
          <w:p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:rsidR="00FA5B50" w:rsidRPr="001B7F7A" w:rsidRDefault="00CA139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:rsidR="00FA5B50" w:rsidRPr="001B7F7A" w:rsidRDefault="00CA1399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:rsidR="00E2497E" w:rsidRPr="00B47D63" w:rsidRDefault="00E2497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C6477" w:rsidRDefault="007C647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 w:rsidR="00AC0090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:rsidR="009916FF" w:rsidRPr="003466F3" w:rsidRDefault="00AC0090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Schválenie účtovnej závierky </w:t>
      </w:r>
      <w:r w:rsidR="00B6270E">
        <w:rPr>
          <w:rFonts w:ascii="Cambria" w:hAnsi="Cambria" w:cs="Arial"/>
          <w:sz w:val="20"/>
          <w:szCs w:val="20"/>
        </w:rPr>
        <w:t>22.12.2025</w:t>
      </w:r>
      <w:r w:rsidR="00FB30A3">
        <w:rPr>
          <w:rFonts w:ascii="Cambria" w:hAnsi="Cambria" w:cs="Arial"/>
          <w:sz w:val="20"/>
          <w:szCs w:val="20"/>
        </w:rPr>
        <w:t>.</w:t>
      </w:r>
    </w:p>
    <w:p w:rsidR="009916FF" w:rsidRDefault="009916FF" w:rsidP="009916FF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4718"/>
        <w:gridCol w:w="2065"/>
        <w:gridCol w:w="2268"/>
      </w:tblGrid>
      <w:tr w:rsidR="009916FF" w:rsidRPr="00B47D63" w:rsidTr="006449B1"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B6270E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</w:t>
            </w: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:rsidTr="00A35D2B">
        <w:trPr>
          <w:trHeight w:val="340"/>
        </w:trPr>
        <w:tc>
          <w:tcPr>
            <w:tcW w:w="0" w:type="auto"/>
            <w:vAlign w:val="center"/>
          </w:tcPr>
          <w:p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:rsidR="00A35D2B" w:rsidRPr="003C3743" w:rsidRDefault="001C4BEC" w:rsidP="001C4BEC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:rsidR="00A35D2B" w:rsidRPr="003C3743" w:rsidRDefault="00F87322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  <w:r>
              <w:rPr>
                <w:rFonts w:asciiTheme="majorHAnsi" w:hAnsiTheme="majorHAnsi" w:cs="Arial"/>
                <w:i/>
                <w:sz w:val="20"/>
                <w:szCs w:val="20"/>
              </w:rPr>
              <w:t>nominálna</w:t>
            </w: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:rsidTr="00A35D2B">
        <w:trPr>
          <w:trHeight w:val="340"/>
        </w:trPr>
        <w:tc>
          <w:tcPr>
            <w:tcW w:w="0" w:type="auto"/>
            <w:vAlign w:val="center"/>
          </w:tcPr>
          <w:p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6E5C50" w:rsidRDefault="003D440E" w:rsidP="003D440E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 w:rsidRPr="00B47D63"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tbl>
      <w:tblPr>
        <w:tblStyle w:val="Mriekatabuky"/>
        <w:tblW w:w="0" w:type="auto"/>
        <w:tblInd w:w="108" w:type="dxa"/>
        <w:tblLook w:val="04A0"/>
      </w:tblPr>
      <w:tblGrid>
        <w:gridCol w:w="2195"/>
        <w:gridCol w:w="2303"/>
        <w:gridCol w:w="2303"/>
        <w:gridCol w:w="2303"/>
      </w:tblGrid>
      <w:tr w:rsidR="003D440E" w:rsidRPr="00B47D63" w:rsidTr="006449B1">
        <w:trPr>
          <w:trHeight w:val="397"/>
        </w:trPr>
        <w:tc>
          <w:tcPr>
            <w:tcW w:w="2195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Sadzba odpisov</w:t>
            </w:r>
          </w:p>
        </w:tc>
        <w:tc>
          <w:tcPr>
            <w:tcW w:w="2303" w:type="dxa"/>
            <w:vAlign w:val="center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Odpisová metóda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B627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Osobný automobil</w:t>
            </w:r>
          </w:p>
        </w:tc>
        <w:tc>
          <w:tcPr>
            <w:tcW w:w="2303" w:type="dxa"/>
          </w:tcPr>
          <w:p w:rsidR="003D440E" w:rsidRPr="00B47D63" w:rsidRDefault="00B627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 roky</w:t>
            </w:r>
          </w:p>
        </w:tc>
        <w:tc>
          <w:tcPr>
            <w:tcW w:w="2303" w:type="dxa"/>
          </w:tcPr>
          <w:p w:rsidR="003D440E" w:rsidRPr="00B47D63" w:rsidRDefault="00B627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50%</w:t>
            </w:r>
          </w:p>
        </w:tc>
        <w:tc>
          <w:tcPr>
            <w:tcW w:w="2303" w:type="dxa"/>
          </w:tcPr>
          <w:p w:rsidR="003D440E" w:rsidRPr="00B47D63" w:rsidRDefault="00B627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rovnomerná</w:t>
            </w: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3D440E" w:rsidRPr="00B47D63" w:rsidTr="006449B1">
        <w:trPr>
          <w:trHeight w:val="397"/>
        </w:trPr>
        <w:tc>
          <w:tcPr>
            <w:tcW w:w="2195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303" w:type="dxa"/>
          </w:tcPr>
          <w:p w:rsidR="003D440E" w:rsidRPr="00B47D63" w:rsidRDefault="003D440E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3F57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-231703761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nehmotného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zostavený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vychádzaz predpokladanej doby použiteľnosti dlhodobého nehmotného majetku </w:t>
      </w:r>
      <w:r w:rsidR="003D440E">
        <w:rPr>
          <w:rFonts w:asciiTheme="majorHAnsi" w:eastAsia="MS Gothic" w:hAnsiTheme="majorHAnsi" w:cs="Arial"/>
          <w:sz w:val="20"/>
          <w:szCs w:val="20"/>
        </w:rPr>
        <w:t>a/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alebo iných objektívnych predpokladov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 (uviesť)</w:t>
      </w:r>
      <w:r w:rsidR="003D440E">
        <w:rPr>
          <w:rFonts w:asciiTheme="majorHAnsi" w:eastAsia="MS Gothic" w:hAnsiTheme="majorHAnsi" w:cs="Arial"/>
          <w:b/>
          <w:sz w:val="20"/>
          <w:szCs w:val="20"/>
        </w:rPr>
        <w:t>: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1C4BEC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Spoločnosť n</w:t>
      </w:r>
      <w:r w:rsidR="002C5735">
        <w:rPr>
          <w:rFonts w:asciiTheme="majorHAnsi" w:eastAsia="MS Gothic" w:hAnsiTheme="majorHAnsi" w:cs="Arial"/>
          <w:b/>
          <w:sz w:val="20"/>
          <w:szCs w:val="20"/>
        </w:rPr>
        <w:t>emá majetok</w:t>
      </w:r>
      <w:r>
        <w:rPr>
          <w:rFonts w:asciiTheme="majorHAnsi" w:eastAsia="MS Gothic" w:hAnsiTheme="majorHAnsi" w:cs="Arial"/>
          <w:b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3F5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211698622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Odpisový plán bol ovplyvnený týmito rozhodnutiami: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3D440E" w:rsidRPr="00B47D63" w:rsidRDefault="002C5735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r>
        <w:rPr>
          <w:rFonts w:asciiTheme="majorHAnsi" w:eastAsia="MS Gothic" w:hAnsiTheme="majorHAnsi" w:cs="Arial"/>
          <w:sz w:val="20"/>
          <w:szCs w:val="20"/>
        </w:rPr>
        <w:t>Nemá majetok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Pr="00B47D63" w:rsidRDefault="003D3F5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786852794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zostav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ený účtovnou jednotkou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interným predpisomvychádzal z predpokladaného opotrebenia zaraďovaného majetku zodpovedajúceho </w:t>
      </w:r>
      <w:r w:rsidR="003D440E">
        <w:rPr>
          <w:rFonts w:asciiTheme="majorHAnsi" w:eastAsia="MS Gothic" w:hAnsiTheme="majorHAnsi" w:cs="Arial"/>
          <w:sz w:val="20"/>
          <w:szCs w:val="20"/>
        </w:rPr>
        <w:t>miere opotrebenia v bežných podmienkach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jeho používania. Odpisové sadzby pre účtovné a daňové odpisy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nerovnajú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.</w:t>
      </w:r>
    </w:p>
    <w:p w:rsidR="003D440E" w:rsidRPr="00B47D63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3F57" w:rsidP="003D440E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  <w:sdt>
        <w:sdtPr>
          <w:rPr>
            <w:rFonts w:asciiTheme="majorHAnsi" w:eastAsia="MS Gothic" w:hAnsiTheme="majorHAnsi" w:cs="Arial"/>
            <w:b/>
          </w:rPr>
          <w:id w:val="82570868"/>
        </w:sdtPr>
        <w:sdtContent>
          <w:r w:rsidR="003D440E" w:rsidRPr="00B47D63">
            <w:rPr>
              <w:rFonts w:ascii="MS Mincho" w:eastAsia="MS Mincho" w:hAnsi="MS Mincho" w:cs="MS Mincho" w:hint="eastAsia"/>
              <w:b/>
            </w:rPr>
            <w:t>☐</w:t>
          </w:r>
        </w:sdtContent>
      </w:sdt>
      <w:r w:rsidR="003D440E" w:rsidRPr="00B47D63">
        <w:rPr>
          <w:rFonts w:asciiTheme="majorHAnsi" w:eastAsia="MS Gothic" w:hAnsiTheme="majorHAnsi" w:cs="Arial"/>
          <w:b/>
        </w:rPr>
        <w:tab/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Odpisový plán účtovných odpisov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dlhodobého hmotného majetku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bol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zostav</w:t>
      </w:r>
      <w:r w:rsidR="003D440E">
        <w:rPr>
          <w:rFonts w:asciiTheme="majorHAnsi" w:eastAsia="MS Gothic" w:hAnsiTheme="majorHAnsi" w:cs="Arial"/>
          <w:sz w:val="20"/>
          <w:szCs w:val="20"/>
        </w:rPr>
        <w:t>ený účtovnou jednotkou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interným predpisom tak, že za základ</w:t>
      </w:r>
      <w:r w:rsidR="003D440E" w:rsidRPr="003526D8">
        <w:rPr>
          <w:rFonts w:asciiTheme="majorHAnsi" w:eastAsia="MS Gothic" w:hAnsiTheme="majorHAnsi" w:cs="Arial"/>
          <w:sz w:val="20"/>
          <w:szCs w:val="20"/>
        </w:rPr>
        <w:t>odhadu miery opotrebenia dlhodobého hmotného majetku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vzal metódy používané pri vyčísľovaní daňových odpisov. Odpisové sadzby pre účtovné a daňové odpisy </w:t>
      </w:r>
      <w:r w:rsidR="003D440E" w:rsidRPr="00B47D63">
        <w:rPr>
          <w:rFonts w:asciiTheme="majorHAnsi" w:eastAsia="MS Gothic" w:hAnsiTheme="majorHAnsi" w:cs="Arial"/>
          <w:b/>
          <w:sz w:val="20"/>
          <w:szCs w:val="20"/>
        </w:rPr>
        <w:t>sa rovnajú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. Ročný účtovný odpis sa </w:t>
      </w:r>
      <w:r w:rsidR="003D440E">
        <w:rPr>
          <w:rFonts w:asciiTheme="majorHAnsi" w:eastAsia="MS Gothic" w:hAnsiTheme="majorHAnsi" w:cs="Arial"/>
          <w:sz w:val="20"/>
          <w:szCs w:val="20"/>
        </w:rPr>
        <w:t>môže odlišovať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 xml:space="preserve"> od daňového podľa počtu mesiacov od zaradenia </w:t>
      </w:r>
      <w:r w:rsidR="003D440E">
        <w:rPr>
          <w:rFonts w:asciiTheme="majorHAnsi" w:eastAsia="MS Gothic" w:hAnsiTheme="majorHAnsi" w:cs="Arial"/>
          <w:sz w:val="20"/>
          <w:szCs w:val="20"/>
        </w:rPr>
        <w:t xml:space="preserve">majetku </w:t>
      </w:r>
      <w:r w:rsidR="003D440E" w:rsidRPr="00B47D63">
        <w:rPr>
          <w:rFonts w:asciiTheme="majorHAnsi" w:eastAsia="MS Gothic" w:hAnsiTheme="majorHAnsi" w:cs="Arial"/>
          <w:sz w:val="20"/>
          <w:szCs w:val="20"/>
        </w:rPr>
        <w:t>do konca roka.</w:t>
      </w: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Dodatočné informácie k tvorbe odpisového plánu: 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tbl>
      <w:tblPr>
        <w:tblStyle w:val="Mriekatabuky"/>
        <w:tblpPr w:leftFromText="141" w:rightFromText="141" w:vertAnchor="text" w:horzAnchor="margin" w:tblpY="19"/>
        <w:tblW w:w="0" w:type="auto"/>
        <w:tblLayout w:type="fixed"/>
        <w:tblLook w:val="04A0"/>
      </w:tblPr>
      <w:tblGrid>
        <w:gridCol w:w="2835"/>
        <w:gridCol w:w="2977"/>
        <w:gridCol w:w="3203"/>
      </w:tblGrid>
      <w:tr w:rsidR="00CA1399" w:rsidRPr="00B47D63" w:rsidTr="00CA1399">
        <w:trPr>
          <w:trHeight w:val="397"/>
        </w:trPr>
        <w:tc>
          <w:tcPr>
            <w:tcW w:w="2835" w:type="dxa"/>
          </w:tcPr>
          <w:p w:rsidR="00CA1399" w:rsidRPr="00B47D63" w:rsidRDefault="00CA1399" w:rsidP="00CA1399">
            <w:pPr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A1399" w:rsidRPr="00B47D63" w:rsidTr="00CA1399">
        <w:trPr>
          <w:trHeight w:val="397"/>
        </w:trPr>
        <w:tc>
          <w:tcPr>
            <w:tcW w:w="2835" w:type="dxa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A1399" w:rsidRPr="00B47D63" w:rsidTr="00CA1399">
        <w:trPr>
          <w:trHeight w:val="397"/>
        </w:trPr>
        <w:tc>
          <w:tcPr>
            <w:tcW w:w="2835" w:type="dxa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CA1399" w:rsidRPr="00B47D63" w:rsidTr="00CA1399">
        <w:trPr>
          <w:trHeight w:val="397"/>
        </w:trPr>
        <w:tc>
          <w:tcPr>
            <w:tcW w:w="2835" w:type="dxa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2977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  <w:tc>
          <w:tcPr>
            <w:tcW w:w="3203" w:type="dxa"/>
            <w:vAlign w:val="center"/>
          </w:tcPr>
          <w:p w:rsidR="00CA1399" w:rsidRPr="00B47D63" w:rsidRDefault="00CA1399" w:rsidP="00CA1399">
            <w:pPr>
              <w:ind w:left="426" w:hanging="426"/>
              <w:jc w:val="both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</w:tbl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</w:t>
      </w:r>
      <w:r w:rsidR="003D04F2">
        <w:rPr>
          <w:rFonts w:asciiTheme="majorHAnsi" w:hAnsiTheme="majorHAnsi" w:cs="Arial"/>
          <w:sz w:val="20"/>
          <w:szCs w:val="20"/>
        </w:rPr>
        <w:t xml:space="preserve"> v rámci platného zákona o účtovníctve</w:t>
      </w:r>
      <w:r>
        <w:rPr>
          <w:rFonts w:asciiTheme="majorHAnsi" w:hAnsiTheme="majorHAnsi" w:cs="Arial"/>
          <w:sz w:val="20"/>
          <w:szCs w:val="20"/>
        </w:rPr>
        <w:t>.</w:t>
      </w:r>
    </w:p>
    <w:p w:rsidR="003D440E" w:rsidRPr="009E112C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3D440E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Pr="00B47D63" w:rsidRDefault="003D440E" w:rsidP="003D440E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3D440E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3D440E" w:rsidRDefault="003D440E" w:rsidP="003D440E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E136FB" w:rsidRPr="00FA30A7" w:rsidRDefault="00E136FB" w:rsidP="00E136FB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4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Majetok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obstaraný z dotácie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Ocenenie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majetku 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Výška dotácie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CA139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CA139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CA1399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E136FB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Pr="008B2DBA" w:rsidRDefault="00E136FB" w:rsidP="00E136FB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tbl>
      <w:tblPr>
        <w:tblStyle w:val="Mriekatabuky"/>
        <w:tblW w:w="0" w:type="auto"/>
        <w:tblInd w:w="108" w:type="dxa"/>
        <w:tblLook w:val="04A0"/>
      </w:tblPr>
      <w:tblGrid>
        <w:gridCol w:w="2962"/>
        <w:gridCol w:w="3071"/>
        <w:gridCol w:w="3071"/>
      </w:tblGrid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Druh opravy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Suma</w:t>
            </w:r>
          </w:p>
        </w:tc>
        <w:tc>
          <w:tcPr>
            <w:tcW w:w="3071" w:type="dxa"/>
            <w:vAlign w:val="center"/>
          </w:tcPr>
          <w:p w:rsidR="00E136FB" w:rsidRPr="00B47D63" w:rsidRDefault="00E136F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Popis chyby a</w:t>
            </w:r>
            <w:r>
              <w:rPr>
                <w:rFonts w:asciiTheme="majorHAnsi" w:hAnsiTheme="majorHAnsi" w:cs="Arial"/>
                <w:sz w:val="20"/>
                <w:szCs w:val="20"/>
              </w:rPr>
              <w:t> 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>vplyvu opravy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na nerozdelený VH, resp. VH bežného ú. o.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E136FB" w:rsidRPr="00B47D63" w:rsidTr="006449B1">
        <w:trPr>
          <w:trHeight w:val="397"/>
        </w:trPr>
        <w:tc>
          <w:tcPr>
            <w:tcW w:w="2962" w:type="dxa"/>
            <w:vAlign w:val="center"/>
          </w:tcPr>
          <w:p w:rsidR="00E136FB" w:rsidRPr="00B47D63" w:rsidRDefault="00E136FB" w:rsidP="006449B1">
            <w:pPr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Oprava </w:t>
            </w: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nevýznamných</w:t>
            </w:r>
            <w:r w:rsidRPr="00B47D63">
              <w:rPr>
                <w:rFonts w:asciiTheme="majorHAnsi" w:hAnsiTheme="majorHAnsi" w:cs="Arial"/>
                <w:sz w:val="20"/>
                <w:szCs w:val="20"/>
              </w:rPr>
              <w:t xml:space="preserve"> chýb minulých účtovných období</w:t>
            </w:r>
          </w:p>
        </w:tc>
        <w:tc>
          <w:tcPr>
            <w:tcW w:w="3071" w:type="dxa"/>
            <w:vAlign w:val="center"/>
          </w:tcPr>
          <w:p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  <w:tc>
          <w:tcPr>
            <w:tcW w:w="3071" w:type="dxa"/>
            <w:vAlign w:val="center"/>
          </w:tcPr>
          <w:p w:rsidR="00E136FB" w:rsidRPr="00B47D63" w:rsidRDefault="00CA1399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</w:tbl>
    <w:p w:rsidR="00E136FB" w:rsidRPr="00B47D63" w:rsidRDefault="00E136FB" w:rsidP="00E136FB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136FB" w:rsidRDefault="001C4BEC" w:rsidP="00E136FB">
      <w:pPr>
        <w:spacing w:after="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>Neboli vykonané opravy minulých období.</w:t>
      </w: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3D440E" w:rsidRDefault="003D440E" w:rsidP="006449B1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:rsidR="009916FF" w:rsidRP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507AE7" w:rsidRDefault="00507AE7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</w:t>
      </w:r>
      <w:r w:rsidR="006F58E4">
        <w:rPr>
          <w:rFonts w:asciiTheme="majorHAnsi" w:hAnsiTheme="majorHAnsi" w:cs="Arial"/>
          <w:b/>
          <w:sz w:val="24"/>
          <w:szCs w:val="24"/>
        </w:rPr>
        <w:t>I</w:t>
      </w:r>
      <w:r>
        <w:rPr>
          <w:rFonts w:asciiTheme="majorHAnsi" w:hAnsiTheme="majorHAnsi" w:cs="Arial"/>
          <w:b/>
          <w:sz w:val="24"/>
          <w:szCs w:val="24"/>
        </w:rPr>
        <w:t>I – I</w:t>
      </w:r>
      <w:r w:rsidR="006F58E4">
        <w:rPr>
          <w:rFonts w:asciiTheme="majorHAnsi" w:hAnsiTheme="majorHAnsi" w:cs="Arial"/>
          <w:b/>
          <w:sz w:val="24"/>
          <w:szCs w:val="24"/>
        </w:rPr>
        <w:t>nformácie, ktoré vysvetľujú a dopĺňajú súvahu a výkaz ziskov a strát</w:t>
      </w:r>
    </w:p>
    <w:p w:rsidR="006F58E4" w:rsidRPr="00C42283" w:rsidRDefault="006F58E4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6F58E4" w:rsidRPr="00C42283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6F58E4" w:rsidRPr="006F58E4" w:rsidTr="00291DE9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</w:t>
            </w:r>
          </w:p>
        </w:tc>
      </w:tr>
      <w:tr w:rsidR="006F58E4" w:rsidRPr="006F58E4" w:rsidTr="00291DE9">
        <w:tc>
          <w:tcPr>
            <w:tcW w:w="3672" w:type="dxa"/>
            <w:tcBorders>
              <w:top w:val="single" w:sz="12" w:space="0" w:color="auto"/>
            </w:tcBorders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  <w:t>0</w:t>
            </w: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  <w:tr w:rsidR="006F58E4" w:rsidRPr="006F58E4" w:rsidTr="00291DE9">
        <w:tc>
          <w:tcPr>
            <w:tcW w:w="3672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32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 w:rsidR="00C42283">
        <w:rPr>
          <w:rFonts w:asciiTheme="majorHAnsi" w:eastAsia="MS Gothic" w:hAnsiTheme="majorHAnsi" w:cs="Times New Roman"/>
          <w:b/>
        </w:rPr>
        <w:t>Informácie o </w:t>
      </w:r>
      <w:r w:rsidR="00291DE9">
        <w:rPr>
          <w:rFonts w:asciiTheme="majorHAnsi" w:eastAsia="MS Gothic" w:hAnsiTheme="majorHAnsi" w:cs="Times New Roman"/>
          <w:b/>
        </w:rPr>
        <w:t>záväzkoch</w:t>
      </w:r>
    </w:p>
    <w:p w:rsidR="00C42283" w:rsidRPr="00291DE9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lastRenderedPageBreak/>
        <w:t>III. 2 a) Záväzky so zostatkovou dobou splatnosti dlhšou ako päť rokov: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F58E4" w:rsidRPr="006F58E4" w:rsidRDefault="00B6270E" w:rsidP="00B6270E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sz w:val="24"/>
                <w:szCs w:val="24"/>
              </w:rPr>
            </w:pPr>
            <w:r w:rsidRPr="006F58E4">
              <w:rPr>
                <w:rFonts w:asciiTheme="majorHAnsi" w:eastAsia="MS Gothic" w:hAnsiTheme="majorHAnsi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F58E4" w:rsidRPr="006F58E4" w:rsidRDefault="00CA1399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6F58E4" w:rsidRDefault="003D04F2" w:rsidP="006F58E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F58E4" w:rsidRPr="006F58E4" w:rsidRDefault="00291DE9" w:rsidP="006F58E4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="006F58E4"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6F58E4" w:rsidRPr="006F58E4" w:rsidTr="00291DE9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záväzku zabezpečená</w:t>
            </w:r>
          </w:p>
        </w:tc>
      </w:tr>
      <w:tr w:rsidR="006F58E4" w:rsidRPr="006F58E4" w:rsidTr="00291DE9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F58E4" w:rsidRPr="006F58E4" w:rsidRDefault="006F58E4" w:rsidP="00291DE9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F58E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Inou formou zabezpečenia</w:t>
            </w:r>
          </w:p>
        </w:tc>
      </w:tr>
      <w:tr w:rsidR="006F58E4" w:rsidRPr="006F58E4" w:rsidTr="00291DE9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c>
          <w:tcPr>
            <w:tcW w:w="3387" w:type="dxa"/>
            <w:tcBorders>
              <w:lef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F58E4" w:rsidRPr="006F58E4" w:rsidTr="00291DE9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6F58E4" w:rsidRPr="006F58E4" w:rsidRDefault="006F58E4" w:rsidP="00291DE9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F58E4" w:rsidRDefault="006F58E4" w:rsidP="006F58E4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3D04F2" w:rsidRDefault="006449B1" w:rsidP="003D04F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 w:rsidR="008F16A8"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Bežné účtovné obdobie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Prírastky</w:t>
            </w:r>
          </w:p>
        </w:tc>
        <w:tc>
          <w:tcPr>
            <w:tcW w:w="1977" w:type="dxa"/>
            <w:vAlign w:val="center"/>
          </w:tcPr>
          <w:p w:rsidR="006449B1" w:rsidRPr="00B30A93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B30A93">
              <w:rPr>
                <w:rFonts w:asciiTheme="majorHAnsi" w:eastAsia="MS Gothic" w:hAnsiTheme="majorHAnsi" w:cs="Times New Roman"/>
                <w:b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6449B1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Stav na konci účtovného obdobia</w:t>
            </w: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Podiel na </w:t>
            </w:r>
            <w:r w:rsidR="003D04F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upísanom </w:t>
            </w: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center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6449B1">
              <w:rPr>
                <w:rFonts w:asciiTheme="majorHAnsi" w:eastAsia="MS Gothic" w:hAnsiTheme="majorHAnsi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6449B1" w:rsidTr="006449B1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6449B1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B47D63" w:rsidRDefault="006449B1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sz w:val="20"/>
          <w:szCs w:val="20"/>
        </w:rPr>
      </w:pPr>
      <w:r w:rsidRPr="00B47D63">
        <w:rPr>
          <w:rFonts w:asciiTheme="majorHAnsi" w:eastAsia="MS Gothic" w:hAnsiTheme="majorHAnsi" w:cs="Arial"/>
          <w:b/>
          <w:sz w:val="20"/>
          <w:szCs w:val="20"/>
        </w:rPr>
        <w:t>Ďalšie dôležité informácie o vlastných akciách:</w:t>
      </w:r>
    </w:p>
    <w:p w:rsidR="006449B1" w:rsidRPr="00B47D63" w:rsidRDefault="002C5735" w:rsidP="006449B1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Nie sú</w:t>
      </w:r>
    </w:p>
    <w:p w:rsidR="006449B1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3D04F2" w:rsidRPr="00F52202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4 </w:t>
      </w:r>
      <w:r w:rsidR="003D04F2">
        <w:rPr>
          <w:rFonts w:asciiTheme="majorHAnsi" w:eastAsia="MS Gothic" w:hAnsiTheme="majorHAnsi" w:cs="Times New Roman"/>
          <w:b/>
        </w:rPr>
        <w:t xml:space="preserve">a), b), d) </w:t>
      </w:r>
      <w:r w:rsidR="006449B1"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777"/>
        <w:gridCol w:w="1393"/>
        <w:gridCol w:w="1192"/>
        <w:gridCol w:w="1080"/>
        <w:gridCol w:w="1393"/>
        <w:gridCol w:w="1269"/>
        <w:gridCol w:w="1184"/>
      </w:tblGrid>
      <w:tr w:rsidR="006449B1" w:rsidRPr="00F52202" w:rsidTr="006449B1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</w:pPr>
            <w:r w:rsidRPr="00950934">
              <w:rPr>
                <w:rFonts w:asciiTheme="majorHAnsi" w:eastAsia="MS Gothic" w:hAnsiTheme="majorHAnsi" w:cs="Times New Roman"/>
                <w:b/>
                <w:sz w:val="20"/>
                <w:szCs w:val="20"/>
              </w:rPr>
              <w:t>Hodnota príjmu, výhody bývalých členov orgánov</w:t>
            </w:r>
          </w:p>
        </w:tc>
      </w:tr>
      <w:tr w:rsidR="006449B1" w:rsidRPr="00F52202" w:rsidTr="006449B1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b/>
                <w:sz w:val="20"/>
                <w:szCs w:val="24"/>
              </w:rPr>
              <w:t>iných</w:t>
            </w:r>
          </w:p>
        </w:tc>
      </w:tr>
      <w:tr w:rsidR="006449B1" w:rsidRPr="00F52202" w:rsidTr="006449B1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950934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Finančné prostriedky a iné plnenie použité na súkr</w:t>
            </w:r>
            <w:r w:rsidR="00950934">
              <w:rPr>
                <w:rFonts w:asciiTheme="majorHAnsi" w:eastAsia="MS Gothic" w:hAnsiTheme="majorHAnsi" w:cs="Times New Roman"/>
                <w:sz w:val="20"/>
                <w:szCs w:val="24"/>
              </w:rPr>
              <w:t>omné</w:t>
            </w: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3D04F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c</w:t>
      </w:r>
      <w:r w:rsidR="00950934" w:rsidRPr="00950934">
        <w:rPr>
          <w:rFonts w:asciiTheme="majorHAnsi" w:eastAsia="MS Gothic" w:hAnsiTheme="majorHAnsi" w:cs="Times New Roman"/>
          <w:b/>
        </w:rPr>
        <w:t xml:space="preserve">) </w:t>
      </w:r>
      <w:r w:rsidR="006449B1" w:rsidRPr="00950934">
        <w:rPr>
          <w:rFonts w:asciiTheme="majorHAnsi" w:eastAsia="MS Gothic" w:hAnsiTheme="majorHAnsi" w:cs="Times New Roman"/>
          <w:b/>
        </w:rPr>
        <w:t xml:space="preserve">Hlavné podmienky, na základe ktorých boli záruky alebo iné zabezpečenia </w:t>
      </w:r>
      <w:r w:rsidR="006449B1"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:rsidR="003D04F2" w:rsidRPr="00B47D63" w:rsidRDefault="002C573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lastRenderedPageBreak/>
        <w:t>neboli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950934" w:rsidRDefault="00950934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 xml:space="preserve">III. 5 a) </w:t>
      </w:r>
      <w:r w:rsidR="006449B1"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6449B1" w:rsidRPr="00F52202" w:rsidTr="003D04F2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a ÚJ s podstatným vplyvom</w:t>
            </w:r>
          </w:p>
        </w:tc>
      </w:tr>
      <w:tr w:rsidR="006449B1" w:rsidRPr="00F52202" w:rsidTr="003D04F2">
        <w:tc>
          <w:tcPr>
            <w:tcW w:w="3823" w:type="dxa"/>
            <w:tcBorders>
              <w:top w:val="single" w:sz="12" w:space="0" w:color="auto"/>
            </w:tcBorders>
          </w:tcPr>
          <w:p w:rsidR="006449B1" w:rsidRPr="00F52202" w:rsidRDefault="006449B1" w:rsidP="003D04F2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Povinnosti z koncesionárskych zmlúv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3D04F2">
        <w:trPr>
          <w:trHeight w:val="70"/>
        </w:trPr>
        <w:tc>
          <w:tcPr>
            <w:tcW w:w="3823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950934" w:rsidRDefault="006449B1" w:rsidP="006449B1">
      <w:pPr>
        <w:spacing w:before="120"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Opis významných finančných povinností: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b) </w:t>
      </w:r>
      <w:r w:rsidR="006449B1"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6449B1" w:rsidRPr="00F52202" w:rsidTr="006449B1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Bežné účtovné obdobie</w:t>
            </w:r>
          </w:p>
        </w:tc>
      </w:tr>
      <w:tr w:rsidR="006449B1" w:rsidRPr="00F52202" w:rsidTr="006449B1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449B1" w:rsidRPr="00950934" w:rsidRDefault="006449B1" w:rsidP="006449B1">
            <w:pPr>
              <w:jc w:val="center"/>
              <w:rPr>
                <w:rFonts w:asciiTheme="majorHAnsi" w:eastAsia="MS Gothic" w:hAnsiTheme="majorHAnsi" w:cs="Times New Roman"/>
                <w:b/>
              </w:rPr>
            </w:pPr>
            <w:r w:rsidRPr="00950934">
              <w:rPr>
                <w:rFonts w:asciiTheme="majorHAnsi" w:eastAsia="MS Gothic" w:hAnsiTheme="majorHAnsi" w:cs="Times New Roman"/>
                <w:b/>
              </w:rPr>
              <w:t>Hodnota voči dcérskej ÚJ                a ÚJ s podstatným vplyvom</w:t>
            </w:r>
          </w:p>
        </w:tc>
      </w:tr>
      <w:tr w:rsidR="006449B1" w:rsidRPr="00F52202" w:rsidTr="006449B1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F52202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Zo všeobecne záväzných právnych</w:t>
            </w:r>
            <w:r w:rsidR="006449B1"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 xml:space="preserve"> predp</w:t>
            </w:r>
            <w:r>
              <w:rPr>
                <w:rFonts w:asciiTheme="majorHAnsi" w:eastAsia="MS Gothic" w:hAnsiTheme="majorHAnsi" w:cs="Times New Roman"/>
                <w:sz w:val="20"/>
                <w:szCs w:val="24"/>
              </w:rPr>
              <w:t>isov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  <w:tr w:rsidR="006449B1" w:rsidRPr="00F52202" w:rsidTr="006449B1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rPr>
                <w:rFonts w:asciiTheme="majorHAnsi" w:eastAsia="MS Gothic" w:hAnsiTheme="majorHAnsi" w:cs="Times New Roman"/>
                <w:sz w:val="20"/>
                <w:szCs w:val="24"/>
              </w:rPr>
            </w:pPr>
            <w:r w:rsidRPr="00F52202">
              <w:rPr>
                <w:rFonts w:asciiTheme="majorHAnsi" w:eastAsia="MS Gothic" w:hAnsiTheme="majorHAnsi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449B1" w:rsidRPr="00F52202" w:rsidRDefault="006449B1" w:rsidP="006449B1">
            <w:pPr>
              <w:jc w:val="both"/>
              <w:rPr>
                <w:rFonts w:asciiTheme="majorHAnsi" w:eastAsia="MS Gothic" w:hAnsiTheme="majorHAnsi" w:cs="Times New Roman"/>
                <w:b/>
                <w:sz w:val="24"/>
                <w:szCs w:val="24"/>
              </w:rPr>
            </w:pPr>
          </w:p>
        </w:tc>
      </w:tr>
    </w:tbl>
    <w:p w:rsidR="006449B1" w:rsidRPr="00F52202" w:rsidRDefault="006449B1" w:rsidP="006449B1">
      <w:pPr>
        <w:spacing w:before="120" w:after="0" w:line="240" w:lineRule="auto"/>
        <w:jc w:val="both"/>
        <w:rPr>
          <w:rFonts w:asciiTheme="majorHAnsi" w:eastAsia="Times New Roman" w:hAnsiTheme="majorHAnsi" w:cs="Times New Roman"/>
          <w:b/>
          <w:bCs/>
          <w:color w:val="000000"/>
          <w:lang w:eastAsia="sk-SK"/>
        </w:rPr>
      </w:pPr>
      <w:r w:rsidRPr="00F52202">
        <w:rPr>
          <w:rFonts w:asciiTheme="majorHAnsi" w:eastAsia="Times New Roman" w:hAnsiTheme="majorHAnsi" w:cs="Times New Roman"/>
          <w:b/>
          <w:bCs/>
          <w:color w:val="000000"/>
          <w:lang w:eastAsia="sk-SK"/>
        </w:rPr>
        <w:t>Opis významných podmienených záväzkov: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5 e) </w:t>
      </w:r>
      <w:r w:rsidR="006449B1"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="006449B1"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:rsidR="003D04F2" w:rsidRPr="00B47D63" w:rsidRDefault="002C573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neboli</w:t>
      </w: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6449B1" w:rsidP="006449B1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6449B1" w:rsidRPr="00F52202" w:rsidRDefault="00F52202" w:rsidP="006449B1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 xml:space="preserve">III. 6  </w:t>
      </w:r>
      <w:r w:rsidR="006449B1" w:rsidRPr="00F52202">
        <w:rPr>
          <w:rFonts w:asciiTheme="majorHAnsi" w:eastAsia="MS Gothic" w:hAnsiTheme="majorHAnsi" w:cs="Times New Roman"/>
          <w:b/>
        </w:rPr>
        <w:t xml:space="preserve">Informácie o udelení výlučného práva alebo osobitného práva, ktorým sa udelilo </w:t>
      </w:r>
      <w:r w:rsidR="006449B1"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="006449B1"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6449B1" w:rsidRPr="00F52202" w:rsidTr="006449B1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49B1" w:rsidRPr="00F52202" w:rsidRDefault="006449B1" w:rsidP="006449B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</w:tbl>
    <w:p w:rsidR="003D04F2" w:rsidRPr="00B47D63" w:rsidRDefault="002C5735" w:rsidP="003D04F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neboli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B6270E" w:rsidRDefault="002C5735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v</w:t>
      </w:r>
      <w:r w:rsidR="00F87322">
        <w:rPr>
          <w:rFonts w:asciiTheme="majorHAnsi" w:eastAsia="MS Gothic" w:hAnsiTheme="majorHAnsi" w:cs="Arial"/>
          <w:b/>
          <w:sz w:val="20"/>
          <w:szCs w:val="20"/>
        </w:rPr>
        <w:t xml:space="preserve"> Bratislava </w:t>
      </w:r>
      <w:r w:rsidR="00B6270E">
        <w:rPr>
          <w:rFonts w:asciiTheme="majorHAnsi" w:eastAsia="MS Gothic" w:hAnsiTheme="majorHAnsi" w:cs="Arial"/>
          <w:b/>
          <w:sz w:val="20"/>
          <w:szCs w:val="20"/>
        </w:rPr>
        <w:t>30.03.2026</w:t>
      </w:r>
    </w:p>
    <w:p w:rsidR="00C23DFB" w:rsidRPr="00C23DFB" w:rsidRDefault="00AC0090" w:rsidP="005D2D0F">
      <w:pPr>
        <w:spacing w:before="240" w:line="240" w:lineRule="auto"/>
        <w:jc w:val="both"/>
        <w:rPr>
          <w:rFonts w:asciiTheme="majorHAnsi" w:eastAsia="MS Gothic" w:hAnsiTheme="majorHAnsi" w:cs="Arial"/>
          <w:i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 xml:space="preserve"> Tomáš Slimák</w:t>
      </w:r>
    </w:p>
    <w:p w:rsidR="00EB74C7" w:rsidRDefault="00EB74C7" w:rsidP="005D2D0F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EB74C7" w:rsidRP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</w:p>
    <w:sectPr w:rsidR="00EB74C7" w:rsidRPr="00EB74C7" w:rsidSect="00655A5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8187C" w:rsidRDefault="0008187C" w:rsidP="00F0301D">
      <w:pPr>
        <w:spacing w:after="0" w:line="240" w:lineRule="auto"/>
      </w:pPr>
      <w:r>
        <w:separator/>
      </w:r>
    </w:p>
  </w:endnote>
  <w:endnote w:type="continuationSeparator" w:id="1">
    <w:p w:rsidR="0008187C" w:rsidRDefault="0008187C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:rsidR="006449B1" w:rsidRPr="00143D5B" w:rsidRDefault="003D3F57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B6270E">
          <w:rPr>
            <w:rFonts w:asciiTheme="majorHAnsi" w:hAnsiTheme="majorHAnsi"/>
            <w:noProof/>
          </w:rPr>
          <w:t>8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:rsidR="006449B1" w:rsidRDefault="006449B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8187C" w:rsidRDefault="0008187C" w:rsidP="00F0301D">
      <w:pPr>
        <w:spacing w:after="0" w:line="240" w:lineRule="auto"/>
      </w:pPr>
      <w:r>
        <w:separator/>
      </w:r>
    </w:p>
  </w:footnote>
  <w:footnote w:type="continuationSeparator" w:id="1">
    <w:p w:rsidR="0008187C" w:rsidRDefault="0008187C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9B1" w:rsidRDefault="006449B1" w:rsidP="008A44F5">
    <w:pPr>
      <w:pStyle w:val="Hlavika"/>
      <w:rPr>
        <w:rFonts w:asciiTheme="majorHAnsi" w:hAnsiTheme="majorHAnsi"/>
      </w:rPr>
    </w:pPr>
  </w:p>
  <w:p w:rsidR="006449B1" w:rsidRPr="006A6ED1" w:rsidRDefault="003D3F57" w:rsidP="008B6583">
    <w:pPr>
      <w:pStyle w:val="Hlavika"/>
      <w:jc w:val="right"/>
      <w:rPr>
        <w:color w:val="365F91" w:themeColor="accent1" w:themeShade="BF"/>
        <w:sz w:val="36"/>
        <w:szCs w:val="36"/>
      </w:rPr>
    </w:pPr>
    <w:r w:rsidRPr="003D3F57">
      <w:rPr>
        <w:noProof/>
        <w:color w:val="4F81BD" w:themeColor="accent1"/>
        <w:lang w:eastAsia="sk-SK"/>
      </w:rPr>
      <w:pict>
        <v:group id="Group 63" o:spid="_x0000_s1026" style="position:absolute;left:0;text-align:left;margin-left:0;margin-top:0;width:318.25pt;height:79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">
          <v:line id="Straight Connector 57" o:spid="_x0000_s1027" style="position:absolute;flip:y;visibility:visibl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<v:fill color2="#95b3d7 [1940]" rotate="t" focusposition=".5,.5" focussize="" colors="0 #b7d0f1;.5 #d2e0f5;1 #e8effa" focus="100%" type="gradientRadial"/>
          </v:line>
          <v:oval id="Oval 62" o:spid="_x0000_s1028" style="position:absolute;top:502;width:10147;height:9131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<v:fill color2="#95b3d7 [1940]" rotate="t" focusposition=".5,.5" focussize="" colors="0 #b7d0f1;.5 #d2e0f5;1 #e8effa" focus="100%" type="gradientRadial"/>
          </v:oval>
          <w10:wrap anchorx="page" anchory="page"/>
        </v:group>
      </w:pic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:rsidR="006449B1" w:rsidRDefault="006449B1" w:rsidP="00212D72">
    <w:pPr>
      <w:pStyle w:val="Hlavika"/>
      <w:rPr>
        <w:rFonts w:asciiTheme="majorHAnsi" w:hAnsiTheme="majorHAnsi"/>
      </w:rPr>
    </w:pPr>
  </w:p>
  <w:p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AC0090" w:rsidTr="00F70A68">
      <w:trPr>
        <w:trHeight w:val="340"/>
        <w:jc w:val="right"/>
      </w:trPr>
      <w:tc>
        <w:tcPr>
          <w:tcW w:w="624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27" w:type="dxa"/>
          <w:vAlign w:val="center"/>
        </w:tcPr>
        <w:p w:rsidR="00AC0090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27" w:type="dxa"/>
          <w:vAlign w:val="center"/>
        </w:tcPr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27" w:type="dxa"/>
          <w:vAlign w:val="center"/>
        </w:tcPr>
        <w:p w:rsidR="00AC0090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  <w:p w:rsidR="00AC0090" w:rsidRPr="006A6ED1" w:rsidRDefault="00AC0090" w:rsidP="00AC0090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</w:tr>
  </w:tbl>
  <w:p w:rsidR="006449B1" w:rsidRDefault="006449B1" w:rsidP="00212D72">
    <w:pPr>
      <w:pStyle w:val="Hlavika"/>
      <w:rPr>
        <w:rFonts w:asciiTheme="majorHAnsi" w:hAnsiTheme="majorHAnsi"/>
      </w:rPr>
    </w:pPr>
  </w:p>
  <w:p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16"/>
  </w:num>
  <w:num w:numId="4">
    <w:abstractNumId w:val="12"/>
  </w:num>
  <w:num w:numId="5">
    <w:abstractNumId w:val="9"/>
  </w:num>
  <w:num w:numId="6">
    <w:abstractNumId w:val="14"/>
  </w:num>
  <w:num w:numId="7">
    <w:abstractNumId w:val="10"/>
  </w:num>
  <w:num w:numId="8">
    <w:abstractNumId w:val="13"/>
  </w:num>
  <w:num w:numId="9">
    <w:abstractNumId w:val="5"/>
  </w:num>
  <w:num w:numId="10">
    <w:abstractNumId w:val="0"/>
  </w:num>
  <w:num w:numId="11">
    <w:abstractNumId w:val="17"/>
  </w:num>
  <w:num w:numId="12">
    <w:abstractNumId w:val="6"/>
  </w:num>
  <w:num w:numId="13">
    <w:abstractNumId w:val="4"/>
  </w:num>
  <w:num w:numId="14">
    <w:abstractNumId w:val="7"/>
  </w:num>
  <w:num w:numId="15">
    <w:abstractNumId w:val="11"/>
  </w:num>
  <w:num w:numId="16">
    <w:abstractNumId w:val="1"/>
  </w:num>
  <w:num w:numId="17">
    <w:abstractNumId w:val="3"/>
  </w:num>
  <w:num w:numId="18">
    <w:abstractNumId w:val="15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28E9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187C"/>
    <w:rsid w:val="000832C3"/>
    <w:rsid w:val="0008507F"/>
    <w:rsid w:val="000855F2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BEC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735"/>
    <w:rsid w:val="002C5B7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764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C7796"/>
    <w:rsid w:val="003D04F2"/>
    <w:rsid w:val="003D100A"/>
    <w:rsid w:val="003D2DAF"/>
    <w:rsid w:val="003D3F57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086"/>
    <w:rsid w:val="0041355F"/>
    <w:rsid w:val="00416022"/>
    <w:rsid w:val="00416714"/>
    <w:rsid w:val="0041671E"/>
    <w:rsid w:val="00417EA8"/>
    <w:rsid w:val="0042025A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003E"/>
    <w:rsid w:val="00554806"/>
    <w:rsid w:val="00555D71"/>
    <w:rsid w:val="005566CA"/>
    <w:rsid w:val="00560D29"/>
    <w:rsid w:val="00561E4D"/>
    <w:rsid w:val="00565787"/>
    <w:rsid w:val="00567BED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0AFC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35E63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55A50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14EA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59EC"/>
    <w:rsid w:val="007D5E15"/>
    <w:rsid w:val="007D73C6"/>
    <w:rsid w:val="007D76CA"/>
    <w:rsid w:val="007E095D"/>
    <w:rsid w:val="007E09E9"/>
    <w:rsid w:val="007E3473"/>
    <w:rsid w:val="007E3BA0"/>
    <w:rsid w:val="007E6905"/>
    <w:rsid w:val="007E6F2C"/>
    <w:rsid w:val="007E7CC0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DDA"/>
    <w:rsid w:val="009C62C4"/>
    <w:rsid w:val="009D08FA"/>
    <w:rsid w:val="009D1E8A"/>
    <w:rsid w:val="009D222B"/>
    <w:rsid w:val="009D25FE"/>
    <w:rsid w:val="009D2752"/>
    <w:rsid w:val="009D7086"/>
    <w:rsid w:val="009E06DE"/>
    <w:rsid w:val="009E112C"/>
    <w:rsid w:val="009E1EBF"/>
    <w:rsid w:val="009E7B04"/>
    <w:rsid w:val="009F1420"/>
    <w:rsid w:val="009F545A"/>
    <w:rsid w:val="00A01268"/>
    <w:rsid w:val="00A04D32"/>
    <w:rsid w:val="00A0768A"/>
    <w:rsid w:val="00A10232"/>
    <w:rsid w:val="00A13CCA"/>
    <w:rsid w:val="00A149B5"/>
    <w:rsid w:val="00A1526B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B0410"/>
    <w:rsid w:val="00AB5189"/>
    <w:rsid w:val="00AC0090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1D12"/>
    <w:rsid w:val="00B277F2"/>
    <w:rsid w:val="00B27825"/>
    <w:rsid w:val="00B30A93"/>
    <w:rsid w:val="00B3347D"/>
    <w:rsid w:val="00B40087"/>
    <w:rsid w:val="00B40DE7"/>
    <w:rsid w:val="00B44E44"/>
    <w:rsid w:val="00B47D63"/>
    <w:rsid w:val="00B551F3"/>
    <w:rsid w:val="00B575F2"/>
    <w:rsid w:val="00B60015"/>
    <w:rsid w:val="00B619D2"/>
    <w:rsid w:val="00B6270E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32DF"/>
    <w:rsid w:val="00B8570B"/>
    <w:rsid w:val="00B86F71"/>
    <w:rsid w:val="00B8791E"/>
    <w:rsid w:val="00B87C09"/>
    <w:rsid w:val="00B92547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3663"/>
    <w:rsid w:val="00C84108"/>
    <w:rsid w:val="00C85182"/>
    <w:rsid w:val="00C9322E"/>
    <w:rsid w:val="00C93DC7"/>
    <w:rsid w:val="00C947A3"/>
    <w:rsid w:val="00C977EC"/>
    <w:rsid w:val="00CA1399"/>
    <w:rsid w:val="00CA52F1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D02529"/>
    <w:rsid w:val="00D07B49"/>
    <w:rsid w:val="00D112C2"/>
    <w:rsid w:val="00D122C3"/>
    <w:rsid w:val="00D12A8E"/>
    <w:rsid w:val="00D144F3"/>
    <w:rsid w:val="00D152D8"/>
    <w:rsid w:val="00D153E3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30A83"/>
    <w:rsid w:val="00F32715"/>
    <w:rsid w:val="00F349F3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87322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30A3"/>
    <w:rsid w:val="00FB4CCE"/>
    <w:rsid w:val="00FB5FFD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198FBDE9E43141EE9139A7617DB053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E7EF5F-CF6A-4E06-A190-47DBBF3F7BC3}"/>
      </w:docPartPr>
      <w:docPartBody>
        <w:p w:rsidR="004D37E1" w:rsidRDefault="00734361" w:rsidP="00734361">
          <w:pPr>
            <w:pStyle w:val="198FBDE9E43141EE9139A7617DB0534D"/>
          </w:pPr>
          <w:r w:rsidRPr="00382CB3">
            <w:rPr>
              <w:rStyle w:val="Textzstupnhosymbolu"/>
            </w:rPr>
            <w:t>Choose an item.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765710"/>
    <w:rsid w:val="00067E27"/>
    <w:rsid w:val="000A651B"/>
    <w:rsid w:val="0014767D"/>
    <w:rsid w:val="002D5101"/>
    <w:rsid w:val="002F0F2A"/>
    <w:rsid w:val="0046695A"/>
    <w:rsid w:val="004D37E1"/>
    <w:rsid w:val="00500764"/>
    <w:rsid w:val="00505AE4"/>
    <w:rsid w:val="005D39AB"/>
    <w:rsid w:val="005E66AF"/>
    <w:rsid w:val="005F76D2"/>
    <w:rsid w:val="00651105"/>
    <w:rsid w:val="006D2E07"/>
    <w:rsid w:val="00701B34"/>
    <w:rsid w:val="00734361"/>
    <w:rsid w:val="00765710"/>
    <w:rsid w:val="008560A4"/>
    <w:rsid w:val="008B615A"/>
    <w:rsid w:val="00A108B6"/>
    <w:rsid w:val="00A91E2B"/>
    <w:rsid w:val="00A93C04"/>
    <w:rsid w:val="00B93B66"/>
    <w:rsid w:val="00C731F6"/>
    <w:rsid w:val="00C80211"/>
    <w:rsid w:val="00CE0B5C"/>
    <w:rsid w:val="00CF451A"/>
    <w:rsid w:val="00DA5BD5"/>
    <w:rsid w:val="00E06618"/>
    <w:rsid w:val="00EA6050"/>
    <w:rsid w:val="00F053C3"/>
    <w:rsid w:val="00F11D6C"/>
    <w:rsid w:val="00F6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93B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34361"/>
    <w:rPr>
      <w:color w:val="808080"/>
    </w:rPr>
  </w:style>
  <w:style w:type="paragraph" w:customStyle="1" w:styleId="198FBDE9E43141EE9139A7617DB0534D">
    <w:name w:val="198FBDE9E43141EE9139A7617DB0534D"/>
    <w:rsid w:val="0073436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09CDA-40DE-4536-B9FD-2E6DF6120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1138</Words>
  <Characters>6493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7616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Pavol Heriban</cp:lastModifiedBy>
  <cp:revision>2</cp:revision>
  <cp:lastPrinted>2024-03-10T12:30:00Z</cp:lastPrinted>
  <dcterms:created xsi:type="dcterms:W3CDTF">2026-03-30T00:23:00Z</dcterms:created>
  <dcterms:modified xsi:type="dcterms:W3CDTF">2026-03-30T00:23:00Z</dcterms:modified>
</cp:coreProperties>
</file>