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1487"/>
        <w:gridCol w:w="993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</w:tblGrid>
      <w:tr w:rsidR="00DF3CCD"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before="60" w:after="60" w:line="240" w:lineRule="auto"/>
              <w:jc w:val="left"/>
              <w:outlineLvl w:val="2"/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993" w:type="dxa"/>
            <w:tcBorders>
              <w:left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before="60" w:after="60" w:line="240" w:lineRule="auto"/>
              <w:jc w:val="left"/>
              <w:outlineLvl w:val="2"/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3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1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  <w:lang w:val="en-US"/>
              </w:rPr>
              <w:t>2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5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7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0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1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1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keepNext/>
              <w:spacing w:before="60" w:after="60" w:line="240" w:lineRule="auto"/>
              <w:jc w:val="center"/>
              <w:outlineLvl w:val="2"/>
            </w:pPr>
          </w:p>
        </w:tc>
      </w:tr>
    </w:tbl>
    <w:p w:rsidR="00DF3CCD" w:rsidRDefault="00DF3CCD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F3CCD" w:rsidRDefault="00DF3CCD">
      <w:pPr>
        <w:keepNext/>
        <w:spacing w:before="0" w:line="240" w:lineRule="auto"/>
        <w:outlineLvl w:val="2"/>
        <w:rPr>
          <w:rFonts w:cs="Arial"/>
          <w:b/>
          <w:bCs/>
          <w:sz w:val="22"/>
          <w:szCs w:val="22"/>
        </w:rPr>
      </w:pPr>
    </w:p>
    <w:p w:rsidR="00DF3CCD" w:rsidRDefault="008B3CF6">
      <w:pPr>
        <w:keepNext/>
        <w:spacing w:before="0" w:line="240" w:lineRule="auto"/>
        <w:jc w:val="center"/>
        <w:outlineLvl w:val="2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>Čl. I</w:t>
      </w:r>
    </w:p>
    <w:p w:rsidR="00DF3CCD" w:rsidRDefault="008B3CF6">
      <w:pPr>
        <w:keepNext/>
        <w:spacing w:before="0" w:line="240" w:lineRule="auto"/>
        <w:jc w:val="center"/>
        <w:outlineLvl w:val="1"/>
        <w:rPr>
          <w:sz w:val="18"/>
          <w:szCs w:val="18"/>
        </w:rPr>
      </w:pPr>
      <w:r>
        <w:rPr>
          <w:rFonts w:cs="Arial"/>
          <w:b/>
          <w:sz w:val="22"/>
          <w:szCs w:val="22"/>
        </w:rPr>
        <w:t>Všeobecné informácie</w:t>
      </w:r>
    </w:p>
    <w:p w:rsidR="00DF3CCD" w:rsidRDefault="008B3CF6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Layout w:type="fixed"/>
        <w:tblLook w:val="04A0" w:firstRow="1" w:lastRow="0" w:firstColumn="1" w:lastColumn="0" w:noHBand="0" w:noVBand="1"/>
      </w:tblPr>
      <w:tblGrid>
        <w:gridCol w:w="2867"/>
        <w:gridCol w:w="6967"/>
      </w:tblGrid>
      <w:tr w:rsidR="00DF3CCD">
        <w:trPr>
          <w:trHeight w:val="284"/>
        </w:trPr>
        <w:tc>
          <w:tcPr>
            <w:tcW w:w="28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DF3CCD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EE3C37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PaedDr. Viera Dudáš</w:t>
            </w:r>
          </w:p>
        </w:tc>
      </w:tr>
      <w:tr w:rsidR="00DF3CCD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F3CCD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F3CCD">
        <w:trPr>
          <w:trHeight w:val="178"/>
        </w:trPr>
        <w:tc>
          <w:tcPr>
            <w:tcW w:w="2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EE3C37" w:rsidP="00EE3C37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02.03.2004</w:t>
            </w:r>
          </w:p>
        </w:tc>
      </w:tr>
    </w:tbl>
    <w:p w:rsidR="00DF3CCD" w:rsidRDefault="00DF3CCD">
      <w:pPr>
        <w:spacing w:before="0" w:after="0" w:line="240" w:lineRule="auto"/>
        <w:ind w:left="360"/>
        <w:rPr>
          <w:sz w:val="18"/>
          <w:szCs w:val="18"/>
        </w:rPr>
      </w:pPr>
    </w:p>
    <w:p w:rsidR="00DF3CCD" w:rsidRDefault="008B3CF6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 :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DF3CCD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Štatutárne orgány:</w:t>
            </w:r>
          </w:p>
          <w:p w:rsidR="00DF3CCD" w:rsidRDefault="008B3CF6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EE3C37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Riaditeľka:           PaedDr. Viera Dudáš</w:t>
            </w:r>
          </w:p>
        </w:tc>
      </w:tr>
      <w:tr w:rsidR="00EE3C3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Riaditeľka -                                PaedDr. Viera Dudáš</w:t>
            </w:r>
          </w:p>
        </w:tc>
      </w:tr>
      <w:tr w:rsidR="00EE3C3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Predseda správnej rady -          Bc. Zsampáková Andrea</w:t>
            </w:r>
          </w:p>
        </w:tc>
      </w:tr>
      <w:tr w:rsidR="00EE3C3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Podpredseda správnej rady -    Ing. Kollárová Lucia</w:t>
            </w:r>
          </w:p>
        </w:tc>
      </w:tr>
      <w:tr w:rsidR="00EE3C3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Člen správnej rady -                  RNDr. Bosák Dušan</w:t>
            </w:r>
          </w:p>
        </w:tc>
      </w:tr>
      <w:tr w:rsidR="00EE3C3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E3C3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E3C3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Dozorný orgán:</w:t>
            </w:r>
          </w:p>
          <w:p w:rsidR="00EE3C37" w:rsidRDefault="00EE3C37" w:rsidP="00EE3C37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Revízor -                                   Oľhová Anna</w:t>
            </w:r>
          </w:p>
        </w:tc>
      </w:tr>
      <w:tr w:rsidR="00EE3C3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E3C3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DF3CCD" w:rsidRDefault="00DF3CCD">
      <w:pPr>
        <w:spacing w:before="0" w:after="0" w:line="240" w:lineRule="auto"/>
        <w:rPr>
          <w:sz w:val="18"/>
          <w:szCs w:val="18"/>
        </w:rPr>
      </w:pPr>
    </w:p>
    <w:p w:rsidR="00DF3CCD" w:rsidRDefault="008B3CF6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DF3CCD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EE3C37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sz w:val="16"/>
                <w:szCs w:val="16"/>
              </w:rPr>
              <w:t>Mimoškolská činnosť mládeže, záujmová klubová, kultúrna činnosť a rozvoj telesnej výchovy</w:t>
            </w:r>
          </w:p>
        </w:tc>
      </w:tr>
      <w:tr w:rsidR="00DF3CCD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F3CCD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F3CCD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F3CCD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F3CCD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F3CCD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F3CCD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DF3CCD" w:rsidRDefault="00DF3CCD">
      <w:pPr>
        <w:spacing w:before="0" w:after="0" w:line="240" w:lineRule="auto"/>
        <w:rPr>
          <w:sz w:val="18"/>
          <w:szCs w:val="18"/>
        </w:rPr>
      </w:pPr>
    </w:p>
    <w:p w:rsidR="00DF3CCD" w:rsidRDefault="008B3CF6">
      <w:pPr>
        <w:numPr>
          <w:ilvl w:val="0"/>
          <w:numId w:val="6"/>
        </w:numPr>
        <w:spacing w:before="0" w:line="240" w:lineRule="auto"/>
        <w:rPr>
          <w:b/>
          <w:i/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:rsidR="00DF3CCD" w:rsidRDefault="008B3CF6">
      <w:pPr>
        <w:spacing w:before="0" w:line="240" w:lineRule="auto"/>
        <w:ind w:firstLine="360"/>
        <w:rPr>
          <w:sz w:val="16"/>
          <w:szCs w:val="16"/>
        </w:rPr>
      </w:pPr>
      <w:r>
        <w:rPr>
          <w:b/>
          <w:i/>
          <w:sz w:val="18"/>
          <w:szCs w:val="18"/>
        </w:rPr>
        <w:t>Tabuľka k čl. I ods. 4  o počte zamestnancov a dobrovoľníkov:</w:t>
      </w:r>
    </w:p>
    <w:tbl>
      <w:tblPr>
        <w:tblW w:w="4800" w:type="pct"/>
        <w:tblInd w:w="392" w:type="dxa"/>
        <w:tblLayout w:type="fixed"/>
        <w:tblLook w:val="04A0" w:firstRow="1" w:lastRow="0" w:firstColumn="1" w:lastColumn="0" w:noHBand="0" w:noVBand="1"/>
      </w:tblPr>
      <w:tblGrid>
        <w:gridCol w:w="4560"/>
        <w:gridCol w:w="2545"/>
        <w:gridCol w:w="2545"/>
      </w:tblGrid>
      <w:tr w:rsidR="00DF3CCD" w:rsidTr="00EE3C37">
        <w:trPr>
          <w:trHeight w:val="284"/>
        </w:trPr>
        <w:tc>
          <w:tcPr>
            <w:tcW w:w="4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val="en-US" w:eastAsia="sk-SK"/>
              </w:rPr>
              <w:t>Počet hodín vykonávania dobrovľníckej činnosti</w:t>
            </w:r>
          </w:p>
        </w:tc>
      </w:tr>
      <w:tr w:rsidR="00EE3C37" w:rsidTr="00EE3C37">
        <w:trPr>
          <w:trHeight w:val="284"/>
        </w:trPr>
        <w:tc>
          <w:tcPr>
            <w:tcW w:w="4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1,5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EE3C37" w:rsidTr="00EE3C37">
        <w:trPr>
          <w:trHeight w:val="284"/>
        </w:trPr>
        <w:tc>
          <w:tcPr>
            <w:tcW w:w="4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EE3C37" w:rsidTr="00EE3C37">
        <w:trPr>
          <w:trHeight w:val="284"/>
        </w:trPr>
        <w:tc>
          <w:tcPr>
            <w:tcW w:w="4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F3CCD" w:rsidTr="00EE3C37">
        <w:trPr>
          <w:trHeight w:val="284"/>
        </w:trPr>
        <w:tc>
          <w:tcPr>
            <w:tcW w:w="4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1D095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1D095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DF3CCD" w:rsidRDefault="00DF3CCD">
      <w:pPr>
        <w:spacing w:before="0" w:line="240" w:lineRule="auto"/>
        <w:rPr>
          <w:sz w:val="18"/>
          <w:szCs w:val="18"/>
        </w:rPr>
      </w:pPr>
    </w:p>
    <w:p w:rsidR="00DF3CCD" w:rsidRDefault="008B3CF6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Organizačná štruktúra účtovnej jednotky.</w:t>
      </w:r>
    </w:p>
    <w:p w:rsidR="00DF3CCD" w:rsidRDefault="00DF3CCD">
      <w:pPr>
        <w:spacing w:before="0" w:line="240" w:lineRule="auto"/>
        <w:rPr>
          <w:sz w:val="18"/>
          <w:szCs w:val="18"/>
        </w:rPr>
      </w:pP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DF3CCD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Orgány účtovnej jednotky :</w:t>
            </w:r>
          </w:p>
          <w:p w:rsidR="00DF3CCD" w:rsidRDefault="008B3CF6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(riadiace , štatutárne , kontrolné)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  <w:bookmarkStart w:id="0" w:name="_GoBack"/>
            <w:bookmarkEnd w:id="0"/>
          </w:p>
        </w:tc>
      </w:tr>
      <w:tr w:rsidR="00DF3CCD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F3CCD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F3CCD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F3CCD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F3CCD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F3CCD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F3CCD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Organizačné útvary:</w:t>
            </w:r>
          </w:p>
          <w:p w:rsidR="00DF3CCD" w:rsidRDefault="008B3CF6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(zabezpečujúce hlavnú nezdaňovanú činnosť , prípadne ekonomickú , resp. zdaňovanú činnosť a obslužné činnosti 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F3CCD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F3CCD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F3CCD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F3CCD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DF3CCD" w:rsidRDefault="00DF3CCD">
      <w:pPr>
        <w:spacing w:before="0" w:line="240" w:lineRule="auto"/>
        <w:ind w:left="360"/>
        <w:rPr>
          <w:sz w:val="18"/>
          <w:szCs w:val="18"/>
        </w:rPr>
      </w:pPr>
    </w:p>
    <w:p w:rsidR="00DF3CCD" w:rsidRDefault="008B3CF6">
      <w:pPr>
        <w:numPr>
          <w:ilvl w:val="0"/>
          <w:numId w:val="6"/>
        </w:num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Informácia o organizáciách v zriaďovateľskej pôsobnosti účtovnej jednotky :</w:t>
      </w:r>
    </w:p>
    <w:tbl>
      <w:tblPr>
        <w:tblW w:w="4800" w:type="pct"/>
        <w:tblInd w:w="392" w:type="dxa"/>
        <w:tblLayout w:type="fixed"/>
        <w:tblLook w:val="04A0" w:firstRow="1" w:lastRow="0" w:firstColumn="1" w:lastColumn="0" w:noHBand="0" w:noVBand="1"/>
      </w:tblPr>
      <w:tblGrid>
        <w:gridCol w:w="4562"/>
        <w:gridCol w:w="2544"/>
        <w:gridCol w:w="2544"/>
      </w:tblGrid>
      <w:tr w:rsidR="00DF3CCD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rPr>
                <w:sz w:val="16"/>
                <w:szCs w:val="16"/>
                <w:lang w:val="en-US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IČO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  <w:rPr>
                <w:lang w:val="en-US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Názov organizácie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  <w:rPr>
                <w:lang w:val="en-US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Právna forma</w:t>
            </w:r>
          </w:p>
        </w:tc>
      </w:tr>
      <w:tr w:rsidR="00DF3CCD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</w:p>
        </w:tc>
      </w:tr>
      <w:tr w:rsidR="00DF3CCD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</w:p>
        </w:tc>
      </w:tr>
      <w:tr w:rsidR="00DF3CCD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DF3CCD" w:rsidRDefault="00DF3CCD">
      <w:pPr>
        <w:spacing w:before="0" w:line="240" w:lineRule="auto"/>
        <w:rPr>
          <w:rFonts w:cs="Arial"/>
          <w:sz w:val="22"/>
          <w:szCs w:val="22"/>
        </w:rPr>
      </w:pPr>
    </w:p>
    <w:p w:rsidR="00DF3CCD" w:rsidRDefault="00DF3CCD">
      <w:pPr>
        <w:spacing w:before="0" w:line="240" w:lineRule="auto"/>
        <w:rPr>
          <w:rFonts w:cs="Arial"/>
          <w:sz w:val="22"/>
          <w:szCs w:val="22"/>
        </w:rPr>
      </w:pPr>
    </w:p>
    <w:p w:rsidR="00DF3CCD" w:rsidRDefault="008B3CF6">
      <w:pPr>
        <w:keepNext/>
        <w:spacing w:before="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II</w:t>
      </w:r>
    </w:p>
    <w:p w:rsidR="00DF3CCD" w:rsidRDefault="008B3CF6">
      <w:pPr>
        <w:keepNext/>
        <w:spacing w:before="0" w:line="240" w:lineRule="auto"/>
        <w:jc w:val="center"/>
        <w:outlineLvl w:val="1"/>
        <w:rPr>
          <w:sz w:val="18"/>
          <w:szCs w:val="18"/>
        </w:rPr>
      </w:pPr>
      <w:r>
        <w:rPr>
          <w:rFonts w:cs="Arial"/>
          <w:b/>
          <w:sz w:val="22"/>
          <w:szCs w:val="22"/>
        </w:rPr>
        <w:t>Informácie o účtovných zásadách a účtovných metódach</w:t>
      </w:r>
    </w:p>
    <w:p w:rsidR="00DF3CCD" w:rsidRDefault="008B3CF6">
      <w:pPr>
        <w:numPr>
          <w:ilvl w:val="0"/>
          <w:numId w:val="7"/>
        </w:numPr>
        <w:spacing w:before="0" w:line="240" w:lineRule="auto"/>
        <w:rPr>
          <w:sz w:val="18"/>
          <w:szCs w:val="18"/>
          <w:bdr w:val="single" w:sz="4" w:space="0" w:color="000000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:rsidR="00DF3CCD" w:rsidRDefault="008B3CF6">
      <w:pPr>
        <w:spacing w:before="0" w:line="240" w:lineRule="auto"/>
        <w:ind w:left="360"/>
        <w:rPr>
          <w:sz w:val="18"/>
          <w:szCs w:val="18"/>
        </w:rPr>
      </w:pPr>
      <w:r>
        <w:rPr>
          <w:sz w:val="18"/>
          <w:szCs w:val="18"/>
          <w:bdr w:val="single" w:sz="4" w:space="0" w:color="000000"/>
        </w:rPr>
        <w:t>ÁNO</w:t>
      </w:r>
      <w:r>
        <w:rPr>
          <w:sz w:val="18"/>
          <w:szCs w:val="18"/>
          <w:bdr w:val="single" w:sz="4" w:space="0" w:color="000000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  <w:bdr w:val="single" w:sz="4" w:space="0" w:color="000000"/>
        </w:rPr>
        <w:t>NIE</w:t>
      </w:r>
    </w:p>
    <w:p w:rsidR="00DF3CCD" w:rsidRDefault="008B3CF6">
      <w:pPr>
        <w:numPr>
          <w:ilvl w:val="0"/>
          <w:numId w:val="7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00" w:type="pct"/>
        <w:tblInd w:w="35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17"/>
        <w:gridCol w:w="3217"/>
        <w:gridCol w:w="3216"/>
      </w:tblGrid>
      <w:tr w:rsidR="00DF3CCD">
        <w:trPr>
          <w:trHeight w:val="284"/>
        </w:trPr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pStyle w:val="Zkladntext"/>
              <w:jc w:val="center"/>
            </w:pPr>
            <w:r>
              <w:rPr>
                <w:b/>
                <w:sz w:val="16"/>
                <w:szCs w:val="16"/>
              </w:rPr>
              <w:t>Druh zmeny</w:t>
            </w:r>
          </w:p>
        </w:tc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pStyle w:val="Zkladntext"/>
              <w:jc w:val="center"/>
            </w:pPr>
            <w:r>
              <w:rPr>
                <w:b/>
                <w:sz w:val="16"/>
                <w:szCs w:val="16"/>
              </w:rPr>
              <w:t>Dôvod</w:t>
            </w:r>
          </w:p>
        </w:tc>
        <w:tc>
          <w:tcPr>
            <w:tcW w:w="3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pStyle w:val="Zkladntext"/>
              <w:jc w:val="center"/>
            </w:pPr>
            <w:r>
              <w:rPr>
                <w:b/>
                <w:sz w:val="16"/>
                <w:szCs w:val="16"/>
              </w:rPr>
              <w:t>Vplyv na hodnotu majetku, záväzkov, základného imania a výsledku hospodárenia</w:t>
            </w:r>
          </w:p>
        </w:tc>
      </w:tr>
      <w:tr w:rsidR="00DF3CCD">
        <w:trPr>
          <w:trHeight w:val="284"/>
        </w:trPr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pStyle w:val="Zkladntext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pStyle w:val="Zkladntext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3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pStyle w:val="Zkladntext"/>
              <w:snapToGrid w:val="0"/>
              <w:jc w:val="center"/>
              <w:rPr>
                <w:sz w:val="16"/>
                <w:szCs w:val="16"/>
              </w:rPr>
            </w:pPr>
          </w:p>
        </w:tc>
      </w:tr>
    </w:tbl>
    <w:p w:rsidR="00DF3CCD" w:rsidRDefault="00DF3CCD">
      <w:pPr>
        <w:spacing w:before="0" w:after="0" w:line="240" w:lineRule="auto"/>
        <w:rPr>
          <w:sz w:val="18"/>
          <w:szCs w:val="18"/>
        </w:rPr>
      </w:pPr>
    </w:p>
    <w:p w:rsidR="00DF3CCD" w:rsidRDefault="008B3CF6">
      <w:pPr>
        <w:numPr>
          <w:ilvl w:val="0"/>
          <w:numId w:val="7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6295"/>
        <w:gridCol w:w="3507"/>
      </w:tblGrid>
      <w:tr w:rsidR="00DF3CCD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Spôsob oceňovania</w:t>
            </w:r>
          </w:p>
        </w:tc>
      </w:tr>
      <w:tr w:rsidR="00EE3C3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3C3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3C3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3C37">
        <w:trPr>
          <w:trHeight w:hRule="exact" w:val="250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</w:t>
            </w:r>
          </w:p>
        </w:tc>
      </w:tr>
      <w:tr w:rsidR="00EE3C3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3C3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3C3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finančný majetok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3C3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obstarané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3C3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vytvorené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3C3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obstarané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3C3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pohľadávky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EE3C3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krátkodobý finančný majetok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3C3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časové rozlíšenie na strane aktív súvahy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3C3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EE3C3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EE3C3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3C3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3C3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F3CCD" w:rsidRDefault="00DF3CCD">
      <w:pPr>
        <w:spacing w:before="0" w:after="240" w:line="240" w:lineRule="auto"/>
        <w:rPr>
          <w:rFonts w:cs="Arial"/>
          <w:sz w:val="22"/>
          <w:szCs w:val="22"/>
        </w:rPr>
      </w:pPr>
    </w:p>
    <w:p w:rsidR="00DF3CCD" w:rsidRDefault="008B3CF6">
      <w:pPr>
        <w:spacing w:before="0" w:after="240" w:line="240" w:lineRule="auto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 xml:space="preserve"> Spôsob zostavenia odpisového plánu pre jednotlivé druhy dlhodobého hmotného majetku a dlhodobého nehmotného majetku, pričom sa uvádza doba odpisovania, použité sadzby odpisov a odpisové metódy pri určení odpisov. 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548"/>
        <w:gridCol w:w="2548"/>
        <w:gridCol w:w="2549"/>
        <w:gridCol w:w="2549"/>
      </w:tblGrid>
      <w:tr w:rsidR="00DF3CCD">
        <w:trPr>
          <w:trHeight w:val="416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before="0" w:after="24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Odpisová metóda</w:t>
            </w:r>
          </w:p>
        </w:tc>
      </w:tr>
      <w:tr w:rsidR="00DF3CCD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EE3C3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16"/>
                <w:szCs w:val="16"/>
              </w:rPr>
              <w:t>Jednorázový odpis pri zaradení do užívania</w:t>
            </w:r>
          </w:p>
        </w:tc>
      </w:tr>
      <w:tr w:rsidR="00DF3CCD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DF3CCD" w:rsidRDefault="00DF3CCD">
      <w:pPr>
        <w:spacing w:before="0" w:line="240" w:lineRule="auto"/>
        <w:ind w:left="360"/>
        <w:rPr>
          <w:sz w:val="22"/>
          <w:szCs w:val="22"/>
        </w:rPr>
      </w:pPr>
    </w:p>
    <w:p w:rsidR="00DF3CCD" w:rsidRDefault="008B3CF6">
      <w:pPr>
        <w:numPr>
          <w:ilvl w:val="0"/>
          <w:numId w:val="7"/>
        </w:numPr>
        <w:spacing w:before="0" w:line="240" w:lineRule="auto"/>
        <w:rPr>
          <w:rFonts w:cs="Arial"/>
          <w:b/>
          <w:sz w:val="16"/>
          <w:szCs w:val="16"/>
        </w:rPr>
      </w:pPr>
      <w:r>
        <w:rPr>
          <w:rFonts w:cs="Arial"/>
          <w:sz w:val="22"/>
          <w:szCs w:val="22"/>
        </w:rPr>
        <w:t xml:space="preserve">Zásady pre zohľadnenie zníženia hodnoty majetku – účtovná jednotka uplatňuje: </w:t>
      </w:r>
    </w:p>
    <w:tbl>
      <w:tblPr>
        <w:tblW w:w="0" w:type="auto"/>
        <w:tblInd w:w="392" w:type="dxa"/>
        <w:tblLayout w:type="fixed"/>
        <w:tblLook w:val="04A0" w:firstRow="1" w:lastRow="0" w:firstColumn="1" w:lastColumn="0" w:noHBand="0" w:noVBand="1"/>
      </w:tblPr>
      <w:tblGrid>
        <w:gridCol w:w="4863"/>
        <w:gridCol w:w="4863"/>
      </w:tblGrid>
      <w:tr w:rsidR="00DF3CCD">
        <w:trPr>
          <w:trHeight w:val="284"/>
        </w:trPr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pStyle w:val="Zkladntext"/>
              <w:jc w:val="center"/>
            </w:pPr>
            <w:r>
              <w:rPr>
                <w:rFonts w:cs="Arial"/>
                <w:b/>
                <w:sz w:val="16"/>
                <w:szCs w:val="16"/>
              </w:rPr>
              <w:t>Opravné položky</w:t>
            </w:r>
          </w:p>
        </w:tc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pStyle w:val="Zkladntext"/>
              <w:jc w:val="center"/>
            </w:pPr>
            <w:r>
              <w:rPr>
                <w:rFonts w:cs="Arial"/>
                <w:b/>
                <w:sz w:val="16"/>
                <w:szCs w:val="16"/>
              </w:rPr>
              <w:t>Rezervy</w:t>
            </w:r>
          </w:p>
        </w:tc>
      </w:tr>
      <w:tr w:rsidR="00DF3CCD">
        <w:trPr>
          <w:trHeight w:val="284"/>
        </w:trPr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sz w:val="18"/>
                <w:szCs w:val="18"/>
              </w:rPr>
              <w:t>áno / nie</w:t>
            </w:r>
          </w:p>
        </w:tc>
      </w:tr>
    </w:tbl>
    <w:p w:rsidR="00DF3CCD" w:rsidRDefault="00DF3CCD">
      <w:pPr>
        <w:spacing w:before="0" w:line="240" w:lineRule="auto"/>
        <w:rPr>
          <w:rFonts w:cs="Arial"/>
          <w:sz w:val="22"/>
          <w:szCs w:val="22"/>
        </w:rPr>
      </w:pPr>
    </w:p>
    <w:p w:rsidR="00DF3CCD" w:rsidRDefault="00DF3CCD">
      <w:pPr>
        <w:spacing w:before="0" w:line="240" w:lineRule="auto"/>
        <w:rPr>
          <w:rFonts w:cs="Arial"/>
          <w:sz w:val="22"/>
          <w:szCs w:val="22"/>
        </w:rPr>
      </w:pPr>
    </w:p>
    <w:p w:rsidR="00DF3CCD" w:rsidRDefault="008B3CF6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Informácie o účtovaní opráv významných chýb minulých účtovných období v bežnom účtovnom období s uvedením vplyvu na výsledok hospodárenia minulých rokov; súčasne sa môže uviesť aj informácia o účtovaní opráv nevýznamných chýb minulých účtovných období v bežnom účtovnom období s uvedením vplyvu na výsledok hospodárenia bežného účtovného obdobia.</w:t>
      </w:r>
    </w:p>
    <w:p w:rsidR="00DF3CCD" w:rsidRDefault="00DF3CCD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576"/>
        <w:gridCol w:w="3450"/>
        <w:gridCol w:w="3105"/>
      </w:tblGrid>
      <w:tr w:rsidR="00DF3CCD">
        <w:trPr>
          <w:trHeight w:val="462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before="0" w:after="240" w:line="240" w:lineRule="auto"/>
              <w:jc w:val="center"/>
            </w:pPr>
            <w:r>
              <w:rPr>
                <w:b/>
                <w:bCs/>
                <w:sz w:val="22"/>
                <w:szCs w:val="22"/>
              </w:rPr>
              <w:t>Opravy chýb minulých účtovných období</w:t>
            </w: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Vplyv na výsledok hospodárenia minulých období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Vplyv na výsledok hospodáreniabežného účtovného obdobia</w:t>
            </w:r>
          </w:p>
        </w:tc>
      </w:tr>
      <w:tr w:rsidR="00DF3CCD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DF3CCD" w:rsidRDefault="00DF3CCD">
      <w:pPr>
        <w:spacing w:before="0" w:line="240" w:lineRule="auto"/>
        <w:rPr>
          <w:rFonts w:cs="Arial"/>
          <w:sz w:val="22"/>
          <w:szCs w:val="22"/>
        </w:rPr>
      </w:pPr>
    </w:p>
    <w:p w:rsidR="00DF3CCD" w:rsidRDefault="008B3CF6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III</w:t>
      </w:r>
    </w:p>
    <w:p w:rsidR="00DF3CCD" w:rsidRDefault="008B3CF6">
      <w:pPr>
        <w:keepNext/>
        <w:spacing w:before="0" w:line="240" w:lineRule="auto"/>
        <w:jc w:val="center"/>
        <w:outlineLvl w:val="1"/>
        <w:rPr>
          <w:rFonts w:eastAsia="Arial Narrow"/>
          <w:sz w:val="22"/>
          <w:szCs w:val="22"/>
        </w:rPr>
      </w:pPr>
      <w:r>
        <w:rPr>
          <w:rFonts w:cs="Arial"/>
          <w:b/>
          <w:sz w:val="22"/>
          <w:szCs w:val="22"/>
        </w:rPr>
        <w:t>Informácie, ktoré dopĺňajú a vysvetľujú údaje v súvahe</w:t>
      </w:r>
    </w:p>
    <w:p w:rsidR="00DF3CCD" w:rsidRDefault="008B3CF6">
      <w:pPr>
        <w:numPr>
          <w:ilvl w:val="0"/>
          <w:numId w:val="9"/>
        </w:numPr>
        <w:spacing w:before="0" w:line="240" w:lineRule="auto"/>
        <w:ind w:left="0" w:firstLine="0"/>
        <w:rPr>
          <w:b/>
          <w:i/>
          <w:sz w:val="18"/>
          <w:szCs w:val="18"/>
        </w:rPr>
      </w:pPr>
      <w:r>
        <w:rPr>
          <w:rFonts w:cs="Arial"/>
          <w:sz w:val="22"/>
          <w:szCs w:val="22"/>
        </w:rPr>
        <w:t>Významné sumy prírastkov a úbytkov dlhodobého nehmotného majetku a dlhodobého hmotného majetku.</w:t>
      </w:r>
    </w:p>
    <w:tbl>
      <w:tblPr>
        <w:tblW w:w="5123" w:type="pct"/>
        <w:tblInd w:w="3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8"/>
        <w:gridCol w:w="2697"/>
        <w:gridCol w:w="2744"/>
      </w:tblGrid>
      <w:tr w:rsidR="00DF3CCD">
        <w:trPr>
          <w:trHeight w:val="284"/>
        </w:trPr>
        <w:tc>
          <w:tcPr>
            <w:tcW w:w="2217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Dlhodobý nehmotný majetok</w:t>
            </w:r>
          </w:p>
        </w:tc>
        <w:tc>
          <w:tcPr>
            <w:tcW w:w="1231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val="en-US" w:eastAsia="sk-SK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Prírastky</w:t>
            </w:r>
          </w:p>
        </w:tc>
        <w:tc>
          <w:tcPr>
            <w:tcW w:w="1252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val="en-US" w:eastAsia="sk-SK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Úbytky</w:t>
            </w:r>
          </w:p>
        </w:tc>
      </w:tr>
      <w:tr w:rsidR="00DF3CCD">
        <w:trPr>
          <w:trHeight w:val="284"/>
        </w:trPr>
        <w:tc>
          <w:tcPr>
            <w:tcW w:w="2217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Nehmotné výsledky z vývojovej a obdobnej činnosti</w:t>
            </w:r>
          </w:p>
        </w:tc>
        <w:tc>
          <w:tcPr>
            <w:tcW w:w="1231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2217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Softvér</w:t>
            </w:r>
          </w:p>
        </w:tc>
        <w:tc>
          <w:tcPr>
            <w:tcW w:w="1231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2217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Oceniteľné práva</w:t>
            </w:r>
          </w:p>
        </w:tc>
        <w:tc>
          <w:tcPr>
            <w:tcW w:w="1231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2217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Ostatný dlhodobý majetok</w:t>
            </w:r>
          </w:p>
        </w:tc>
        <w:tc>
          <w:tcPr>
            <w:tcW w:w="1231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2217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Obstaranie nehmotného majetku</w:t>
            </w:r>
          </w:p>
        </w:tc>
        <w:tc>
          <w:tcPr>
            <w:tcW w:w="1231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2217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231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2217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Dlhodobý hmotný majetok</w:t>
            </w:r>
          </w:p>
        </w:tc>
        <w:tc>
          <w:tcPr>
            <w:tcW w:w="1231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 w:eastAsia="sk-SK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Prírastky</w:t>
            </w:r>
          </w:p>
        </w:tc>
        <w:tc>
          <w:tcPr>
            <w:tcW w:w="1252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 w:eastAsia="sk-SK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Úbytky</w:t>
            </w:r>
          </w:p>
        </w:tc>
      </w:tr>
      <w:tr w:rsidR="00DF3CCD">
        <w:trPr>
          <w:trHeight w:val="284"/>
        </w:trPr>
        <w:tc>
          <w:tcPr>
            <w:tcW w:w="2217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Pozemky</w:t>
            </w:r>
          </w:p>
        </w:tc>
        <w:tc>
          <w:tcPr>
            <w:tcW w:w="1231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  <w:lang w:val="en-US" w:eastAsia="sk-SK"/>
              </w:rPr>
            </w:pPr>
            <w:r>
              <w:rPr>
                <w:rFonts w:cs="Arial"/>
                <w:sz w:val="16"/>
                <w:szCs w:val="16"/>
                <w:lang w:val="en-US" w:eastAsia="sk-SK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2217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Umelecké diela a zbierky</w:t>
            </w:r>
          </w:p>
        </w:tc>
        <w:tc>
          <w:tcPr>
            <w:tcW w:w="1231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2217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Stavby</w:t>
            </w:r>
          </w:p>
        </w:tc>
        <w:tc>
          <w:tcPr>
            <w:tcW w:w="1231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2217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Samostatne  hnuteľné veci a súbory hnuteľných vecí</w:t>
            </w:r>
          </w:p>
        </w:tc>
        <w:tc>
          <w:tcPr>
            <w:tcW w:w="1231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2217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Dopravné prostriedky</w:t>
            </w:r>
          </w:p>
        </w:tc>
        <w:tc>
          <w:tcPr>
            <w:tcW w:w="1231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2217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Pestovateľské celky trvalých porastov</w:t>
            </w:r>
          </w:p>
        </w:tc>
        <w:tc>
          <w:tcPr>
            <w:tcW w:w="1231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2217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stádo a ťažné zvieratá</w:t>
            </w:r>
          </w:p>
        </w:tc>
        <w:tc>
          <w:tcPr>
            <w:tcW w:w="1231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2217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Drobný a ostatný dlhodobý hmotný majetok</w:t>
            </w:r>
          </w:p>
        </w:tc>
        <w:tc>
          <w:tcPr>
            <w:tcW w:w="1231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2217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Obstaranie dlhodobého hmotného majetku</w:t>
            </w:r>
          </w:p>
        </w:tc>
        <w:tc>
          <w:tcPr>
            <w:tcW w:w="1231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2217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31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</w:tbl>
    <w:p w:rsidR="00DF3CCD" w:rsidRDefault="00DF3CCD">
      <w:pPr>
        <w:spacing w:before="0" w:line="240" w:lineRule="auto"/>
        <w:rPr>
          <w:rFonts w:eastAsia="Arial Narrow"/>
          <w:sz w:val="22"/>
          <w:szCs w:val="22"/>
        </w:rPr>
      </w:pPr>
    </w:p>
    <w:p w:rsidR="00DF3CCD" w:rsidRDefault="008B3CF6">
      <w:pPr>
        <w:numPr>
          <w:ilvl w:val="0"/>
          <w:numId w:val="9"/>
        </w:numPr>
        <w:spacing w:before="0" w:line="240" w:lineRule="auto"/>
        <w:ind w:left="0" w:firstLine="0"/>
        <w:rPr>
          <w:rFonts w:eastAsia="Arial Narrow" w:cs="Arial"/>
          <w:sz w:val="22"/>
          <w:szCs w:val="22"/>
        </w:rPr>
      </w:pPr>
      <w:r>
        <w:rPr>
          <w:rFonts w:cs="Arial"/>
          <w:sz w:val="22"/>
          <w:szCs w:val="22"/>
        </w:rPr>
        <w:t>Prehľad dlhodobého majetku, na ktorý je zriadené záložné právo a prehľad dlhodobého majetku, pri ktorom má účtovná jednotka obmedzené právo s ním nakladať.</w:t>
      </w:r>
    </w:p>
    <w:p w:rsidR="00DF3CCD" w:rsidRDefault="008B3CF6">
      <w:pPr>
        <w:numPr>
          <w:ilvl w:val="0"/>
          <w:numId w:val="9"/>
        </w:numPr>
        <w:spacing w:before="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>Údaje o štruktúre dlhodobého finančného majetku za bežné účtovné obdobie a jeho umiestnenie v členení podľa položiek súvahy v riadkoch 022 a 023.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DF3CCD">
        <w:trPr>
          <w:trHeight w:val="399"/>
        </w:trPr>
        <w:tc>
          <w:tcPr>
            <w:tcW w:w="49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Názov účtovnej jednotky</w:t>
            </w:r>
          </w:p>
        </w:tc>
        <w:tc>
          <w:tcPr>
            <w:tcW w:w="24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Podiel účtovnej jednotky na hlasovacích právach</w:t>
            </w:r>
          </w:p>
          <w:p w:rsidR="00DF3CCD" w:rsidRDefault="008B3CF6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(v %)</w:t>
            </w:r>
          </w:p>
        </w:tc>
      </w:tr>
      <w:tr w:rsidR="00DF3CCD">
        <w:trPr>
          <w:trHeight w:val="1073"/>
        </w:trPr>
        <w:tc>
          <w:tcPr>
            <w:tcW w:w="49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4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6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</w:tr>
      <w:tr w:rsidR="00DF3CCD">
        <w:trPr>
          <w:trHeight w:val="374"/>
        </w:trPr>
        <w:tc>
          <w:tcPr>
            <w:tcW w:w="4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F3CCD">
        <w:trPr>
          <w:trHeight w:val="374"/>
        </w:trPr>
        <w:tc>
          <w:tcPr>
            <w:tcW w:w="4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DF3CCD" w:rsidRDefault="008B3CF6">
      <w:pPr>
        <w:spacing w:line="240" w:lineRule="auto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>(4)</w:t>
      </w:r>
      <w:r>
        <w:rPr>
          <w:rFonts w:cs="Arial"/>
          <w:sz w:val="22"/>
          <w:szCs w:val="22"/>
        </w:rPr>
        <w:t>Údaje o štruktúre dlhodobého finančného majetku a krátkodobého finančného majetku v členení podľa položiek súvahy v riadkoch 024, 026 a 055.</w:t>
      </w: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DF3CCD"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 xml:space="preserve">Opis druhu finančného majetku 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F3CCD">
        <w:trPr>
          <w:trHeight w:val="374"/>
        </w:trPr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F3CCD">
        <w:trPr>
          <w:trHeight w:val="374"/>
        </w:trPr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DF3CCD" w:rsidRDefault="008B3CF6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>Údaje o štruktúre dlhodobých pôžičiek.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DF3CCD"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F3CCD">
        <w:trPr>
          <w:trHeight w:val="374"/>
        </w:trPr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F3CCD">
        <w:trPr>
          <w:trHeight w:val="374"/>
        </w:trPr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DF3CCD" w:rsidRDefault="008B3CF6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>Prehľad  o vývoji významných súm opravných položiek podľa jednotlivých druhov majetku.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34"/>
        <w:gridCol w:w="1975"/>
        <w:gridCol w:w="1591"/>
        <w:gridCol w:w="1229"/>
        <w:gridCol w:w="1356"/>
        <w:gridCol w:w="1867"/>
      </w:tblGrid>
      <w:tr w:rsidR="00DF3CCD">
        <w:trPr>
          <w:trHeight w:val="284"/>
        </w:trPr>
        <w:tc>
          <w:tcPr>
            <w:tcW w:w="1119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DF3CCD">
        <w:trPr>
          <w:trHeight w:val="284"/>
        </w:trPr>
        <w:tc>
          <w:tcPr>
            <w:tcW w:w="1119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1119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1119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1119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1119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DF3CCD">
        <w:trPr>
          <w:trHeight w:val="284"/>
        </w:trPr>
        <w:tc>
          <w:tcPr>
            <w:tcW w:w="1119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DF3CCD" w:rsidRDefault="00DF3CCD">
      <w:pPr>
        <w:keepNext/>
        <w:spacing w:line="240" w:lineRule="auto"/>
        <w:rPr>
          <w:rFonts w:cs="Arial"/>
          <w:b/>
          <w:sz w:val="22"/>
          <w:szCs w:val="22"/>
        </w:rPr>
      </w:pPr>
    </w:p>
    <w:p w:rsidR="00DF3CCD" w:rsidRDefault="008B3CF6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>Opis významných súm pohľadávokv nadväznosti na položky súvahy, v členení na pohľadávky za hlavnú nezdaňovanú činnosť a zdaňovanú činnosť za bežné účtovné obdobie.</w:t>
      </w:r>
    </w:p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DF3CCD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 xml:space="preserve">Druh a opis významných položiek pohľadávok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Zdaňovaná činnosť</w:t>
            </w:r>
          </w:p>
        </w:tc>
      </w:tr>
      <w:tr w:rsidR="00DF3CCD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DF3CCD" w:rsidRDefault="008B3CF6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>Prehľad pohľadávok do uplynutia lehoty splatnosti a po uplynutí lehoty splatnosti.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DF3CCD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keepNext/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F3CCD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do uplynutia lehoty splatnosti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po uplynutí lehoty splatnosti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</w:tr>
    </w:tbl>
    <w:p w:rsidR="00DF3CCD" w:rsidRDefault="008B3CF6">
      <w:pPr>
        <w:numPr>
          <w:ilvl w:val="0"/>
          <w:numId w:val="9"/>
        </w:numPr>
        <w:spacing w:line="240" w:lineRule="auto"/>
        <w:ind w:left="0" w:firstLine="0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Prehľad o významných položkách časového rozlíšenia nákladov budúcich období a príjmov budúcich období.</w:t>
      </w:r>
    </w:p>
    <w:p w:rsidR="00DF3CCD" w:rsidRDefault="00DF3CCD">
      <w:pPr>
        <w:spacing w:line="240" w:lineRule="auto"/>
        <w:ind w:left="644"/>
        <w:rPr>
          <w:rFonts w:cs="Arial"/>
          <w:sz w:val="22"/>
          <w:szCs w:val="22"/>
        </w:rPr>
      </w:pPr>
    </w:p>
    <w:p w:rsidR="00DF3CCD" w:rsidRDefault="00DF3CCD">
      <w:pPr>
        <w:spacing w:line="240" w:lineRule="auto"/>
        <w:ind w:left="644"/>
        <w:rPr>
          <w:rFonts w:cs="Arial"/>
          <w:sz w:val="22"/>
          <w:szCs w:val="22"/>
        </w:rPr>
      </w:pPr>
    </w:p>
    <w:p w:rsidR="00DF3CCD" w:rsidRDefault="008B3CF6">
      <w:pPr>
        <w:pageBreakBefore/>
        <w:spacing w:before="0" w:line="240" w:lineRule="auto"/>
        <w:rPr>
          <w:b/>
          <w:sz w:val="16"/>
          <w:szCs w:val="16"/>
        </w:rPr>
      </w:pPr>
      <w:r>
        <w:rPr>
          <w:b/>
          <w:i/>
          <w:sz w:val="18"/>
          <w:szCs w:val="18"/>
        </w:rPr>
        <w:t>(10) Opis a výška zmien vlastného imania v priebehu účtovného obdobia podľa položiek súvahy</w:t>
      </w:r>
    </w:p>
    <w:tbl>
      <w:tblPr>
        <w:tblW w:w="445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48"/>
        <w:gridCol w:w="2614"/>
        <w:gridCol w:w="691"/>
        <w:gridCol w:w="679"/>
        <w:gridCol w:w="654"/>
        <w:gridCol w:w="2466"/>
      </w:tblGrid>
      <w:tr w:rsidR="00DF3CCD">
        <w:trPr>
          <w:trHeight w:val="284"/>
        </w:trPr>
        <w:tc>
          <w:tcPr>
            <w:tcW w:w="1991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3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5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  <w:p w:rsidR="00DF3CCD" w:rsidRDefault="008B3CF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5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  <w:p w:rsidR="00DF3CCD" w:rsidRDefault="008B3CF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5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Presuny</w:t>
            </w:r>
          </w:p>
          <w:p w:rsidR="00DF3CCD" w:rsidRDefault="008B3CF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9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DF3CCD">
        <w:trPr>
          <w:trHeight w:val="284"/>
        </w:trPr>
        <w:tc>
          <w:tcPr>
            <w:tcW w:w="5000" w:type="pct"/>
            <w:gridSpan w:val="6"/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</w:pPr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Vlastné imanie</w:t>
            </w:r>
          </w:p>
        </w:tc>
      </w:tr>
      <w:tr w:rsidR="00DF3CCD">
        <w:trPr>
          <w:trHeight w:val="284"/>
        </w:trPr>
        <w:tc>
          <w:tcPr>
            <w:tcW w:w="1991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593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595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1991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 w:rsidR="00DF3CCD" w:rsidRDefault="008B3CF6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3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F3CCD">
        <w:trPr>
          <w:trHeight w:val="284"/>
        </w:trPr>
        <w:tc>
          <w:tcPr>
            <w:tcW w:w="1991" w:type="pct"/>
            <w:noWrap/>
            <w:vAlign w:val="center"/>
          </w:tcPr>
          <w:p w:rsidR="00DF3CCD" w:rsidRDefault="008B3CF6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593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F3CCD">
        <w:trPr>
          <w:trHeight w:val="284"/>
        </w:trPr>
        <w:tc>
          <w:tcPr>
            <w:tcW w:w="1991" w:type="pct"/>
            <w:noWrap/>
            <w:vAlign w:val="center"/>
          </w:tcPr>
          <w:p w:rsidR="00DF3CCD" w:rsidRDefault="008B3CF6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593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F3CCD">
        <w:trPr>
          <w:trHeight w:val="284"/>
        </w:trPr>
        <w:tc>
          <w:tcPr>
            <w:tcW w:w="1991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3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1991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593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1991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3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5000" w:type="pct"/>
            <w:gridSpan w:val="6"/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Fondy tvorené zo zisku</w:t>
            </w:r>
          </w:p>
        </w:tc>
      </w:tr>
      <w:tr w:rsidR="00DF3CCD">
        <w:trPr>
          <w:trHeight w:val="284"/>
        </w:trPr>
        <w:tc>
          <w:tcPr>
            <w:tcW w:w="1991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593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1991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3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1991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593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1991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</w:pPr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Výsledok hospodárenia</w:t>
            </w:r>
          </w:p>
        </w:tc>
        <w:tc>
          <w:tcPr>
            <w:tcW w:w="3008" w:type="pct"/>
            <w:gridSpan w:val="5"/>
            <w:noWrap/>
            <w:vAlign w:val="center"/>
          </w:tcPr>
          <w:p w:rsidR="00DF3CCD" w:rsidRDefault="00DF3CC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F3CCD">
        <w:trPr>
          <w:trHeight w:val="284"/>
        </w:trPr>
        <w:tc>
          <w:tcPr>
            <w:tcW w:w="1991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3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1991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3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62509,83</w:t>
            </w:r>
          </w:p>
        </w:tc>
        <w:tc>
          <w:tcPr>
            <w:tcW w:w="595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62372,03</w:t>
            </w:r>
          </w:p>
        </w:tc>
        <w:tc>
          <w:tcPr>
            <w:tcW w:w="595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137,8</w:t>
            </w:r>
          </w:p>
        </w:tc>
      </w:tr>
      <w:tr w:rsidR="00DF3CCD">
        <w:trPr>
          <w:trHeight w:val="284"/>
        </w:trPr>
        <w:tc>
          <w:tcPr>
            <w:tcW w:w="1991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3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5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62509,83</w:t>
            </w:r>
          </w:p>
        </w:tc>
        <w:tc>
          <w:tcPr>
            <w:tcW w:w="595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62372,03</w:t>
            </w:r>
          </w:p>
        </w:tc>
        <w:tc>
          <w:tcPr>
            <w:tcW w:w="595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29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137,8</w:t>
            </w:r>
          </w:p>
        </w:tc>
      </w:tr>
    </w:tbl>
    <w:p w:rsidR="00DF3CCD" w:rsidRDefault="00DF3CCD">
      <w:pPr>
        <w:spacing w:before="0" w:after="0" w:line="240" w:lineRule="auto"/>
        <w:rPr>
          <w:sz w:val="18"/>
          <w:szCs w:val="18"/>
        </w:rPr>
      </w:pPr>
    </w:p>
    <w:p w:rsidR="00DF3CCD" w:rsidRDefault="008B3CF6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>Opis a vyčíslenie jednotlivých druhov fondov tvorených podľa osobitných predpisov.</w:t>
      </w:r>
    </w:p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2546"/>
        <w:gridCol w:w="2365"/>
        <w:gridCol w:w="1464"/>
        <w:gridCol w:w="1858"/>
        <w:gridCol w:w="1923"/>
      </w:tblGrid>
      <w:tr w:rsidR="00DF3CCD"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Opis fondov tvorených podľa osobitných predpisov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Stav na konci bežného účtovného obdobia</w:t>
            </w:r>
          </w:p>
        </w:tc>
      </w:tr>
      <w:tr w:rsidR="00DF3CCD">
        <w:trPr>
          <w:trHeight w:val="37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rPr>
          <w:trHeight w:val="407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rPr>
          <w:trHeight w:val="41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DF3CCD" w:rsidRDefault="008B3CF6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Informácia o rozdelení účtovného zisku alebo o vysporiadaní účtovnej straty za bezprostredne predchádzajúce účtovné obdobie.</w:t>
      </w:r>
    </w:p>
    <w:tbl>
      <w:tblPr>
        <w:tblW w:w="4700" w:type="pct"/>
        <w:tblInd w:w="113" w:type="dxa"/>
        <w:tblLayout w:type="fixed"/>
        <w:tblLook w:val="04A0" w:firstRow="1" w:lastRow="0" w:firstColumn="1" w:lastColumn="0" w:noHBand="0" w:noVBand="1"/>
      </w:tblPr>
      <w:tblGrid>
        <w:gridCol w:w="4437"/>
        <w:gridCol w:w="5012"/>
      </w:tblGrid>
      <w:tr w:rsidR="00DF3CCD">
        <w:trPr>
          <w:trHeight w:val="765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pStyle w:val="TopHeader"/>
              <w:keepNext/>
            </w:pPr>
            <w:r>
              <w:rPr>
                <w:rFonts w:cs="Arial"/>
              </w:rPr>
              <w:t>Názov položky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pStyle w:val="TopHeader"/>
              <w:keepNext/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DF3CCD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</w:pPr>
            <w:r>
              <w:rPr>
                <w:b/>
                <w:sz w:val="16"/>
                <w:szCs w:val="16"/>
              </w:rPr>
              <w:t>          </w:t>
            </w:r>
            <w:r>
              <w:rPr>
                <w:sz w:val="16"/>
                <w:szCs w:val="16"/>
              </w:rPr>
              <w:t>     </w:t>
            </w:r>
          </w:p>
        </w:tc>
      </w:tr>
      <w:tr w:rsidR="00DF3CCD">
        <w:trPr>
          <w:trHeight w:val="330"/>
        </w:trPr>
        <w:tc>
          <w:tcPr>
            <w:tcW w:w="9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DF3CCD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F3CCD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</w:t>
            </w:r>
            <w:r>
              <w:rPr>
                <w:rFonts w:cs="Arial"/>
                <w:sz w:val="22"/>
                <w:szCs w:val="22"/>
              </w:rPr>
              <w:t>ondov tvorených podľa osobitných predpisov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F3CCD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F3CCD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F3CCD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fondov tvorených zo zisku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F3CCD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F3CCD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F3CCD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F3CCD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Prevod  do n</w:t>
            </w:r>
            <w:r>
              <w:rPr>
                <w:rFonts w:cs="Arial"/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F3CCD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F3CCD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b/>
                <w:color w:val="000000"/>
                <w:sz w:val="22"/>
                <w:szCs w:val="22"/>
              </w:rPr>
            </w:pPr>
          </w:p>
        </w:tc>
      </w:tr>
      <w:tr w:rsidR="00DF3CCD">
        <w:trPr>
          <w:trHeight w:val="330"/>
        </w:trPr>
        <w:tc>
          <w:tcPr>
            <w:tcW w:w="9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DF3CCD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F3CCD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F3CCD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fondov tvorených zo zisku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F3CCD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F3CCD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F3CCD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Prevod do n</w:t>
            </w:r>
            <w:r>
              <w:rPr>
                <w:rFonts w:cs="Arial"/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F3CCD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</w:tbl>
    <w:p w:rsidR="00DF3CCD" w:rsidRDefault="008B3CF6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>Údaje o jednotlivých druhoch rezerv v členení na stav rezerv na konci bezprostredne predchádzajúceho účtovného obdobia a stav rezerv na konci bežného účtovného obdobia, ich tvorbu, použitie alebo zrušenie v priebehu bežného účtovného obdobia.</w:t>
      </w:r>
    </w:p>
    <w:tbl>
      <w:tblPr>
        <w:tblW w:w="0" w:type="auto"/>
        <w:tblInd w:w="79" w:type="dxa"/>
        <w:tblLayout w:type="fixed"/>
        <w:tblLook w:val="04A0" w:firstRow="1" w:lastRow="0" w:firstColumn="1" w:lastColumn="0" w:noHBand="0" w:noVBand="1"/>
      </w:tblPr>
      <w:tblGrid>
        <w:gridCol w:w="2278"/>
        <w:gridCol w:w="1822"/>
        <w:gridCol w:w="1368"/>
        <w:gridCol w:w="1481"/>
        <w:gridCol w:w="1504"/>
        <w:gridCol w:w="1746"/>
      </w:tblGrid>
      <w:tr w:rsidR="00DF3CCD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Druh rezervy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Tvorba rezerv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Použitie rezerv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Zrušenie rezerv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F3CCD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</w:tr>
      <w:tr w:rsidR="00DF3CCD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DF3CCD">
        <w:trPr>
          <w:trHeight w:val="374"/>
        </w:trPr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</w:tbl>
    <w:p w:rsidR="00DF3CCD" w:rsidRDefault="008B3CF6">
      <w:pPr>
        <w:keepNext/>
        <w:numPr>
          <w:ilvl w:val="0"/>
          <w:numId w:val="9"/>
        </w:numPr>
        <w:spacing w:line="240" w:lineRule="auto"/>
        <w:ind w:left="142" w:hanging="142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>Údaje o významných sumách záväzkov v nadväznosti na položky súvahy, v členení na záväzky za hlavnú nezdaňovanú činnosť a zdaňovanú činnosť.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478"/>
        <w:gridCol w:w="3111"/>
        <w:gridCol w:w="2538"/>
      </w:tblGrid>
      <w:tr w:rsidR="00DF3CCD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keepNext/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 xml:space="preserve">Druh a opis významných položiek záväzkov </w:t>
            </w: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Zdaňovaná činnosť</w:t>
            </w:r>
          </w:p>
        </w:tc>
      </w:tr>
      <w:tr w:rsidR="00DF3CCD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DF3CCD" w:rsidRDefault="008B3CF6">
      <w:pPr>
        <w:keepNext/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>Prehľad záväzkov do uplynutia lehoty splatnosti a po uplynutí lehoty splatnosti.</w:t>
      </w:r>
    </w:p>
    <w:tbl>
      <w:tblPr>
        <w:tblW w:w="0" w:type="auto"/>
        <w:tblInd w:w="250" w:type="dxa"/>
        <w:tblLayout w:type="fixed"/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DF3CCD">
        <w:trPr>
          <w:trHeight w:val="608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Záväzky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F3CCD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 xml:space="preserve">- do uplynutia lehoty splatnosti 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  <w:lang w:eastAsia="sk-SK"/>
              </w:rPr>
            </w:pPr>
          </w:p>
        </w:tc>
      </w:tr>
      <w:tr w:rsidR="00DF3CCD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po uplynutí lehoty splatnosti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DF3CCD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</w:tbl>
    <w:p w:rsidR="00DF3CCD" w:rsidRDefault="008B3CF6">
      <w:pPr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 xml:space="preserve">Prehľad o začiatočnom stave, tvorbe, čerpaní a konečnom zostatku sociálneho fondu v priebehu bežného účtovného obdobia. </w:t>
      </w:r>
    </w:p>
    <w:tbl>
      <w:tblPr>
        <w:tblW w:w="0" w:type="auto"/>
        <w:tblInd w:w="293" w:type="dxa"/>
        <w:tblLayout w:type="fixed"/>
        <w:tblLook w:val="04A0" w:firstRow="1" w:lastRow="0" w:firstColumn="1" w:lastColumn="0" w:noHBand="0" w:noVBand="1"/>
      </w:tblPr>
      <w:tblGrid>
        <w:gridCol w:w="5740"/>
        <w:gridCol w:w="3686"/>
      </w:tblGrid>
      <w:tr w:rsidR="00DF3CCD">
        <w:trPr>
          <w:trHeight w:val="447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F3CCD">
        <w:trPr>
          <w:trHeight w:val="510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Stav k prvému dňu bežného účtovného obdobia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</w:tr>
      <w:tr w:rsidR="00DF3CCD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DF3CCD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DF3CCD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Čerpanie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DF3CCD">
        <w:trPr>
          <w:trHeight w:val="557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Stav k poslednému dňu bežného účtovného obdobia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</w:tr>
    </w:tbl>
    <w:p w:rsidR="00DF3CCD" w:rsidRDefault="008B3CF6">
      <w:pPr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 xml:space="preserve">Prehľad o bankových úveroch, pôžičkách a návratných finančných výpomociach s uvedením meny. </w:t>
      </w:r>
    </w:p>
    <w:tbl>
      <w:tblPr>
        <w:tblW w:w="0" w:type="auto"/>
        <w:tblInd w:w="293" w:type="dxa"/>
        <w:tblLayout w:type="fixed"/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DF3CCD"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DF3CCD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DF3CCD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Pôžička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DF3CCD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DF3CCD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DF3CCD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</w:tr>
    </w:tbl>
    <w:p w:rsidR="00DF3CCD" w:rsidRDefault="008B3CF6">
      <w:pPr>
        <w:numPr>
          <w:ilvl w:val="0"/>
          <w:numId w:val="9"/>
        </w:numPr>
        <w:spacing w:before="240" w:line="240" w:lineRule="auto"/>
        <w:ind w:left="142" w:firstLine="0"/>
        <w:rPr>
          <w:rFonts w:eastAsia="Arial Narrow" w:cs="Arial"/>
          <w:b/>
          <w:sz w:val="22"/>
          <w:szCs w:val="22"/>
        </w:rPr>
      </w:pPr>
      <w:r>
        <w:rPr>
          <w:rFonts w:cs="Arial"/>
          <w:sz w:val="22"/>
          <w:szCs w:val="22"/>
        </w:rPr>
        <w:t>Prehľad o významných položkách časového rozlíšenia výdavkov budúcich období.</w:t>
      </w:r>
    </w:p>
    <w:p w:rsidR="00DF3CCD" w:rsidRDefault="008B3CF6">
      <w:pPr>
        <w:keepNext/>
        <w:numPr>
          <w:ilvl w:val="0"/>
          <w:numId w:val="9"/>
        </w:numPr>
        <w:spacing w:before="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>Prehľad výnosov budúcich období v členení podľa jednotlivých druhov a v členení na dlhodobé výnosy budúcich období a krátkodobé výnosy budúcich období.</w:t>
      </w:r>
    </w:p>
    <w:tbl>
      <w:tblPr>
        <w:tblW w:w="0" w:type="auto"/>
        <w:tblInd w:w="221" w:type="dxa"/>
        <w:tblLayout w:type="fixed"/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F3CCD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Položky výnosov budúcich období - dlhodobé z dôvodu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F3CCD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iné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DF3CCD" w:rsidRDefault="00DF3CCD">
      <w:pPr>
        <w:spacing w:before="240" w:line="240" w:lineRule="auto"/>
        <w:ind w:left="142"/>
        <w:rPr>
          <w:rFonts w:cs="Arial"/>
          <w:sz w:val="22"/>
          <w:szCs w:val="22"/>
        </w:rPr>
      </w:pPr>
    </w:p>
    <w:tbl>
      <w:tblPr>
        <w:tblW w:w="0" w:type="auto"/>
        <w:tblInd w:w="221" w:type="dxa"/>
        <w:tblLayout w:type="fixed"/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F3CCD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Položky výnosov budúcich období - krátkodobé z dôvodu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F3CCD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spacing w:before="0" w:line="240" w:lineRule="auto"/>
            </w:pPr>
            <w:r>
              <w:rPr>
                <w:rFonts w:cs="Arial"/>
                <w:sz w:val="22"/>
                <w:szCs w:val="22"/>
              </w:rPr>
              <w:t>zostatku podielu zaplatenej dane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iné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DF3CCD" w:rsidRDefault="008B3CF6">
      <w:pPr>
        <w:keepNext/>
        <w:numPr>
          <w:ilvl w:val="0"/>
          <w:numId w:val="9"/>
        </w:numPr>
        <w:spacing w:before="240" w:line="240" w:lineRule="auto"/>
        <w:ind w:left="142" w:hanging="142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>Údaje o druhoch majetku a záväzkoch z lízingových zmlúv.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DF3CCD">
        <w:tc>
          <w:tcPr>
            <w:tcW w:w="4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 xml:space="preserve">Druh majetku </w:t>
            </w:r>
          </w:p>
        </w:tc>
        <w:tc>
          <w:tcPr>
            <w:tcW w:w="55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Hodnota záväzku</w:t>
            </w:r>
          </w:p>
        </w:tc>
      </w:tr>
      <w:tr w:rsidR="00DF3CCD">
        <w:tc>
          <w:tcPr>
            <w:tcW w:w="44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keepNext/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F3CCD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DF3CCD" w:rsidRDefault="008B3CF6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IV</w:t>
      </w:r>
    </w:p>
    <w:p w:rsidR="00DF3CCD" w:rsidRDefault="008B3CF6">
      <w:pPr>
        <w:keepNext/>
        <w:spacing w:before="0" w:line="240" w:lineRule="auto"/>
        <w:jc w:val="center"/>
        <w:outlineLvl w:val="1"/>
        <w:rPr>
          <w:rFonts w:eastAsia="Arial Narrow" w:cs="Arial"/>
          <w:sz w:val="22"/>
          <w:szCs w:val="22"/>
        </w:rPr>
      </w:pPr>
      <w:r>
        <w:rPr>
          <w:rFonts w:cs="Arial"/>
          <w:b/>
          <w:sz w:val="22"/>
          <w:szCs w:val="22"/>
        </w:rPr>
        <w:t>Informácie, ktoré dopĺňajú a vysvetľujú údaje vo výkaze ziskov a strát</w:t>
      </w:r>
    </w:p>
    <w:p w:rsidR="00DF3CCD" w:rsidRDefault="008B3CF6">
      <w:pPr>
        <w:numPr>
          <w:ilvl w:val="0"/>
          <w:numId w:val="11"/>
        </w:numPr>
        <w:spacing w:before="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>Prehľad tržieb za vlastné výkony a tovar s uvedením ich opisu a vyčíslením hodnoty tržieb podľa jednotlivých hlavných druhov výrobkov, služieb hlavnej nezdaňovanej činnosti a zdaňovanej činnosti účtovnej jednotky za bežné účtovné obdobie.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4052"/>
        <w:gridCol w:w="2995"/>
        <w:gridCol w:w="2999"/>
      </w:tblGrid>
      <w:tr w:rsidR="00DF3CCD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3CCD" w:rsidRDefault="008B3CF6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Druh a opis  tržieb</w:t>
            </w: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Hlavná nezdaňovaná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Zdaňovaná činnosť</w:t>
            </w:r>
          </w:p>
        </w:tc>
      </w:tr>
      <w:tr w:rsidR="00DF3CCD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3CCD" w:rsidRDefault="00DF3CC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DF3CCD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3CCD" w:rsidRDefault="00DF3CC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3CCD" w:rsidRDefault="00DF3CC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DF3CCD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3CCD" w:rsidRDefault="00DF3CC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3CCD" w:rsidRDefault="00DF3CC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DF3CCD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3CCD" w:rsidRDefault="00DF3CC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3CCD" w:rsidRDefault="00DF3CC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</w:tbl>
    <w:p w:rsidR="00DF3CCD" w:rsidRDefault="00DF3CCD">
      <w:pPr>
        <w:spacing w:before="0" w:line="240" w:lineRule="auto"/>
        <w:rPr>
          <w:rFonts w:cs="Arial"/>
          <w:b/>
          <w:sz w:val="22"/>
          <w:szCs w:val="22"/>
        </w:rPr>
      </w:pPr>
    </w:p>
    <w:p w:rsidR="00DF3CCD" w:rsidRDefault="008B3CF6">
      <w:pPr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 xml:space="preserve">Opis a vyčíslenie hodnoty významných súm v nadväznosti na položky výkazu ziskov a strát v členení na nepeňažné dary, osobitné výnosy, zákonné poplatky a iné ostatné výnosy za bezprostredne predchádzajúce účtovné obdobie a za bežné účtovné obdobie. 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2"/>
        <w:gridCol w:w="2467"/>
        <w:gridCol w:w="2758"/>
      </w:tblGrid>
      <w:tr w:rsidR="00DF3CCD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F3CCD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DF3CCD" w:rsidRDefault="008B3CF6">
      <w:pPr>
        <w:keepNext/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>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2"/>
        <w:gridCol w:w="2829"/>
        <w:gridCol w:w="2396"/>
      </w:tblGrid>
      <w:tr w:rsidR="00DF3CCD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súm dotácií a grantov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F3CCD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DF3CCD" w:rsidRDefault="008B3CF6">
      <w:pPr>
        <w:keepNext/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>Opis a vyčíslenie hodnoty významných položiek príjmov z reklám, ktoré sú určené na charitatívne účely, a charitatívnej lotérie prijatých v  bezprostredne predchádzajúcom účtovnom období a 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1"/>
        <w:gridCol w:w="2830"/>
        <w:gridCol w:w="2396"/>
      </w:tblGrid>
      <w:tr w:rsidR="00DF3CCD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položiek charitatívnej reklamy a charitatívnej lotérie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F3CCD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DF3CCD" w:rsidRDefault="008B3CF6">
      <w:pPr>
        <w:numPr>
          <w:ilvl w:val="0"/>
          <w:numId w:val="11"/>
        </w:numPr>
        <w:spacing w:before="24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 xml:space="preserve">Opis a vyčíslenie hodnoty významných súm v nadväznosti na položky výkazu ziskov a strát v členení na nepeňažné dary, náklady na ostatné služby, osobitné náklady a iné ostatné náklady poskytnuté v bežnom účtovnom období. 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5324"/>
        <w:gridCol w:w="2407"/>
        <w:gridCol w:w="2396"/>
      </w:tblGrid>
      <w:tr w:rsidR="00DF3CCD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položiek nákladov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F3CCD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DF3CCD" w:rsidRDefault="008B3CF6">
      <w:pPr>
        <w:numPr>
          <w:ilvl w:val="0"/>
          <w:numId w:val="11"/>
        </w:numPr>
        <w:spacing w:before="24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>Prehľad o účele a výške použitia zostatku prijatého podielu zaplatenej dane v minulých účtovných obdobiach a prijatého podielu zaplatenej dane 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DF3CCD"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Účel použitia prijatého podielu zaplatenej dane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Použitá suma zostatku z 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Použitá suma z bežného účtovného obdobia</w:t>
            </w:r>
          </w:p>
        </w:tc>
      </w:tr>
      <w:tr w:rsidR="00DF3CCD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rPr>
          <w:trHeight w:val="397"/>
        </w:trPr>
        <w:tc>
          <w:tcPr>
            <w:tcW w:w="8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Zostatok podielu zaplatenej dane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</w:tr>
    </w:tbl>
    <w:p w:rsidR="00DF3CCD" w:rsidRDefault="008B3CF6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V</w:t>
      </w:r>
    </w:p>
    <w:p w:rsidR="00DF3CCD" w:rsidRDefault="008B3CF6">
      <w:pPr>
        <w:keepNext/>
        <w:spacing w:before="0" w:line="240" w:lineRule="auto"/>
        <w:jc w:val="center"/>
        <w:outlineLvl w:val="1"/>
        <w:rPr>
          <w:rFonts w:cs="Arial"/>
          <w:sz w:val="22"/>
          <w:szCs w:val="22"/>
        </w:rPr>
      </w:pPr>
      <w:r>
        <w:rPr>
          <w:rFonts w:cs="Arial"/>
          <w:b/>
          <w:sz w:val="22"/>
          <w:szCs w:val="22"/>
        </w:rPr>
        <w:t>Opis údajov na podsúvahových účtoch</w:t>
      </w:r>
    </w:p>
    <w:p w:rsidR="00DF3CCD" w:rsidRDefault="008B3CF6">
      <w:pPr>
        <w:spacing w:before="0" w:line="240" w:lineRule="auto"/>
        <w:rPr>
          <w:b/>
          <w:sz w:val="16"/>
          <w:szCs w:val="16"/>
        </w:rPr>
      </w:pPr>
      <w:r>
        <w:rPr>
          <w:rFonts w:cs="Arial"/>
          <w:sz w:val="22"/>
          <w:szCs w:val="22"/>
        </w:rPr>
        <w:t>Významné položky zásob prijatých na komisionálny predaj, prenajatého majetku, majetku prijatého do úschovy, odpísané pohľadávky a prípadné ďalšie položky.</w:t>
      </w:r>
    </w:p>
    <w:tbl>
      <w:tblPr>
        <w:tblW w:w="495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80"/>
        <w:gridCol w:w="2435"/>
        <w:gridCol w:w="2436"/>
      </w:tblGrid>
      <w:tr w:rsidR="00DF3CCD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>Hodnota majetku</w:t>
            </w: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</w:tr>
      <w:tr w:rsidR="00DF3CCD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F3CCD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F3CCD" w:rsidRDefault="008B3CF6">
      <w:pPr>
        <w:keepNext/>
        <w:spacing w:before="240" w:line="240" w:lineRule="auto"/>
        <w:jc w:val="center"/>
        <w:outlineLvl w:val="1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>Čl. VI</w:t>
      </w:r>
    </w:p>
    <w:p w:rsidR="00DF3CCD" w:rsidRDefault="008B3CF6">
      <w:pPr>
        <w:keepNext/>
        <w:spacing w:before="0" w:line="240" w:lineRule="auto"/>
        <w:jc w:val="center"/>
        <w:outlineLvl w:val="1"/>
        <w:rPr>
          <w:rFonts w:cs="Arial"/>
          <w:sz w:val="22"/>
          <w:szCs w:val="22"/>
        </w:rPr>
      </w:pPr>
      <w:r>
        <w:rPr>
          <w:rFonts w:cs="Arial"/>
          <w:b/>
          <w:sz w:val="22"/>
          <w:szCs w:val="22"/>
        </w:rPr>
        <w:t>Ďalšie informácie</w:t>
      </w:r>
    </w:p>
    <w:p w:rsidR="00DF3CCD" w:rsidRDefault="008B3CF6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b/>
          <w:sz w:val="16"/>
          <w:szCs w:val="16"/>
        </w:rPr>
      </w:pPr>
      <w:r>
        <w:rPr>
          <w:rFonts w:cs="Arial"/>
        </w:rPr>
        <w:t>(1) 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17"/>
        <w:gridCol w:w="3235"/>
      </w:tblGrid>
      <w:tr w:rsidR="00DF3CCD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DF3CCD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F3CCD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F3CCD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F3CCD" w:rsidRDefault="008B3CF6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DF3CCD" w:rsidRDefault="008B3CF6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  <w:lang w:eastAsia="sk-SK"/>
        </w:rPr>
        <w:t>a)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DF3CCD" w:rsidRDefault="008B3CF6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DF3CCD" w:rsidRDefault="00DF3CCD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17"/>
        <w:gridCol w:w="3235"/>
      </w:tblGrid>
      <w:tr w:rsidR="00DF3CCD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DF3CCD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F3CCD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F3CCD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F3CCD" w:rsidRDefault="00DF3CCD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</w:p>
    <w:p w:rsidR="00DF3CCD" w:rsidRDefault="008B3CF6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DF3CCD" w:rsidRDefault="008B3CF6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a) povinnosť z devízových termínovaných obchodov a iných finančných derivátov,</w:t>
      </w:r>
    </w:p>
    <w:p w:rsidR="00DF3CCD" w:rsidRDefault="008B3CF6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b) povinnosť z opčných obchodov,</w:t>
      </w:r>
    </w:p>
    <w:p w:rsidR="00DF3CCD" w:rsidRDefault="008B3CF6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c) zákonná povinnosť alebo zmluvná povinnosť odobrať určité produkty alebo služby, napríklad z dodávateľských zmlúv alebo odberateľských zmlúv,</w:t>
      </w:r>
    </w:p>
    <w:p w:rsidR="00DF3CCD" w:rsidRDefault="008B3CF6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d) povinnosť z lízingových zmlúv, nájomných zmlúv, servisných zmlúv, poistných zmlúv, koncesionárskych zmlúv, licenčných zmlúv a podobných zmlúv,</w:t>
      </w:r>
    </w:p>
    <w:p w:rsidR="00DF3CCD" w:rsidRDefault="008B3CF6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e) iné povinnosti.</w:t>
      </w:r>
    </w:p>
    <w:p w:rsidR="00DF3CCD" w:rsidRDefault="00DF3CCD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37"/>
        <w:gridCol w:w="2365"/>
        <w:gridCol w:w="3350"/>
      </w:tblGrid>
      <w:tr w:rsidR="00DF3CCD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významných položiek ostatných finančných povinností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Spriaznené osoby</w:t>
            </w:r>
          </w:p>
        </w:tc>
      </w:tr>
      <w:tr w:rsidR="00DF3CCD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F3CCD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F3CCD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F3CCD" w:rsidRDefault="00DF3CCD">
      <w:pPr>
        <w:spacing w:before="0" w:line="240" w:lineRule="auto"/>
        <w:rPr>
          <w:rFonts w:cs="Arial"/>
          <w:sz w:val="22"/>
          <w:szCs w:val="22"/>
        </w:rPr>
      </w:pPr>
    </w:p>
    <w:p w:rsidR="00DF3CCD" w:rsidRDefault="008B3CF6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(4) Prehľad nehnuteľných kultúrnych pamiatok, ktoré sú v správe alebo vo vlastníctve účtovnej jednotky, a to názov, adresa a číslo kultúrnej pamiatky v Ústrednom zozname pamiatkového fondu.</w:t>
      </w:r>
    </w:p>
    <w:p w:rsidR="00DF3CCD" w:rsidRDefault="00DF3CCD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37"/>
        <w:gridCol w:w="2365"/>
        <w:gridCol w:w="3350"/>
      </w:tblGrid>
      <w:tr w:rsidR="00DF3CCD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Kultúrna pamiatka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Adresa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Číslo kultúrnej pamiatky</w:t>
            </w:r>
          </w:p>
        </w:tc>
      </w:tr>
      <w:tr w:rsidR="00DF3CCD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F3CCD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F3CCD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F3CCD" w:rsidRDefault="00DF3CCD">
      <w:pPr>
        <w:spacing w:before="0" w:line="240" w:lineRule="auto"/>
        <w:rPr>
          <w:rFonts w:cs="Arial"/>
          <w:sz w:val="22"/>
          <w:szCs w:val="22"/>
        </w:rPr>
      </w:pPr>
    </w:p>
    <w:p w:rsidR="00DF3CCD" w:rsidRDefault="008B3CF6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:rsidR="00DF3CCD" w:rsidRDefault="00DF3CCD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485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50"/>
      </w:tblGrid>
      <w:tr w:rsidR="00DF3CCD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Informácia o významných skutočnostiach</w:t>
            </w:r>
          </w:p>
        </w:tc>
      </w:tr>
      <w:tr w:rsidR="00DF3CCD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F3CCD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F3CCD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DF3CCD" w:rsidRDefault="00DF3CCD"/>
    <w:sectPr w:rsidR="00DF3CCD" w:rsidSect="00DF3CCD">
      <w:headerReference w:type="default" r:id="rId7"/>
      <w:footerReference w:type="default" r:id="rId8"/>
      <w:headerReference w:type="first" r:id="rId9"/>
      <w:footerReference w:type="first" r:id="rId10"/>
      <w:footnotePr>
        <w:pos w:val="beneathText"/>
      </w:footnotePr>
      <w:pgSz w:w="11906" w:h="16838"/>
      <w:pgMar w:top="851" w:right="851" w:bottom="851" w:left="993" w:header="709" w:footer="709" w:gutter="0"/>
      <w:pgNumType w:start="7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B3CF6" w:rsidRDefault="008B3CF6">
      <w:pPr>
        <w:spacing w:line="240" w:lineRule="auto"/>
      </w:pPr>
      <w:r>
        <w:separator/>
      </w:r>
    </w:p>
  </w:endnote>
  <w:endnote w:type="continuationSeparator" w:id="0">
    <w:p w:rsidR="008B3CF6" w:rsidRDefault="008B3CF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charset w:val="EE"/>
    <w:family w:val="swiss"/>
    <w:pitch w:val="default"/>
    <w:sig w:usb0="E0000AFF" w:usb1="500078FF" w:usb2="00000021" w:usb3="00000000" w:csb0="600001BF" w:csb1="DFF7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3CCD" w:rsidRDefault="008B3CF6">
    <w:pPr>
      <w:pStyle w:val="Pta"/>
      <w:jc w:val="right"/>
      <w:rPr>
        <w:rFonts w:cs="Arial"/>
      </w:rPr>
    </w:pPr>
    <w:r>
      <w:rPr>
        <w:rFonts w:cs="Arial"/>
      </w:rPr>
      <w:t xml:space="preserve">Strana </w:t>
    </w:r>
    <w:r w:rsidR="00DF3CCD">
      <w:rPr>
        <w:rFonts w:cs="Arial"/>
      </w:rPr>
      <w:fldChar w:fldCharType="begin"/>
    </w:r>
    <w:r>
      <w:rPr>
        <w:rFonts w:cs="Arial"/>
      </w:rPr>
      <w:instrText xml:space="preserve"> PAGE </w:instrText>
    </w:r>
    <w:r w:rsidR="00DF3CCD">
      <w:rPr>
        <w:rFonts w:cs="Arial"/>
      </w:rPr>
      <w:fldChar w:fldCharType="separate"/>
    </w:r>
    <w:r w:rsidR="001D0958">
      <w:rPr>
        <w:rFonts w:cs="Arial"/>
        <w:noProof/>
      </w:rPr>
      <w:t>12</w:t>
    </w:r>
    <w:r w:rsidR="00DF3CCD">
      <w:rPr>
        <w:rFonts w:cs="Arial"/>
      </w:rPr>
      <w:fldChar w:fldCharType="end"/>
    </w:r>
  </w:p>
  <w:p w:rsidR="00DF3CCD" w:rsidRDefault="00DF3CCD">
    <w:pPr>
      <w:pStyle w:val="Pta"/>
      <w:tabs>
        <w:tab w:val="center" w:pos="5102"/>
        <w:tab w:val="right" w:pos="10204"/>
      </w:tabs>
      <w:ind w:right="360"/>
      <w:rPr>
        <w:rFonts w:cs="Arial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3CCD" w:rsidRDefault="008B3CF6">
    <w:pPr>
      <w:pStyle w:val="Pta"/>
      <w:jc w:val="right"/>
      <w:rPr>
        <w:rFonts w:cs="Arial"/>
      </w:rPr>
    </w:pPr>
    <w:r>
      <w:rPr>
        <w:rFonts w:cs="Arial"/>
      </w:rPr>
      <w:t>Strana 7</w:t>
    </w:r>
  </w:p>
  <w:p w:rsidR="00DF3CCD" w:rsidRDefault="00DF3CCD">
    <w:pPr>
      <w:pStyle w:val="Pta"/>
      <w:rPr>
        <w:rFonts w:cs="Aria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B3CF6" w:rsidRDefault="008B3CF6">
      <w:pPr>
        <w:spacing w:before="0" w:after="0"/>
      </w:pPr>
      <w:r>
        <w:separator/>
      </w:r>
    </w:p>
  </w:footnote>
  <w:footnote w:type="continuationSeparator" w:id="0">
    <w:p w:rsidR="008B3CF6" w:rsidRDefault="008B3CF6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3CCD" w:rsidRDefault="00DF3CC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3CCD" w:rsidRDefault="00DF3CCD">
    <w:pPr>
      <w:pStyle w:val="Hlavika"/>
      <w:jc w:val="right"/>
      <w:rPr>
        <w:rFonts w:cs="Arial"/>
      </w:rPr>
    </w:pPr>
  </w:p>
  <w:p w:rsidR="00DF3CCD" w:rsidRDefault="00DF3CCD">
    <w:pPr>
      <w:pStyle w:val="Hlavika"/>
      <w:rPr>
        <w:rFonts w:cs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left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decimal"/>
      <w:pStyle w:val="Bododvodnenie"/>
      <w:lvlText w:val="K bodu %1"/>
      <w:lvlJc w:val="left"/>
      <w:pPr>
        <w:tabs>
          <w:tab w:val="left" w:pos="0"/>
        </w:tabs>
        <w:ind w:left="0" w:firstLine="0"/>
      </w:pPr>
      <w:rPr>
        <w:rFonts w:cs="Times New Roman" w:hint="default"/>
        <w:b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decimal"/>
      <w:lvlText w:val="(%1)"/>
      <w:lvlJc w:val="left"/>
      <w:pPr>
        <w:tabs>
          <w:tab w:val="left" w:pos="0"/>
        </w:tabs>
        <w:ind w:left="64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3" w15:restartNumberingAfterBreak="0">
    <w:nsid w:val="00000004"/>
    <w:multiLevelType w:val="multilevel"/>
    <w:tmpl w:val="00000004"/>
    <w:lvl w:ilvl="0">
      <w:start w:val="1"/>
      <w:numFmt w:val="decimal"/>
      <w:lvlText w:val="(%1)"/>
      <w:lvlJc w:val="left"/>
      <w:pPr>
        <w:tabs>
          <w:tab w:val="left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upperRoman"/>
      <w:pStyle w:val="Nadpis11"/>
      <w:suff w:val="nothing"/>
      <w:lvlText w:val="Čl. %1."/>
      <w:lvlJc w:val="center"/>
      <w:pPr>
        <w:tabs>
          <w:tab w:val="left" w:pos="0"/>
        </w:tabs>
        <w:ind w:left="0" w:firstLine="0"/>
      </w:pPr>
      <w:rPr>
        <w:rFonts w:ascii="Arial" w:hAnsi="Arial" w:cs="Arial" w:hint="default"/>
        <w:b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left" w:pos="0"/>
        </w:tabs>
        <w:ind w:left="720" w:hanging="360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left" w:pos="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left" w:pos="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left" w:pos="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left" w:pos="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00000006"/>
    <w:multiLevelType w:val="multilevel"/>
    <w:tmpl w:val="00000006"/>
    <w:lvl w:ilvl="0">
      <w:start w:val="1"/>
      <w:numFmt w:val="decimal"/>
      <w:pStyle w:val="Textopatrenia"/>
      <w:lvlText w:val="(%1)"/>
      <w:lvlJc w:val="left"/>
      <w:pPr>
        <w:tabs>
          <w:tab w:val="left" w:pos="0"/>
        </w:tabs>
        <w:ind w:left="1440" w:hanging="360"/>
      </w:pPr>
      <w:rPr>
        <w:rFonts w:ascii="Arial Narrow" w:hAnsi="Arial Narrow" w:cs="Arial Narrow" w:hint="default"/>
        <w:color w:val="00000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216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88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432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504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648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7200" w:hanging="180"/>
      </w:pPr>
      <w:rPr>
        <w:rFonts w:cs="Times New Roman" w:hint="default"/>
      </w:rPr>
    </w:lvl>
  </w:abstractNum>
  <w:abstractNum w:abstractNumId="6" w15:restartNumberingAfterBreak="0">
    <w:nsid w:val="00000007"/>
    <w:multiLevelType w:val="multilevel"/>
    <w:tmpl w:val="00000007"/>
    <w:lvl w:ilvl="0">
      <w:start w:val="1"/>
      <w:numFmt w:val="decimal"/>
      <w:pStyle w:val="Textpoznmky"/>
      <w:lvlText w:val="(%1)"/>
      <w:lvlJc w:val="left"/>
      <w:pPr>
        <w:tabs>
          <w:tab w:val="left" w:pos="0"/>
        </w:tabs>
        <w:ind w:left="0" w:firstLine="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2007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727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3447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4167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887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60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6327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7047" w:hanging="180"/>
      </w:pPr>
      <w:rPr>
        <w:rFonts w:cs="Times New Roman" w:hint="default"/>
      </w:rPr>
    </w:lvl>
  </w:abstractNum>
  <w:abstractNum w:abstractNumId="7" w15:restartNumberingAfterBreak="0">
    <w:nsid w:val="00000008"/>
    <w:multiLevelType w:val="multilevel"/>
    <w:tmpl w:val="00000008"/>
    <w:lvl w:ilvl="0">
      <w:start w:val="1"/>
      <w:numFmt w:val="decimal"/>
      <w:lvlText w:val="(%1)"/>
      <w:lvlJc w:val="left"/>
      <w:pPr>
        <w:tabs>
          <w:tab w:val="left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120" w:hanging="180"/>
      </w:pPr>
    </w:lvl>
  </w:abstractNum>
  <w:abstractNum w:abstractNumId="8" w15:restartNumberingAfterBreak="0">
    <w:nsid w:val="00000009"/>
    <w:multiLevelType w:val="multilevel"/>
    <w:tmpl w:val="00000009"/>
    <w:lvl w:ilvl="0">
      <w:start w:val="1"/>
      <w:numFmt w:val="decimal"/>
      <w:lvlText w:val="(%1)"/>
      <w:lvlJc w:val="left"/>
      <w:pPr>
        <w:tabs>
          <w:tab w:val="left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120" w:hanging="180"/>
      </w:pPr>
    </w:lvl>
  </w:abstractNum>
  <w:abstractNum w:abstractNumId="9" w15:restartNumberingAfterBreak="0">
    <w:nsid w:val="0000000A"/>
    <w:multiLevelType w:val="multilevel"/>
    <w:tmpl w:val="0000000A"/>
    <w:lvl w:ilvl="0">
      <w:start w:val="1"/>
      <w:numFmt w:val="upperLetter"/>
      <w:lvlText w:val="%1."/>
      <w:lvlJc w:val="left"/>
      <w:pPr>
        <w:tabs>
          <w:tab w:val="left" w:pos="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left" w:pos="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left" w:pos="708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suff w:val="nothing"/>
      <w:lvlText w:val=""/>
      <w:lvlJc w:val="left"/>
      <w:pPr>
        <w:tabs>
          <w:tab w:val="left" w:pos="0"/>
        </w:tabs>
        <w:ind w:left="1440" w:hanging="36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tabs>
          <w:tab w:val="left" w:pos="0"/>
        </w:tabs>
        <w:ind w:left="1800" w:hanging="36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tabs>
          <w:tab w:val="left" w:pos="0"/>
        </w:tabs>
        <w:ind w:left="2160" w:hanging="36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tabs>
          <w:tab w:val="left" w:pos="0"/>
        </w:tabs>
        <w:ind w:left="2520" w:hanging="36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tabs>
          <w:tab w:val="left" w:pos="0"/>
        </w:tabs>
        <w:ind w:left="2880" w:hanging="36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tabs>
          <w:tab w:val="left" w:pos="0"/>
        </w:tabs>
        <w:ind w:left="3240" w:hanging="360"/>
      </w:pPr>
      <w:rPr>
        <w:rFonts w:hint="default"/>
      </w:rPr>
    </w:lvl>
  </w:abstractNum>
  <w:abstractNum w:abstractNumId="10" w15:restartNumberingAfterBreak="0">
    <w:nsid w:val="62FA66D6"/>
    <w:multiLevelType w:val="hybridMultilevel"/>
    <w:tmpl w:val="6C6E2946"/>
    <w:lvl w:ilvl="0" w:tplc="91D2B22A">
      <w:start w:val="1"/>
      <w:numFmt w:val="decimal"/>
      <w:pStyle w:val="WW8Num4z1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 w15:restartNumberingAfterBreak="0">
    <w:nsid w:val="756D23BE"/>
    <w:multiLevelType w:val="multilevel"/>
    <w:tmpl w:val="756D23BE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6"/>
  </w:num>
  <w:num w:numId="5">
    <w:abstractNumId w:val="5"/>
  </w:num>
  <w:num w:numId="6">
    <w:abstractNumId w:val="7"/>
  </w:num>
  <w:num w:numId="7">
    <w:abstractNumId w:val="8"/>
  </w:num>
  <w:num w:numId="8">
    <w:abstractNumId w:val="9"/>
  </w:num>
  <w:num w:numId="9">
    <w:abstractNumId w:val="2"/>
  </w:num>
  <w:num w:numId="10">
    <w:abstractNumId w:val="11"/>
  </w:num>
  <w:num w:numId="11">
    <w:abstractNumId w:val="3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3C37"/>
    <w:rsid w:val="001D0958"/>
    <w:rsid w:val="008B3CF6"/>
    <w:rsid w:val="00DF3CCD"/>
    <w:rsid w:val="00EE3C37"/>
    <w:rsid w:val="01AC72AE"/>
    <w:rsid w:val="1D7B46FB"/>
    <w:rsid w:val="1FFF6BA8"/>
    <w:rsid w:val="271D2F70"/>
    <w:rsid w:val="27EC27FC"/>
    <w:rsid w:val="47CA4229"/>
    <w:rsid w:val="49137E13"/>
    <w:rsid w:val="568D5ECE"/>
    <w:rsid w:val="6909752C"/>
    <w:rsid w:val="75A52DE7"/>
    <w:rsid w:val="7ECB53D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D21A3AD3-82DB-4C5B-A293-C7EEFCCBAB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uiPriority="7"/>
    <w:lsdException w:name="heading 1" w:qFormat="1"/>
    <w:lsdException w:name="heading 2" w:uiPriority="6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6" w:unhideWhenUsed="1"/>
    <w:lsdException w:name="footer" w:semiHidden="1" w:uiPriority="7" w:unhideWhenUsed="1"/>
    <w:lsdException w:name="index heading" w:semiHidden="1" w:unhideWhenUsed="1"/>
    <w:lsdException w:name="caption" w:semiHidden="1" w:uiPriority="7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7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7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6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6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7"/>
    <w:rsid w:val="00DF3CCD"/>
    <w:pPr>
      <w:suppressAutoHyphens/>
      <w:spacing w:before="120" w:after="120" w:line="360" w:lineRule="auto"/>
      <w:jc w:val="both"/>
    </w:pPr>
    <w:rPr>
      <w:rFonts w:ascii="Arial Narrow" w:eastAsia="SimSun" w:hAnsi="Arial Narrow" w:cs="Arial Narrow"/>
      <w:szCs w:val="24"/>
      <w:lang w:eastAsia="cs-CZ"/>
    </w:rPr>
  </w:style>
  <w:style w:type="paragraph" w:styleId="Nadpis2">
    <w:name w:val="heading 2"/>
    <w:basedOn w:val="Normlny"/>
    <w:next w:val="Normlny"/>
    <w:uiPriority w:val="6"/>
    <w:rsid w:val="00DF3CCD"/>
    <w:pPr>
      <w:keepNext/>
      <w:numPr>
        <w:ilvl w:val="1"/>
        <w:numId w:val="1"/>
      </w:numPr>
      <w:spacing w:before="240" w:after="60"/>
      <w:outlineLvl w:val="1"/>
    </w:pPr>
    <w:rPr>
      <w:b/>
      <w:i/>
      <w:sz w:val="28"/>
      <w:szCs w:val="28"/>
    </w:rPr>
  </w:style>
  <w:style w:type="paragraph" w:styleId="Nadpis3">
    <w:name w:val="heading 3"/>
    <w:basedOn w:val="Normlny"/>
    <w:next w:val="Normlny"/>
    <w:qFormat/>
    <w:rsid w:val="00DF3CCD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6"/>
    <w:rsid w:val="00DF3CCD"/>
    <w:pPr>
      <w:spacing w:before="0" w:after="140" w:line="276" w:lineRule="auto"/>
    </w:pPr>
  </w:style>
  <w:style w:type="paragraph" w:styleId="Popis">
    <w:name w:val="caption"/>
    <w:basedOn w:val="Normlny"/>
    <w:uiPriority w:val="7"/>
    <w:rsid w:val="00DF3CCD"/>
    <w:pPr>
      <w:suppressLineNumbers/>
    </w:pPr>
    <w:rPr>
      <w:rFonts w:cs="Lucida Sans"/>
      <w:i/>
      <w:iCs/>
      <w:sz w:val="24"/>
    </w:rPr>
  </w:style>
  <w:style w:type="paragraph" w:styleId="Pta">
    <w:name w:val="footer"/>
    <w:basedOn w:val="Normlny"/>
    <w:uiPriority w:val="7"/>
    <w:rsid w:val="00DF3CCD"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uiPriority w:val="6"/>
    <w:rsid w:val="00DF3CCD"/>
    <w:pPr>
      <w:tabs>
        <w:tab w:val="center" w:pos="4536"/>
        <w:tab w:val="right" w:pos="9072"/>
      </w:tabs>
    </w:pPr>
  </w:style>
  <w:style w:type="paragraph" w:styleId="Zoznam">
    <w:name w:val="List"/>
    <w:basedOn w:val="Zkladntext"/>
    <w:uiPriority w:val="7"/>
    <w:rsid w:val="00DF3CCD"/>
    <w:rPr>
      <w:rFonts w:cs="Lucida Sans"/>
    </w:rPr>
  </w:style>
  <w:style w:type="character" w:styleId="slostrany">
    <w:name w:val="page number"/>
    <w:basedOn w:val="DefaultParagraphFont1"/>
    <w:uiPriority w:val="7"/>
    <w:rsid w:val="00DF3CCD"/>
    <w:rPr>
      <w:rFonts w:cs="Times New Roman" w:hint="default"/>
      <w:sz w:val="24"/>
      <w:szCs w:val="24"/>
    </w:rPr>
  </w:style>
  <w:style w:type="character" w:customStyle="1" w:styleId="DefaultParagraphFont1">
    <w:name w:val="Default Paragraph Font1"/>
    <w:uiPriority w:val="6"/>
    <w:rsid w:val="00DF3CCD"/>
    <w:rPr>
      <w:rFonts w:hint="default"/>
      <w:sz w:val="24"/>
      <w:szCs w:val="24"/>
    </w:rPr>
  </w:style>
  <w:style w:type="character" w:styleId="Siln">
    <w:name w:val="Strong"/>
    <w:basedOn w:val="DefaultParagraphFont1"/>
    <w:uiPriority w:val="6"/>
    <w:rsid w:val="00DF3CCD"/>
    <w:rPr>
      <w:rFonts w:cs="Times New Roman" w:hint="default"/>
      <w:b/>
      <w:sz w:val="24"/>
      <w:szCs w:val="24"/>
    </w:rPr>
  </w:style>
  <w:style w:type="character" w:customStyle="1" w:styleId="WW8Num1z0">
    <w:name w:val="WW8Num1z0"/>
    <w:uiPriority w:val="3"/>
    <w:rsid w:val="00DF3CCD"/>
    <w:rPr>
      <w:rFonts w:cs="Times New Roman" w:hint="default"/>
      <w:b/>
    </w:rPr>
  </w:style>
  <w:style w:type="character" w:customStyle="1" w:styleId="WW8Num1z1">
    <w:name w:val="WW8Num1z1"/>
    <w:uiPriority w:val="3"/>
    <w:rsid w:val="00DF3CCD"/>
    <w:rPr>
      <w:rFonts w:cs="Times New Roman" w:hint="default"/>
    </w:rPr>
  </w:style>
  <w:style w:type="character" w:customStyle="1" w:styleId="WW8Num2z0">
    <w:name w:val="WW8Num2z0"/>
    <w:uiPriority w:val="3"/>
    <w:rsid w:val="00DF3CCD"/>
    <w:rPr>
      <w:rFonts w:cs="Times New Roman" w:hint="default"/>
    </w:rPr>
  </w:style>
  <w:style w:type="character" w:customStyle="1" w:styleId="WW8Num3z0">
    <w:name w:val="WW8Num3z0"/>
    <w:uiPriority w:val="3"/>
    <w:rsid w:val="00DF3CCD"/>
    <w:rPr>
      <w:rFonts w:ascii="Arial Narrow" w:hAnsi="Arial Narrow" w:cs="Arial Narrow" w:hint="default"/>
    </w:rPr>
  </w:style>
  <w:style w:type="character" w:customStyle="1" w:styleId="WW8Num3z1">
    <w:name w:val="WW8Num3z1"/>
    <w:uiPriority w:val="3"/>
    <w:rsid w:val="00DF3CCD"/>
    <w:rPr>
      <w:rFonts w:cs="Times New Roman" w:hint="default"/>
    </w:rPr>
  </w:style>
  <w:style w:type="character" w:customStyle="1" w:styleId="WW8Num4z0">
    <w:name w:val="WW8Num4z0"/>
    <w:uiPriority w:val="3"/>
    <w:rsid w:val="00DF3CCD"/>
    <w:rPr>
      <w:rFonts w:ascii="Arial" w:hAnsi="Arial" w:cs="Arial" w:hint="default"/>
      <w:b/>
      <w:sz w:val="24"/>
      <w:szCs w:val="24"/>
    </w:rPr>
  </w:style>
  <w:style w:type="character" w:customStyle="1" w:styleId="WW8Num4z1">
    <w:name w:val="WW8Num4z1"/>
    <w:uiPriority w:val="3"/>
    <w:rsid w:val="00DF3CCD"/>
    <w:rPr>
      <w:rFonts w:cs="Times New Roman" w:hint="default"/>
    </w:rPr>
  </w:style>
  <w:style w:type="character" w:customStyle="1" w:styleId="WW8Num5z0">
    <w:name w:val="WW8Num5z0"/>
    <w:uiPriority w:val="3"/>
    <w:rsid w:val="00DF3CCD"/>
    <w:rPr>
      <w:rFonts w:ascii="Arial Narrow" w:hAnsi="Arial Narrow" w:cs="Arial Narrow" w:hint="default"/>
      <w:color w:val="000000"/>
      <w:sz w:val="24"/>
      <w:szCs w:val="24"/>
    </w:rPr>
  </w:style>
  <w:style w:type="character" w:customStyle="1" w:styleId="WW8Num5z1">
    <w:name w:val="WW8Num5z1"/>
    <w:uiPriority w:val="3"/>
    <w:rsid w:val="00DF3CCD"/>
    <w:rPr>
      <w:rFonts w:cs="Times New Roman" w:hint="default"/>
    </w:rPr>
  </w:style>
  <w:style w:type="character" w:customStyle="1" w:styleId="WW8Num6z0">
    <w:name w:val="WW8Num6z0"/>
    <w:uiPriority w:val="3"/>
    <w:rsid w:val="00DF3CCD"/>
    <w:rPr>
      <w:rFonts w:cs="Times New Roman" w:hint="default"/>
    </w:rPr>
  </w:style>
  <w:style w:type="character" w:customStyle="1" w:styleId="Nadpis2Char">
    <w:name w:val="Nadpis 2 Char"/>
    <w:basedOn w:val="DefaultParagraphFont1"/>
    <w:uiPriority w:val="6"/>
    <w:rsid w:val="00DF3CCD"/>
    <w:rPr>
      <w:rFonts w:ascii="Cambria" w:eastAsia="Times New Roman" w:hAnsi="Cambria" w:cs="Times New Roman" w:hint="eastAsia"/>
      <w:b/>
      <w:i/>
      <w:sz w:val="28"/>
      <w:szCs w:val="28"/>
      <w:lang w:eastAsia="cs-CZ"/>
    </w:rPr>
  </w:style>
  <w:style w:type="character" w:customStyle="1" w:styleId="TextbublinyChar">
    <w:name w:val="Text bubliny Char"/>
    <w:basedOn w:val="DefaultParagraphFont1"/>
    <w:uiPriority w:val="7"/>
    <w:rsid w:val="00DF3CCD"/>
    <w:rPr>
      <w:rFonts w:ascii="Tahoma" w:hAnsi="Tahoma" w:cs="Tahoma" w:hint="default"/>
      <w:sz w:val="16"/>
      <w:szCs w:val="16"/>
      <w:lang w:eastAsia="cs-CZ"/>
    </w:rPr>
  </w:style>
  <w:style w:type="character" w:customStyle="1" w:styleId="CommentReference1">
    <w:name w:val="Comment Reference1"/>
    <w:basedOn w:val="DefaultParagraphFont1"/>
    <w:uiPriority w:val="6"/>
    <w:rsid w:val="00DF3CCD"/>
    <w:rPr>
      <w:rFonts w:cs="Times New Roman" w:hint="default"/>
      <w:sz w:val="16"/>
      <w:szCs w:val="16"/>
    </w:rPr>
  </w:style>
  <w:style w:type="character" w:customStyle="1" w:styleId="TextkomentraChar">
    <w:name w:val="Text komentára Char"/>
    <w:basedOn w:val="DefaultParagraphFont1"/>
    <w:uiPriority w:val="7"/>
    <w:rsid w:val="00DF3CCD"/>
    <w:rPr>
      <w:rFonts w:ascii="Arial Narrow" w:hAnsi="Arial Narrow" w:cs="Arial Narrow" w:hint="default"/>
      <w:sz w:val="24"/>
      <w:szCs w:val="24"/>
      <w:lang w:eastAsia="cs-CZ"/>
    </w:rPr>
  </w:style>
  <w:style w:type="character" w:customStyle="1" w:styleId="PredmetkomentraChar">
    <w:name w:val="Predmet komentára Char"/>
    <w:basedOn w:val="TextkomentraChar"/>
    <w:uiPriority w:val="6"/>
    <w:rsid w:val="00DF3CCD"/>
    <w:rPr>
      <w:rFonts w:ascii="Arial Narrow" w:hAnsi="Arial Narrow" w:cs="Arial Narrow" w:hint="default"/>
      <w:b/>
      <w:sz w:val="24"/>
      <w:szCs w:val="24"/>
      <w:lang w:eastAsia="cs-CZ"/>
    </w:rPr>
  </w:style>
  <w:style w:type="character" w:customStyle="1" w:styleId="PtaChar">
    <w:name w:val="Päta Char"/>
    <w:basedOn w:val="DefaultParagraphFont1"/>
    <w:uiPriority w:val="7"/>
    <w:rsid w:val="00DF3CCD"/>
    <w:rPr>
      <w:rFonts w:ascii="Arial" w:hAnsi="Arial" w:cs="Arial" w:hint="default"/>
      <w:sz w:val="24"/>
      <w:szCs w:val="24"/>
      <w:lang w:eastAsia="cs-CZ"/>
    </w:rPr>
  </w:style>
  <w:style w:type="character" w:customStyle="1" w:styleId="HlavikaChar">
    <w:name w:val="Hlavička Char"/>
    <w:basedOn w:val="DefaultParagraphFont1"/>
    <w:uiPriority w:val="6"/>
    <w:rsid w:val="00DF3CCD"/>
    <w:rPr>
      <w:rFonts w:ascii="Arial Narrow" w:hAnsi="Arial Narrow" w:cs="Arial Narrow" w:hint="default"/>
      <w:sz w:val="24"/>
      <w:szCs w:val="24"/>
      <w:lang w:eastAsia="cs-CZ"/>
    </w:rPr>
  </w:style>
  <w:style w:type="character" w:customStyle="1" w:styleId="Nadpis1Char">
    <w:name w:val="Nadpis 1 Char"/>
    <w:basedOn w:val="DefaultParagraphFont1"/>
    <w:uiPriority w:val="6"/>
    <w:rsid w:val="00DF3CCD"/>
    <w:rPr>
      <w:rFonts w:ascii="Cambria" w:eastAsia="Times New Roman" w:hAnsi="Cambria" w:cs="Times New Roman" w:hint="eastAsia"/>
      <w:b/>
      <w:kern w:val="2"/>
      <w:sz w:val="32"/>
      <w:szCs w:val="32"/>
      <w:lang w:eastAsia="cs-CZ"/>
    </w:rPr>
  </w:style>
  <w:style w:type="character" w:customStyle="1" w:styleId="tltlnzovChar115ptAntiqueOliveNiejeTun">
    <w:name w:val="Štýl Štýl § názov Char + 115 pt + Antique Olive Nie je Tučné"/>
    <w:basedOn w:val="DefaultParagraphFont1"/>
    <w:uiPriority w:val="15"/>
    <w:rsid w:val="00DF3CCD"/>
    <w:rPr>
      <w:rFonts w:ascii="Arial" w:hAnsi="Arial" w:cs="Arial" w:hint="default"/>
      <w:b/>
      <w:sz w:val="20"/>
      <w:szCs w:val="20"/>
      <w:lang w:val="sk-SK" w:eastAsia="sk-SK"/>
    </w:rPr>
  </w:style>
  <w:style w:type="character" w:customStyle="1" w:styleId="WW8Num12z0">
    <w:name w:val="WW8Num12z0"/>
    <w:uiPriority w:val="3"/>
    <w:rsid w:val="00DF3CCD"/>
    <w:rPr>
      <w:rFonts w:hint="default"/>
    </w:rPr>
  </w:style>
  <w:style w:type="character" w:customStyle="1" w:styleId="WW8Num20z0">
    <w:name w:val="WW8Num20z0"/>
    <w:uiPriority w:val="3"/>
    <w:rsid w:val="00DF3CCD"/>
    <w:rPr>
      <w:rFonts w:hint="default"/>
    </w:rPr>
  </w:style>
  <w:style w:type="character" w:customStyle="1" w:styleId="WW8Num10z0">
    <w:name w:val="WW8Num10z0"/>
    <w:uiPriority w:val="3"/>
    <w:rsid w:val="00DF3CCD"/>
    <w:rPr>
      <w:rFonts w:hint="default"/>
      <w:b/>
    </w:rPr>
  </w:style>
  <w:style w:type="character" w:customStyle="1" w:styleId="WW8Num10z1">
    <w:name w:val="WW8Num10z1"/>
    <w:uiPriority w:val="3"/>
    <w:rsid w:val="00DF3CCD"/>
    <w:rPr>
      <w:rFonts w:hint="default"/>
    </w:rPr>
  </w:style>
  <w:style w:type="character" w:customStyle="1" w:styleId="WW8Num10z3">
    <w:name w:val="WW8Num10z3"/>
    <w:uiPriority w:val="3"/>
    <w:rsid w:val="00DF3CCD"/>
    <w:rPr>
      <w:rFonts w:hint="default"/>
    </w:rPr>
  </w:style>
  <w:style w:type="character" w:customStyle="1" w:styleId="WW8Num22z0">
    <w:name w:val="WW8Num22z0"/>
    <w:uiPriority w:val="3"/>
    <w:rsid w:val="00DF3CCD"/>
    <w:rPr>
      <w:rFonts w:ascii="Symbol" w:hAnsi="Symbol" w:cs="Symbol" w:hint="default"/>
    </w:rPr>
  </w:style>
  <w:style w:type="character" w:customStyle="1" w:styleId="WW8Num22z1">
    <w:name w:val="WW8Num22z1"/>
    <w:uiPriority w:val="3"/>
    <w:rsid w:val="00DF3CCD"/>
    <w:rPr>
      <w:rFonts w:ascii="Courier New" w:hAnsi="Courier New" w:cs="Courier New" w:hint="default"/>
    </w:rPr>
  </w:style>
  <w:style w:type="character" w:customStyle="1" w:styleId="WW8Num22z2">
    <w:name w:val="WW8Num22z2"/>
    <w:uiPriority w:val="3"/>
    <w:rsid w:val="00DF3CCD"/>
    <w:rPr>
      <w:rFonts w:ascii="Wingdings" w:hAnsi="Wingdings" w:cs="Wingdings" w:hint="default"/>
    </w:rPr>
  </w:style>
  <w:style w:type="paragraph" w:customStyle="1" w:styleId="Nadpis">
    <w:name w:val="Nadpis"/>
    <w:basedOn w:val="Normlny"/>
    <w:next w:val="Zkladntext"/>
    <w:uiPriority w:val="6"/>
    <w:rsid w:val="00DF3CCD"/>
    <w:pPr>
      <w:keepNext/>
      <w:spacing w:before="24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Index">
    <w:name w:val="Index"/>
    <w:basedOn w:val="Normlny"/>
    <w:uiPriority w:val="6"/>
    <w:rsid w:val="00DF3CCD"/>
    <w:pPr>
      <w:suppressLineNumbers/>
    </w:pPr>
    <w:rPr>
      <w:rFonts w:cs="Lucida Sans"/>
    </w:rPr>
  </w:style>
  <w:style w:type="paragraph" w:customStyle="1" w:styleId="BalloonText1">
    <w:name w:val="Balloon Text1"/>
    <w:basedOn w:val="Normlny"/>
    <w:uiPriority w:val="6"/>
    <w:rsid w:val="00DF3CCD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customStyle="1" w:styleId="CommentText1">
    <w:name w:val="Comment Text1"/>
    <w:basedOn w:val="Normlny"/>
    <w:uiPriority w:val="6"/>
    <w:rsid w:val="00DF3CCD"/>
    <w:rPr>
      <w:szCs w:val="20"/>
    </w:rPr>
  </w:style>
  <w:style w:type="paragraph" w:customStyle="1" w:styleId="CommentSubject1">
    <w:name w:val="Comment Subject1"/>
    <w:basedOn w:val="CommentText1"/>
    <w:next w:val="CommentText1"/>
    <w:uiPriority w:val="6"/>
    <w:rsid w:val="00DF3CCD"/>
    <w:rPr>
      <w:b/>
    </w:rPr>
  </w:style>
  <w:style w:type="paragraph" w:customStyle="1" w:styleId="Hlavikaapta">
    <w:name w:val="Hlavička a päta"/>
    <w:basedOn w:val="Normlny"/>
    <w:uiPriority w:val="6"/>
    <w:rsid w:val="00DF3CCD"/>
    <w:pPr>
      <w:suppressLineNumbers/>
      <w:tabs>
        <w:tab w:val="center" w:pos="4819"/>
        <w:tab w:val="right" w:pos="9638"/>
      </w:tabs>
    </w:pPr>
  </w:style>
  <w:style w:type="paragraph" w:customStyle="1" w:styleId="Nadpis11">
    <w:name w:val="Nadpis 11"/>
    <w:basedOn w:val="Normlny"/>
    <w:next w:val="Nadpis2"/>
    <w:uiPriority w:val="6"/>
    <w:rsid w:val="00DF3CCD"/>
    <w:pPr>
      <w:keepNext/>
      <w:numPr>
        <w:numId w:val="2"/>
      </w:numPr>
      <w:spacing w:line="240" w:lineRule="auto"/>
      <w:jc w:val="center"/>
      <w:outlineLvl w:val="0"/>
    </w:pPr>
    <w:rPr>
      <w:b/>
      <w:lang w:eastAsia="sk-SK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15"/>
    <w:rsid w:val="00DF3CCD"/>
    <w:pPr>
      <w:suppressAutoHyphens/>
      <w:spacing w:line="360" w:lineRule="auto"/>
      <w:jc w:val="both"/>
    </w:pPr>
    <w:rPr>
      <w:rFonts w:ascii="Arial" w:eastAsia="SimSu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uiPriority w:val="15"/>
    <w:rsid w:val="00DF3CCD"/>
    <w:pPr>
      <w:ind w:left="108"/>
    </w:pPr>
  </w:style>
  <w:style w:type="paragraph" w:customStyle="1" w:styleId="Bododvodnenie">
    <w:name w:val="Bod odôvodnenie"/>
    <w:uiPriority w:val="6"/>
    <w:rsid w:val="00DF3CCD"/>
    <w:pPr>
      <w:numPr>
        <w:numId w:val="3"/>
      </w:numPr>
      <w:suppressAutoHyphens/>
      <w:spacing w:before="120" w:after="120"/>
    </w:pPr>
    <w:rPr>
      <w:rFonts w:ascii="Arial" w:eastAsia="SimSun" w:hAnsi="Arial" w:cs="Arial"/>
      <w:b/>
      <w:sz w:val="24"/>
      <w:szCs w:val="24"/>
      <w:lang w:eastAsia="cs-CZ"/>
    </w:rPr>
  </w:style>
  <w:style w:type="paragraph" w:customStyle="1" w:styleId="tlArialPodaokraja">
    <w:name w:val="Štýl Arial Podľa okraja"/>
    <w:uiPriority w:val="15"/>
    <w:rsid w:val="00DF3CCD"/>
    <w:pPr>
      <w:suppressAutoHyphens/>
      <w:jc w:val="both"/>
    </w:pPr>
    <w:rPr>
      <w:rFonts w:ascii="Arial" w:eastAsia="SimSun" w:hAnsi="Arial" w:cs="Arial"/>
      <w:sz w:val="16"/>
      <w:szCs w:val="16"/>
      <w:lang w:eastAsia="cs-CZ"/>
    </w:rPr>
  </w:style>
  <w:style w:type="paragraph" w:customStyle="1" w:styleId="Textpoznmky">
    <w:name w:val="Text poznámky"/>
    <w:basedOn w:val="Normlny"/>
    <w:uiPriority w:val="7"/>
    <w:rsid w:val="00DF3CCD"/>
    <w:pPr>
      <w:numPr>
        <w:numId w:val="4"/>
      </w:numPr>
      <w:spacing w:line="240" w:lineRule="auto"/>
    </w:pPr>
  </w:style>
  <w:style w:type="paragraph" w:customStyle="1" w:styleId="Normlny1">
    <w:name w:val="Normálny1"/>
    <w:next w:val="Normlny"/>
    <w:uiPriority w:val="7"/>
    <w:rsid w:val="00DF3CCD"/>
    <w:pPr>
      <w:suppressAutoHyphens/>
      <w:spacing w:before="120" w:after="120" w:line="360" w:lineRule="auto"/>
      <w:ind w:firstLine="709"/>
      <w:jc w:val="both"/>
    </w:pPr>
    <w:rPr>
      <w:rFonts w:ascii="Arial" w:eastAsia="SimSun" w:hAnsi="Arial" w:cs="Arial"/>
      <w:sz w:val="24"/>
      <w:szCs w:val="24"/>
      <w:lang w:eastAsia="cs-CZ"/>
    </w:rPr>
  </w:style>
  <w:style w:type="paragraph" w:customStyle="1" w:styleId="Textopatrenia">
    <w:name w:val="Text opatrenia"/>
    <w:rsid w:val="00DF3CCD"/>
    <w:pPr>
      <w:numPr>
        <w:numId w:val="5"/>
      </w:numPr>
      <w:tabs>
        <w:tab w:val="left" w:pos="1440"/>
      </w:tabs>
      <w:suppressAutoHyphens/>
      <w:spacing w:before="120" w:after="120"/>
      <w:jc w:val="both"/>
    </w:pPr>
    <w:rPr>
      <w:rFonts w:ascii="Arial Narrow" w:eastAsia="SimSun" w:hAnsi="Arial Narrow" w:cs="Arial Narrow"/>
      <w:sz w:val="22"/>
      <w:szCs w:val="22"/>
      <w:lang w:eastAsia="cs-CZ"/>
    </w:rPr>
  </w:style>
  <w:style w:type="paragraph" w:customStyle="1" w:styleId="TopHeader">
    <w:name w:val="Top Header"/>
    <w:basedOn w:val="Normlny"/>
    <w:uiPriority w:val="7"/>
    <w:rsid w:val="00DF3CCD"/>
    <w:pPr>
      <w:spacing w:before="0" w:after="0" w:line="240" w:lineRule="auto"/>
      <w:jc w:val="center"/>
    </w:pPr>
    <w:rPr>
      <w:b/>
      <w:sz w:val="22"/>
      <w:szCs w:val="22"/>
      <w:lang w:eastAsia="en-US"/>
    </w:rPr>
  </w:style>
  <w:style w:type="paragraph" w:customStyle="1" w:styleId="Obsahtabuky">
    <w:name w:val="Obsah tabuľky"/>
    <w:basedOn w:val="Normlny"/>
    <w:uiPriority w:val="7"/>
    <w:rsid w:val="00DF3CCD"/>
    <w:pPr>
      <w:widowControl w:val="0"/>
      <w:suppressLineNumbers/>
    </w:pPr>
  </w:style>
  <w:style w:type="paragraph" w:customStyle="1" w:styleId="Zhlavietabuky">
    <w:name w:val="Záhlavie tabuľky"/>
    <w:basedOn w:val="Obsahtabuky"/>
    <w:uiPriority w:val="6"/>
    <w:rsid w:val="00DF3CCD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1</TotalTime>
  <Pages>12</Pages>
  <Words>2628</Words>
  <Characters>14985</Characters>
  <Application>Microsoft Office Word</Application>
  <DocSecurity>0</DocSecurity>
  <Lines>124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client</dc:creator>
  <cp:lastModifiedBy>pc pc</cp:lastModifiedBy>
  <cp:revision>2</cp:revision>
  <dcterms:created xsi:type="dcterms:W3CDTF">2026-03-30T13:49:00Z</dcterms:created>
  <dcterms:modified xsi:type="dcterms:W3CDTF">2026-03-30T13:49:00Z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C6673835F41D494E9558C967E4DCC703_11</vt:lpwstr>
  </property>
  <property fmtid="{D5CDD505-2E9C-101B-9397-08002B2CF9AE}" pid="3" name="KSOProductBuildVer">
    <vt:lpwstr>1033-12.2.0.13431</vt:lpwstr>
  </property>
</Properties>
</file>