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C97E9E" w14:textId="77777777" w:rsidR="00C42ED2" w:rsidRDefault="006717FD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Calibri" w:eastAsia="Calibri" w:hAnsi="Calibri" w:cs="Calibri"/>
          <w:b/>
          <w:color w:val="000000"/>
          <w:sz w:val="24"/>
        </w:rPr>
      </w:pPr>
      <w:r>
        <w:rPr>
          <w:rFonts w:ascii="Calibri" w:eastAsia="Calibri" w:hAnsi="Calibri" w:cs="Calibri"/>
          <w:b/>
          <w:color w:val="000000"/>
          <w:sz w:val="24"/>
        </w:rPr>
        <w:t>POZNÁMKY</w:t>
      </w:r>
    </w:p>
    <w:p w14:paraId="340B2AD9" w14:textId="327AEC92" w:rsidR="00C42ED2" w:rsidRDefault="006717FD">
      <w:pPr>
        <w:ind w:left="1077" w:hanging="680"/>
        <w:jc w:val="center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 xml:space="preserve"> individuálnej účtovnej závierky zostavenej malou účtovnou jednotkou k 31.12.202</w:t>
      </w:r>
      <w:r w:rsidR="00954306">
        <w:rPr>
          <w:rFonts w:ascii="Calibri" w:eastAsia="Calibri" w:hAnsi="Calibri" w:cs="Calibri"/>
          <w:sz w:val="20"/>
          <w:szCs w:val="20"/>
        </w:rPr>
        <w:t>5</w:t>
      </w:r>
    </w:p>
    <w:p w14:paraId="2B778A32" w14:textId="77777777" w:rsidR="00C42ED2" w:rsidRDefault="006717FD">
      <w:pPr>
        <w:ind w:left="1077" w:hanging="680"/>
        <w:jc w:val="center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(v rozsahu prílohy č. 1 k opatreniu MF SR č. MF/23378/2014-74)</w:t>
      </w:r>
    </w:p>
    <w:p w14:paraId="23FD5EF5" w14:textId="77777777" w:rsidR="00C42ED2" w:rsidRDefault="006717FD">
      <w:pPr>
        <w:tabs>
          <w:tab w:val="left" w:pos="3375"/>
        </w:tabs>
        <w:jc w:val="both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ab/>
      </w:r>
    </w:p>
    <w:p w14:paraId="4A3098B9" w14:textId="77777777" w:rsidR="00C42ED2" w:rsidRDefault="00C42ED2">
      <w:pPr>
        <w:tabs>
          <w:tab w:val="left" w:pos="3375"/>
        </w:tabs>
        <w:jc w:val="both"/>
        <w:rPr>
          <w:rFonts w:ascii="Calibri" w:eastAsia="Calibri" w:hAnsi="Calibri" w:cs="Calibri"/>
          <w:sz w:val="20"/>
          <w:szCs w:val="20"/>
        </w:rPr>
      </w:pPr>
    </w:p>
    <w:p w14:paraId="455FC221" w14:textId="77777777" w:rsidR="00C42ED2" w:rsidRDefault="006717FD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Calibri" w:eastAsia="Calibri" w:hAnsi="Calibri" w:cs="Calibri"/>
          <w:b/>
          <w:color w:val="000000"/>
          <w:szCs w:val="22"/>
        </w:rPr>
      </w:pPr>
      <w:r>
        <w:rPr>
          <w:rFonts w:ascii="Calibri" w:eastAsia="Calibri" w:hAnsi="Calibri" w:cs="Calibri"/>
          <w:b/>
          <w:color w:val="000000"/>
          <w:szCs w:val="22"/>
        </w:rPr>
        <w:t>Čl. I</w:t>
      </w:r>
    </w:p>
    <w:p w14:paraId="05A74C6D" w14:textId="77777777" w:rsidR="00C42ED2" w:rsidRDefault="006717FD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Calibri" w:eastAsia="Calibri" w:hAnsi="Calibri" w:cs="Calibri"/>
          <w:b/>
          <w:color w:val="000000"/>
          <w:szCs w:val="22"/>
        </w:rPr>
      </w:pPr>
      <w:r>
        <w:rPr>
          <w:rFonts w:ascii="Calibri" w:eastAsia="Calibri" w:hAnsi="Calibri" w:cs="Calibri"/>
          <w:b/>
          <w:color w:val="000000"/>
          <w:szCs w:val="22"/>
        </w:rPr>
        <w:t>VŠEOBECNÉ INFORMÁCIE</w:t>
      </w:r>
    </w:p>
    <w:p w14:paraId="7E2B9C4E" w14:textId="77777777" w:rsidR="00C42ED2" w:rsidRDefault="006717FD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color w:val="990099"/>
          <w:sz w:val="20"/>
          <w:szCs w:val="20"/>
        </w:rPr>
        <w:t xml:space="preserve"> </w:t>
      </w:r>
    </w:p>
    <w:p w14:paraId="6A184AB4" w14:textId="77777777" w:rsidR="00C42ED2" w:rsidRDefault="006717FD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 xml:space="preserve"> (1.)  Informácie o účtovnej jednotke</w:t>
      </w:r>
    </w:p>
    <w:p w14:paraId="40F6CAA9" w14:textId="77777777" w:rsidR="00C42ED2" w:rsidRDefault="00C42ED2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0"/>
          <w:szCs w:val="20"/>
        </w:rPr>
      </w:pPr>
    </w:p>
    <w:p w14:paraId="56C9851E" w14:textId="77777777" w:rsidR="00C42ED2" w:rsidRDefault="006717FD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 xml:space="preserve">a) Základné informácie o účtovnej jednotke: </w:t>
      </w:r>
    </w:p>
    <w:tbl>
      <w:tblPr>
        <w:tblStyle w:val="a"/>
        <w:tblW w:w="9272" w:type="dxa"/>
        <w:tblInd w:w="60" w:type="dxa"/>
        <w:tblLayout w:type="fixed"/>
        <w:tblLook w:val="0000" w:firstRow="0" w:lastRow="0" w:firstColumn="0" w:lastColumn="0" w:noHBand="0" w:noVBand="0"/>
      </w:tblPr>
      <w:tblGrid>
        <w:gridCol w:w="2772"/>
        <w:gridCol w:w="6500"/>
      </w:tblGrid>
      <w:tr w:rsidR="00C42ED2" w14:paraId="21399C67" w14:textId="77777777">
        <w:trPr>
          <w:trHeight w:val="336"/>
        </w:trPr>
        <w:tc>
          <w:tcPr>
            <w:tcW w:w="2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C04B3EE" w14:textId="77777777" w:rsidR="00C42ED2" w:rsidRDefault="006717FD">
            <w:pPr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Obchodné meno:</w:t>
            </w:r>
          </w:p>
        </w:tc>
        <w:tc>
          <w:tcPr>
            <w:tcW w:w="65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2B7777BF" w14:textId="77777777" w:rsidR="00C42ED2" w:rsidRDefault="006717FD">
            <w:pPr>
              <w:ind w:right="-232"/>
              <w:jc w:val="both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KESTLER Co spol. s r.o.</w:t>
            </w:r>
          </w:p>
        </w:tc>
      </w:tr>
      <w:tr w:rsidR="00C42ED2" w14:paraId="3C1D7041" w14:textId="77777777">
        <w:trPr>
          <w:trHeight w:val="58"/>
        </w:trPr>
        <w:tc>
          <w:tcPr>
            <w:tcW w:w="277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A31CFDE" w14:textId="77777777" w:rsidR="00C42ED2" w:rsidRDefault="006717FD">
            <w:pPr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Sídlo: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2400572F" w14:textId="77777777" w:rsidR="00C42ED2" w:rsidRDefault="006717FD">
            <w:pPr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Krajinská cesta 12, 821 07 Bratislava</w:t>
            </w:r>
          </w:p>
        </w:tc>
      </w:tr>
      <w:tr w:rsidR="00C42ED2" w14:paraId="434010CB" w14:textId="77777777">
        <w:trPr>
          <w:trHeight w:val="336"/>
        </w:trPr>
        <w:tc>
          <w:tcPr>
            <w:tcW w:w="277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06840B5" w14:textId="77777777" w:rsidR="00C42ED2" w:rsidRDefault="006717FD">
            <w:pPr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 Hlavný predmet podnikania: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4A874A74" w14:textId="77777777" w:rsidR="00C42ED2" w:rsidRDefault="006717FD">
            <w:pPr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Predaj automobilov </w:t>
            </w:r>
          </w:p>
        </w:tc>
      </w:tr>
      <w:tr w:rsidR="00C42ED2" w14:paraId="7343C5D0" w14:textId="77777777">
        <w:trPr>
          <w:trHeight w:val="336"/>
        </w:trPr>
        <w:tc>
          <w:tcPr>
            <w:tcW w:w="277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BD10E9F" w14:textId="77777777" w:rsidR="00C42ED2" w:rsidRDefault="006717FD">
            <w:pPr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Dátum vzniku: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6E2A9930" w14:textId="77777777" w:rsidR="00C42ED2" w:rsidRDefault="006717FD">
            <w:pPr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22.01.2004</w:t>
            </w:r>
          </w:p>
        </w:tc>
      </w:tr>
    </w:tbl>
    <w:p w14:paraId="0A08B4AD" w14:textId="77777777" w:rsidR="00C42ED2" w:rsidRDefault="00C42ED2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720"/>
        <w:rPr>
          <w:rFonts w:ascii="Calibri" w:eastAsia="Calibri" w:hAnsi="Calibri" w:cs="Calibri"/>
          <w:color w:val="000000"/>
          <w:sz w:val="20"/>
          <w:szCs w:val="20"/>
        </w:rPr>
      </w:pPr>
    </w:p>
    <w:p w14:paraId="0B080AEC" w14:textId="77777777" w:rsidR="00C42ED2" w:rsidRDefault="006717FD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>b) Opis hospodárskej činnosti účtovnej jednotky:</w:t>
      </w:r>
    </w:p>
    <w:p w14:paraId="4E97AA71" w14:textId="77777777" w:rsidR="00C42ED2" w:rsidRDefault="00C42ED2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0"/>
          <w:szCs w:val="20"/>
        </w:rPr>
      </w:pPr>
    </w:p>
    <w:p w14:paraId="2B729F6C" w14:textId="77777777" w:rsidR="00C42ED2" w:rsidRDefault="006717FD">
      <w:pPr>
        <w:numPr>
          <w:ilvl w:val="0"/>
          <w:numId w:val="1"/>
        </w:numPr>
        <w:tabs>
          <w:tab w:val="left" w:pos="0"/>
        </w:tabs>
      </w:pPr>
      <w:r>
        <w:rPr>
          <w:rFonts w:ascii="Calibri" w:eastAsia="Calibri" w:hAnsi="Calibri" w:cs="Calibri"/>
        </w:rPr>
        <w:t>kúpa tovaru na účely jeho predaja konečnému spotrebiteľovi (maloobchod) v rozsahu voľnej živnosti</w:t>
      </w:r>
    </w:p>
    <w:p w14:paraId="675ABB10" w14:textId="77777777" w:rsidR="00C42ED2" w:rsidRDefault="006717FD">
      <w:pPr>
        <w:numPr>
          <w:ilvl w:val="0"/>
          <w:numId w:val="1"/>
        </w:numPr>
        <w:tabs>
          <w:tab w:val="left" w:pos="0"/>
        </w:tabs>
      </w:pPr>
      <w:r>
        <w:rPr>
          <w:rFonts w:ascii="Calibri" w:eastAsia="Calibri" w:hAnsi="Calibri" w:cs="Calibri"/>
        </w:rPr>
        <w:t>kúpa tovaru na účely jeho predaja iným prevádzkovateľom živnosti (veľkoobchod) v rozsahu voľnej živnosti</w:t>
      </w:r>
    </w:p>
    <w:p w14:paraId="1EC743EF" w14:textId="77777777" w:rsidR="00C42ED2" w:rsidRDefault="006717FD">
      <w:pPr>
        <w:numPr>
          <w:ilvl w:val="0"/>
          <w:numId w:val="1"/>
        </w:numPr>
        <w:tabs>
          <w:tab w:val="left" w:pos="0"/>
        </w:tabs>
      </w:pPr>
      <w:r>
        <w:rPr>
          <w:rFonts w:ascii="Calibri" w:eastAsia="Calibri" w:hAnsi="Calibri" w:cs="Calibri"/>
        </w:rPr>
        <w:t>sprostredkovateľská činnosť v oblasti obchodu, služieb, výroby v rozsahu voľnej živnosti,.</w:t>
      </w:r>
    </w:p>
    <w:p w14:paraId="5D85E99C" w14:textId="77777777" w:rsidR="00C42ED2" w:rsidRDefault="006717FD">
      <w:pPr>
        <w:numPr>
          <w:ilvl w:val="0"/>
          <w:numId w:val="1"/>
        </w:numPr>
        <w:tabs>
          <w:tab w:val="left" w:pos="0"/>
        </w:tabs>
      </w:pPr>
      <w:r>
        <w:rPr>
          <w:rFonts w:ascii="Calibri" w:eastAsia="Calibri" w:hAnsi="Calibri" w:cs="Calibri"/>
        </w:rPr>
        <w:t>obstarávateľské činnosti spojené so správou nehnuteľností</w:t>
      </w:r>
    </w:p>
    <w:p w14:paraId="755FF1F1" w14:textId="77777777" w:rsidR="00C42ED2" w:rsidRDefault="006717FD">
      <w:pPr>
        <w:numPr>
          <w:ilvl w:val="0"/>
          <w:numId w:val="1"/>
        </w:numPr>
        <w:tabs>
          <w:tab w:val="left" w:pos="0"/>
        </w:tabs>
      </w:pPr>
      <w:r>
        <w:rPr>
          <w:rFonts w:ascii="Calibri" w:eastAsia="Calibri" w:hAnsi="Calibri" w:cs="Calibri"/>
        </w:rPr>
        <w:t>poradenská, konzultačná a školiaca činnosť v oblasti obchodu a služieb a v predmete podnikania v rozsahu voľnej živnosti</w:t>
      </w:r>
    </w:p>
    <w:p w14:paraId="7CD19672" w14:textId="77777777" w:rsidR="00C42ED2" w:rsidRDefault="006717FD">
      <w:pPr>
        <w:numPr>
          <w:ilvl w:val="0"/>
          <w:numId w:val="1"/>
        </w:numPr>
        <w:tabs>
          <w:tab w:val="left" w:pos="0"/>
        </w:tabs>
      </w:pPr>
      <w:r>
        <w:rPr>
          <w:rFonts w:ascii="Calibri" w:eastAsia="Calibri" w:hAnsi="Calibri" w:cs="Calibri"/>
        </w:rPr>
        <w:t>reklamná a propagačná činnosť v rozsahu voľnej živnosti</w:t>
      </w:r>
    </w:p>
    <w:p w14:paraId="0F8582D6" w14:textId="77777777" w:rsidR="00C42ED2" w:rsidRDefault="006717FD">
      <w:pPr>
        <w:numPr>
          <w:ilvl w:val="0"/>
          <w:numId w:val="1"/>
        </w:numPr>
        <w:tabs>
          <w:tab w:val="left" w:pos="0"/>
        </w:tabs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>prieskum trhu a verejnej mienky</w:t>
      </w:r>
    </w:p>
    <w:p w14:paraId="0FF9031E" w14:textId="77777777" w:rsidR="00C42ED2" w:rsidRDefault="006717FD">
      <w:pPr>
        <w:numPr>
          <w:ilvl w:val="0"/>
          <w:numId w:val="1"/>
        </w:numPr>
        <w:tabs>
          <w:tab w:val="left" w:pos="0"/>
        </w:tabs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>činnosť organizačných a ekonomických poradcov</w:t>
      </w:r>
    </w:p>
    <w:p w14:paraId="5EF9524A" w14:textId="77777777" w:rsidR="00C42ED2" w:rsidRDefault="006717FD">
      <w:pPr>
        <w:numPr>
          <w:ilvl w:val="0"/>
          <w:numId w:val="1"/>
        </w:numPr>
        <w:tabs>
          <w:tab w:val="left" w:pos="0"/>
        </w:tabs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>organizovanie kultúrnych a spoločenských podujatí, kurzov a školení</w:t>
      </w:r>
    </w:p>
    <w:p w14:paraId="1DD6CA29" w14:textId="77777777" w:rsidR="00C42ED2" w:rsidRDefault="006717FD">
      <w:pPr>
        <w:numPr>
          <w:ilvl w:val="0"/>
          <w:numId w:val="1"/>
        </w:numPr>
        <w:tabs>
          <w:tab w:val="left" w:pos="0"/>
        </w:tabs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>automatizované spracovanie údajov</w:t>
      </w:r>
    </w:p>
    <w:p w14:paraId="5416423D" w14:textId="77777777" w:rsidR="00C42ED2" w:rsidRDefault="006717FD">
      <w:pPr>
        <w:numPr>
          <w:ilvl w:val="0"/>
          <w:numId w:val="1"/>
        </w:numPr>
        <w:tabs>
          <w:tab w:val="left" w:pos="0"/>
        </w:tabs>
      </w:pPr>
      <w:r>
        <w:rPr>
          <w:rFonts w:ascii="Calibri" w:eastAsia="Calibri" w:hAnsi="Calibri" w:cs="Calibri"/>
        </w:rPr>
        <w:t>poskytovanie dátových služieb-internetová čitáreň</w:t>
      </w:r>
    </w:p>
    <w:p w14:paraId="74F7F29A" w14:textId="77777777" w:rsidR="00C42ED2" w:rsidRDefault="006717FD">
      <w:pPr>
        <w:numPr>
          <w:ilvl w:val="0"/>
          <w:numId w:val="1"/>
        </w:numPr>
        <w:tabs>
          <w:tab w:val="left" w:pos="0"/>
        </w:tabs>
      </w:pPr>
      <w:r>
        <w:rPr>
          <w:rFonts w:ascii="Calibri" w:eastAsia="Calibri" w:hAnsi="Calibri" w:cs="Calibri"/>
        </w:rPr>
        <w:t>poskytovanie software-predaj hotových programov na základe dohody s autorom</w:t>
      </w:r>
    </w:p>
    <w:p w14:paraId="6722F2FB" w14:textId="77777777" w:rsidR="00C42ED2" w:rsidRDefault="006717FD">
      <w:pPr>
        <w:numPr>
          <w:ilvl w:val="0"/>
          <w:numId w:val="1"/>
        </w:numPr>
        <w:tabs>
          <w:tab w:val="left" w:pos="0"/>
        </w:tabs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</w:rPr>
        <w:t>opravy cestných motorových vozidiel</w:t>
      </w:r>
    </w:p>
    <w:p w14:paraId="42D07CE5" w14:textId="77777777" w:rsidR="00C42ED2" w:rsidRDefault="006717FD">
      <w:pPr>
        <w:numPr>
          <w:ilvl w:val="0"/>
          <w:numId w:val="1"/>
        </w:numPr>
        <w:tabs>
          <w:tab w:val="left" w:pos="0"/>
        </w:tabs>
      </w:pPr>
      <w:r>
        <w:rPr>
          <w:rFonts w:ascii="Calibri" w:eastAsia="Calibri" w:hAnsi="Calibri" w:cs="Calibri"/>
        </w:rPr>
        <w:t>predaj súčiastok a príslušenstva motorových vozidiel</w:t>
      </w:r>
    </w:p>
    <w:p w14:paraId="535444BE" w14:textId="77777777" w:rsidR="00C42ED2" w:rsidRDefault="006717FD">
      <w:pPr>
        <w:numPr>
          <w:ilvl w:val="0"/>
          <w:numId w:val="1"/>
        </w:numPr>
        <w:tabs>
          <w:tab w:val="left" w:pos="0"/>
        </w:tabs>
      </w:pPr>
      <w:r>
        <w:rPr>
          <w:rFonts w:ascii="Calibri" w:eastAsia="Calibri" w:hAnsi="Calibri" w:cs="Calibri"/>
        </w:rPr>
        <w:t>kúpa, predaj, požičiavanie, prenájom a leasing motorových vozidiel</w:t>
      </w:r>
    </w:p>
    <w:p w14:paraId="62DE07E9" w14:textId="77777777" w:rsidR="00C42ED2" w:rsidRDefault="006717FD">
      <w:pPr>
        <w:numPr>
          <w:ilvl w:val="0"/>
          <w:numId w:val="1"/>
        </w:numPr>
        <w:tabs>
          <w:tab w:val="left" w:pos="0"/>
        </w:tabs>
      </w:pPr>
      <w:r>
        <w:rPr>
          <w:rFonts w:ascii="Calibri" w:eastAsia="Calibri" w:hAnsi="Calibri" w:cs="Calibri"/>
        </w:rPr>
        <w:t>vedenie účtovníctva</w:t>
      </w:r>
    </w:p>
    <w:p w14:paraId="7AE25C25" w14:textId="77777777" w:rsidR="00C42ED2" w:rsidRDefault="00C42ED2">
      <w:pPr>
        <w:tabs>
          <w:tab w:val="left" w:pos="0"/>
        </w:tabs>
        <w:ind w:left="360"/>
        <w:rPr>
          <w:rFonts w:ascii="Calibri" w:eastAsia="Calibri" w:hAnsi="Calibri" w:cs="Calibri"/>
          <w:color w:val="000000"/>
          <w:sz w:val="20"/>
          <w:szCs w:val="20"/>
        </w:rPr>
      </w:pPr>
    </w:p>
    <w:p w14:paraId="58F5E3DD" w14:textId="77777777" w:rsidR="00C42ED2" w:rsidRDefault="006717FD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9781"/>
        </w:tabs>
        <w:spacing w:after="5" w:line="251" w:lineRule="auto"/>
        <w:ind w:right="991" w:hanging="556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 xml:space="preserve">Test veľkostnej skupiny účtovnej jednotky </w:t>
      </w:r>
    </w:p>
    <w:tbl>
      <w:tblPr>
        <w:tblStyle w:val="a0"/>
        <w:tblW w:w="943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932"/>
        <w:gridCol w:w="2032"/>
        <w:gridCol w:w="2936"/>
        <w:gridCol w:w="1538"/>
      </w:tblGrid>
      <w:tr w:rsidR="00C42ED2" w14:paraId="4BCE109C" w14:textId="77777777">
        <w:trPr>
          <w:trHeight w:val="607"/>
        </w:trPr>
        <w:tc>
          <w:tcPr>
            <w:tcW w:w="2932" w:type="dxa"/>
          </w:tcPr>
          <w:p w14:paraId="6C3368D4" w14:textId="77777777" w:rsidR="00C42ED2" w:rsidRDefault="006717FD">
            <w:pPr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Názov položky</w:t>
            </w:r>
          </w:p>
        </w:tc>
        <w:tc>
          <w:tcPr>
            <w:tcW w:w="2032" w:type="dxa"/>
          </w:tcPr>
          <w:p w14:paraId="0B497B2A" w14:textId="77777777" w:rsidR="00C42ED2" w:rsidRDefault="006717FD">
            <w:pPr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Bežné účtovné obdobie</w:t>
            </w:r>
          </w:p>
        </w:tc>
        <w:tc>
          <w:tcPr>
            <w:tcW w:w="2936" w:type="dxa"/>
          </w:tcPr>
          <w:p w14:paraId="1D06AE56" w14:textId="77777777" w:rsidR="00C42ED2" w:rsidRDefault="006717FD">
            <w:pPr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Bezprostredne predchádzajúce účtovné obdobie</w:t>
            </w:r>
          </w:p>
        </w:tc>
        <w:tc>
          <w:tcPr>
            <w:tcW w:w="1538" w:type="dxa"/>
          </w:tcPr>
          <w:p w14:paraId="245AD5F0" w14:textId="77777777" w:rsidR="00C42ED2" w:rsidRDefault="006717FD">
            <w:pPr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Áno/Nie</w:t>
            </w:r>
          </w:p>
        </w:tc>
      </w:tr>
      <w:tr w:rsidR="003E5B7B" w14:paraId="1D9C98F5" w14:textId="77777777">
        <w:trPr>
          <w:trHeight w:val="335"/>
        </w:trPr>
        <w:tc>
          <w:tcPr>
            <w:tcW w:w="2932" w:type="dxa"/>
          </w:tcPr>
          <w:p w14:paraId="3B6001E5" w14:textId="77777777" w:rsidR="003E5B7B" w:rsidRDefault="003E5B7B" w:rsidP="003E5B7B">
            <w:pPr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Netto aktíva celkom</w:t>
            </w:r>
          </w:p>
        </w:tc>
        <w:tc>
          <w:tcPr>
            <w:tcW w:w="2032" w:type="dxa"/>
          </w:tcPr>
          <w:p w14:paraId="6D358422" w14:textId="3B0477F1" w:rsidR="003E5B7B" w:rsidRDefault="000049CB" w:rsidP="003E5B7B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549 591</w:t>
            </w:r>
          </w:p>
        </w:tc>
        <w:tc>
          <w:tcPr>
            <w:tcW w:w="2936" w:type="dxa"/>
          </w:tcPr>
          <w:p w14:paraId="391AF34E" w14:textId="2BCC6B6C" w:rsidR="003E5B7B" w:rsidRDefault="000049CB" w:rsidP="003E5B7B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573 353</w:t>
            </w:r>
          </w:p>
        </w:tc>
        <w:tc>
          <w:tcPr>
            <w:tcW w:w="1538" w:type="dxa"/>
          </w:tcPr>
          <w:p w14:paraId="59F4C0FD" w14:textId="77777777" w:rsidR="003E5B7B" w:rsidRDefault="003E5B7B" w:rsidP="003E5B7B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</w:p>
        </w:tc>
      </w:tr>
      <w:tr w:rsidR="003E5B7B" w14:paraId="0D8EE46E" w14:textId="77777777">
        <w:trPr>
          <w:trHeight w:val="335"/>
        </w:trPr>
        <w:tc>
          <w:tcPr>
            <w:tcW w:w="2932" w:type="dxa"/>
          </w:tcPr>
          <w:p w14:paraId="1BA4A9D3" w14:textId="77777777" w:rsidR="003E5B7B" w:rsidRDefault="003E5B7B" w:rsidP="003E5B7B">
            <w:pPr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Čistý obrat celkom</w:t>
            </w:r>
          </w:p>
        </w:tc>
        <w:tc>
          <w:tcPr>
            <w:tcW w:w="2032" w:type="dxa"/>
          </w:tcPr>
          <w:p w14:paraId="1713CDAF" w14:textId="5B8D1B43" w:rsidR="003E5B7B" w:rsidRDefault="000049CB" w:rsidP="003E5B7B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1 896 852</w:t>
            </w:r>
          </w:p>
        </w:tc>
        <w:tc>
          <w:tcPr>
            <w:tcW w:w="2936" w:type="dxa"/>
          </w:tcPr>
          <w:p w14:paraId="6DC677BB" w14:textId="74D142FF" w:rsidR="003E5B7B" w:rsidRDefault="000049CB" w:rsidP="003E5B7B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1 981 703</w:t>
            </w:r>
          </w:p>
        </w:tc>
        <w:tc>
          <w:tcPr>
            <w:tcW w:w="1538" w:type="dxa"/>
          </w:tcPr>
          <w:p w14:paraId="71EC33DF" w14:textId="77777777" w:rsidR="003E5B7B" w:rsidRDefault="003E5B7B" w:rsidP="003E5B7B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</w:p>
        </w:tc>
      </w:tr>
      <w:tr w:rsidR="003E5B7B" w14:paraId="7A155681" w14:textId="77777777">
        <w:trPr>
          <w:trHeight w:val="230"/>
        </w:trPr>
        <w:tc>
          <w:tcPr>
            <w:tcW w:w="2932" w:type="dxa"/>
          </w:tcPr>
          <w:p w14:paraId="3DDE1186" w14:textId="77777777" w:rsidR="003E5B7B" w:rsidRDefault="003E5B7B" w:rsidP="003E5B7B">
            <w:pPr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Počet zamestnancov - priemerný</w:t>
            </w:r>
          </w:p>
        </w:tc>
        <w:tc>
          <w:tcPr>
            <w:tcW w:w="2032" w:type="dxa"/>
          </w:tcPr>
          <w:p w14:paraId="0B53190D" w14:textId="6617BE55" w:rsidR="003E5B7B" w:rsidRDefault="003E5B7B" w:rsidP="003E5B7B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</w:t>
            </w:r>
            <w:r w:rsidR="002C0664">
              <w:rPr>
                <w:rFonts w:ascii="Calibri" w:eastAsia="Calibri" w:hAnsi="Calibri" w:cs="Calibri"/>
                <w:sz w:val="20"/>
                <w:szCs w:val="20"/>
              </w:rPr>
              <w:t>1</w:t>
            </w:r>
          </w:p>
        </w:tc>
        <w:tc>
          <w:tcPr>
            <w:tcW w:w="2936" w:type="dxa"/>
          </w:tcPr>
          <w:p w14:paraId="0DF4B342" w14:textId="3661CAA9" w:rsidR="003E5B7B" w:rsidRDefault="003E5B7B" w:rsidP="003E5B7B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</w:t>
            </w:r>
            <w:r w:rsidR="000049CB">
              <w:rPr>
                <w:rFonts w:ascii="Calibri" w:eastAsia="Calibri" w:hAnsi="Calibri" w:cs="Calibri"/>
                <w:sz w:val="20"/>
                <w:szCs w:val="20"/>
              </w:rPr>
              <w:t>1</w:t>
            </w:r>
          </w:p>
        </w:tc>
        <w:tc>
          <w:tcPr>
            <w:tcW w:w="1538" w:type="dxa"/>
          </w:tcPr>
          <w:p w14:paraId="7F8DB2E7" w14:textId="77777777" w:rsidR="003E5B7B" w:rsidRDefault="003E5B7B" w:rsidP="003E5B7B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</w:p>
        </w:tc>
      </w:tr>
    </w:tbl>
    <w:p w14:paraId="1FA4862E" w14:textId="77777777" w:rsidR="00C42ED2" w:rsidRDefault="00C42ED2">
      <w:pPr>
        <w:jc w:val="both"/>
        <w:rPr>
          <w:rFonts w:ascii="Calibri" w:eastAsia="Calibri" w:hAnsi="Calibri" w:cs="Calibri"/>
          <w:b/>
          <w:sz w:val="20"/>
          <w:szCs w:val="20"/>
        </w:rPr>
      </w:pPr>
    </w:p>
    <w:p w14:paraId="05BC5B2C" w14:textId="77777777" w:rsidR="00C42ED2" w:rsidRDefault="006717FD">
      <w:pPr>
        <w:jc w:val="both"/>
        <w:rPr>
          <w:rFonts w:ascii="Calibri" w:eastAsia="Calibri" w:hAnsi="Calibri" w:cs="Calibri"/>
          <w:b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 xml:space="preserve">Účtovná jednotka spĺňa veľkostné podmienky na zatriedenie do veľkostnej skupiny – </w:t>
      </w:r>
      <w:r>
        <w:rPr>
          <w:rFonts w:ascii="Calibri" w:eastAsia="Calibri" w:hAnsi="Calibri" w:cs="Calibri"/>
          <w:b/>
          <w:sz w:val="20"/>
          <w:szCs w:val="20"/>
        </w:rPr>
        <w:t xml:space="preserve">malá účtovná jednotka, </w:t>
      </w:r>
      <w:r>
        <w:rPr>
          <w:rFonts w:ascii="Calibri" w:eastAsia="Calibri" w:hAnsi="Calibri" w:cs="Calibri"/>
          <w:sz w:val="20"/>
          <w:szCs w:val="20"/>
        </w:rPr>
        <w:t>preto zostavuje účtovnú závierku podľa metodiky pre túto veľkostnú skupinu (Opatrenie č.MF/23378/2014-74 v znení neskorších predpisov).</w:t>
      </w:r>
    </w:p>
    <w:p w14:paraId="26024CE6" w14:textId="77777777" w:rsidR="00C42ED2" w:rsidRDefault="00C42ED2">
      <w:pPr>
        <w:tabs>
          <w:tab w:val="left" w:pos="9781"/>
        </w:tabs>
        <w:spacing w:line="259" w:lineRule="auto"/>
        <w:ind w:left="142"/>
        <w:rPr>
          <w:rFonts w:ascii="Calibri" w:eastAsia="Calibri" w:hAnsi="Calibri" w:cs="Calibri"/>
          <w:sz w:val="20"/>
          <w:szCs w:val="20"/>
        </w:rPr>
      </w:pPr>
    </w:p>
    <w:p w14:paraId="414CE9F2" w14:textId="77777777" w:rsidR="00C42ED2" w:rsidRDefault="006717FD">
      <w:pPr>
        <w:widowControl w:val="0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 xml:space="preserve"> </w:t>
      </w:r>
    </w:p>
    <w:p w14:paraId="3EB7D350" w14:textId="77777777" w:rsidR="00C42ED2" w:rsidRDefault="006717FD">
      <w:pPr>
        <w:widowControl w:val="0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 xml:space="preserve">(2) Schválenie účtovnej závierky za predchádzajúce obdobie </w:t>
      </w:r>
    </w:p>
    <w:p w14:paraId="2D327B35" w14:textId="77777777" w:rsidR="00C42ED2" w:rsidRDefault="00C42ED2">
      <w:pPr>
        <w:widowControl w:val="0"/>
        <w:rPr>
          <w:rFonts w:ascii="Calibri" w:eastAsia="Calibri" w:hAnsi="Calibri" w:cs="Calibri"/>
          <w:color w:val="000000"/>
          <w:sz w:val="20"/>
          <w:szCs w:val="20"/>
        </w:rPr>
      </w:pPr>
    </w:p>
    <w:p w14:paraId="04AD5D40" w14:textId="759541F9" w:rsidR="00C42ED2" w:rsidRDefault="006717FD">
      <w:pPr>
        <w:widowControl w:val="0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lastRenderedPageBreak/>
        <w:t xml:space="preserve"> Účtovná závierka za rok 20</w:t>
      </w:r>
      <w:r>
        <w:rPr>
          <w:rFonts w:ascii="Calibri" w:eastAsia="Calibri" w:hAnsi="Calibri" w:cs="Calibri"/>
          <w:sz w:val="20"/>
          <w:szCs w:val="20"/>
        </w:rPr>
        <w:t>2</w:t>
      </w:r>
      <w:r w:rsidR="00954306">
        <w:rPr>
          <w:rFonts w:ascii="Calibri" w:eastAsia="Calibri" w:hAnsi="Calibri" w:cs="Calibri"/>
          <w:sz w:val="20"/>
          <w:szCs w:val="20"/>
        </w:rPr>
        <w:t>4</w:t>
      </w:r>
      <w:r>
        <w:rPr>
          <w:rFonts w:ascii="Calibri" w:eastAsia="Calibri" w:hAnsi="Calibri" w:cs="Calibri"/>
          <w:color w:val="000000"/>
          <w:sz w:val="20"/>
          <w:szCs w:val="20"/>
        </w:rPr>
        <w:t xml:space="preserve">  bola schválená na riadnom valnom zhromaždení dňa</w:t>
      </w:r>
      <w:r w:rsidR="00954306">
        <w:rPr>
          <w:rFonts w:ascii="Calibri" w:eastAsia="Calibri" w:hAnsi="Calibri" w:cs="Calibri"/>
          <w:color w:val="000000"/>
          <w:sz w:val="20"/>
          <w:szCs w:val="20"/>
        </w:rPr>
        <w:t xml:space="preserve"> 19.03.2025</w:t>
      </w:r>
    </w:p>
    <w:p w14:paraId="09DF0E2F" w14:textId="77777777" w:rsidR="00C42ED2" w:rsidRDefault="00C42ED2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0"/>
          <w:szCs w:val="20"/>
        </w:rPr>
      </w:pPr>
    </w:p>
    <w:p w14:paraId="4D2FE1D0" w14:textId="77777777" w:rsidR="00C42ED2" w:rsidRDefault="00C42ED2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0"/>
          <w:szCs w:val="20"/>
        </w:rPr>
      </w:pPr>
    </w:p>
    <w:p w14:paraId="40F6C001" w14:textId="77777777" w:rsidR="00C42ED2" w:rsidRDefault="006717FD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 xml:space="preserve">(3) Právny dôvod na zostavenie účtovnej závierky. </w:t>
      </w:r>
    </w:p>
    <w:p w14:paraId="5530BF3A" w14:textId="77777777" w:rsidR="00C42ED2" w:rsidRDefault="00C42ED2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0"/>
          <w:szCs w:val="20"/>
        </w:rPr>
      </w:pPr>
    </w:p>
    <w:p w14:paraId="4A24FE3E" w14:textId="0A467B3D" w:rsidR="00C42ED2" w:rsidRDefault="006717FD">
      <w:pPr>
        <w:widowControl w:val="0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>Účtovná závierka k 31.12.202</w:t>
      </w:r>
      <w:r w:rsidR="00954306">
        <w:rPr>
          <w:rFonts w:ascii="Calibri" w:eastAsia="Calibri" w:hAnsi="Calibri" w:cs="Calibri"/>
          <w:sz w:val="20"/>
          <w:szCs w:val="20"/>
        </w:rPr>
        <w:t>5</w:t>
      </w:r>
      <w:r>
        <w:rPr>
          <w:rFonts w:ascii="Calibri" w:eastAsia="Calibri" w:hAnsi="Calibri" w:cs="Calibri"/>
          <w:color w:val="000000"/>
          <w:sz w:val="20"/>
          <w:szCs w:val="20"/>
        </w:rPr>
        <w:t xml:space="preserve"> je zostavená ako riadna účtovná závierka podľa § 17 ods. 6     zákona NR SR č. 431/2002 Z. z. o účtovníctve, za účtovné obdobie od 1.januára 202</w:t>
      </w:r>
      <w:r w:rsidR="00954306">
        <w:rPr>
          <w:rFonts w:ascii="Calibri" w:eastAsia="Calibri" w:hAnsi="Calibri" w:cs="Calibri"/>
          <w:sz w:val="20"/>
          <w:szCs w:val="20"/>
        </w:rPr>
        <w:t>5</w:t>
      </w:r>
      <w:r>
        <w:rPr>
          <w:rFonts w:ascii="Calibri" w:eastAsia="Calibri" w:hAnsi="Calibri" w:cs="Calibri"/>
          <w:sz w:val="20"/>
          <w:szCs w:val="20"/>
        </w:rPr>
        <w:t xml:space="preserve"> </w:t>
      </w:r>
      <w:r>
        <w:rPr>
          <w:rFonts w:ascii="Calibri" w:eastAsia="Calibri" w:hAnsi="Calibri" w:cs="Calibri"/>
          <w:color w:val="000000"/>
          <w:sz w:val="20"/>
          <w:szCs w:val="20"/>
        </w:rPr>
        <w:t>do 31. decembra 202</w:t>
      </w:r>
      <w:r w:rsidR="00954306">
        <w:rPr>
          <w:rFonts w:ascii="Calibri" w:eastAsia="Calibri" w:hAnsi="Calibri" w:cs="Calibri"/>
          <w:sz w:val="20"/>
          <w:szCs w:val="20"/>
        </w:rPr>
        <w:t>5</w:t>
      </w:r>
      <w:r>
        <w:rPr>
          <w:rFonts w:ascii="Calibri" w:eastAsia="Calibri" w:hAnsi="Calibri" w:cs="Calibri"/>
          <w:color w:val="000000"/>
          <w:sz w:val="20"/>
          <w:szCs w:val="20"/>
        </w:rPr>
        <w:t>,  k poslednému dňu kalendárneho roka 202</w:t>
      </w:r>
      <w:r w:rsidR="00954306">
        <w:rPr>
          <w:rFonts w:ascii="Calibri" w:eastAsia="Calibri" w:hAnsi="Calibri" w:cs="Calibri"/>
          <w:sz w:val="20"/>
          <w:szCs w:val="20"/>
        </w:rPr>
        <w:t>5</w:t>
      </w:r>
      <w:r>
        <w:rPr>
          <w:rFonts w:ascii="Calibri" w:eastAsia="Calibri" w:hAnsi="Calibri" w:cs="Calibri"/>
          <w:color w:val="000000"/>
          <w:sz w:val="20"/>
          <w:szCs w:val="20"/>
        </w:rPr>
        <w:t xml:space="preserve">. </w:t>
      </w:r>
    </w:p>
    <w:p w14:paraId="083A7921" w14:textId="77777777" w:rsidR="00C42ED2" w:rsidRDefault="00C42ED2">
      <w:pPr>
        <w:widowControl w:val="0"/>
        <w:rPr>
          <w:rFonts w:ascii="Calibri" w:eastAsia="Calibri" w:hAnsi="Calibri" w:cs="Calibri"/>
          <w:color w:val="000000"/>
          <w:sz w:val="20"/>
          <w:szCs w:val="20"/>
        </w:rPr>
      </w:pPr>
    </w:p>
    <w:p w14:paraId="464589FB" w14:textId="77777777" w:rsidR="00C42ED2" w:rsidRDefault="006717FD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 xml:space="preserve"> </w:t>
      </w:r>
    </w:p>
    <w:p w14:paraId="74CB355A" w14:textId="77777777" w:rsidR="00C42ED2" w:rsidRDefault="006717FD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 xml:space="preserve">(4) Údaje o skupine účtovných jednotiek, a to: </w:t>
      </w:r>
    </w:p>
    <w:p w14:paraId="32CAAF5D" w14:textId="77777777" w:rsidR="00C42ED2" w:rsidRDefault="00C42ED2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0"/>
          <w:szCs w:val="20"/>
        </w:rPr>
      </w:pPr>
    </w:p>
    <w:p w14:paraId="24B64B65" w14:textId="77777777" w:rsidR="00C42ED2" w:rsidRDefault="006717FD">
      <w:pPr>
        <w:ind w:right="-468"/>
        <w:rPr>
          <w:rFonts w:ascii="Calibri" w:eastAsia="Calibri" w:hAnsi="Calibri" w:cs="Calibri"/>
          <w:color w:val="000000"/>
          <w:sz w:val="20"/>
          <w:szCs w:val="20"/>
        </w:rPr>
      </w:pPr>
      <w:bookmarkStart w:id="0" w:name="_heading=h.gjdgxs" w:colFirst="0" w:colLast="0"/>
      <w:bookmarkEnd w:id="0"/>
      <w:r>
        <w:rPr>
          <w:rFonts w:ascii="Calibri" w:eastAsia="Calibri" w:hAnsi="Calibri" w:cs="Calibri"/>
          <w:color w:val="000000"/>
          <w:sz w:val="20"/>
          <w:szCs w:val="20"/>
        </w:rPr>
        <w:t>Účtovná jednotka nie je súčasťou skupiny, t.j. nie je materskou UJ ani  dcérskou UJ</w:t>
      </w:r>
    </w:p>
    <w:p w14:paraId="0077158C" w14:textId="77777777" w:rsidR="00C42ED2" w:rsidRDefault="00C42ED2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strike/>
          <w:color w:val="000000"/>
          <w:sz w:val="20"/>
          <w:szCs w:val="20"/>
        </w:rPr>
      </w:pPr>
    </w:p>
    <w:p w14:paraId="738243A5" w14:textId="77777777" w:rsidR="00C42ED2" w:rsidRDefault="006717FD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 xml:space="preserve"> (5) Informácia o počte zamestnancov</w:t>
      </w:r>
    </w:p>
    <w:tbl>
      <w:tblPr>
        <w:tblStyle w:val="a1"/>
        <w:tblW w:w="9484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893"/>
        <w:gridCol w:w="2908"/>
        <w:gridCol w:w="2683"/>
      </w:tblGrid>
      <w:tr w:rsidR="00C42ED2" w14:paraId="4DBB2382" w14:textId="77777777">
        <w:trPr>
          <w:jc w:val="center"/>
        </w:trPr>
        <w:tc>
          <w:tcPr>
            <w:tcW w:w="3893" w:type="dxa"/>
            <w:vAlign w:val="center"/>
          </w:tcPr>
          <w:p w14:paraId="6769FC17" w14:textId="77777777" w:rsidR="00C42ED2" w:rsidRDefault="006717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Názov položky</w:t>
            </w:r>
          </w:p>
        </w:tc>
        <w:tc>
          <w:tcPr>
            <w:tcW w:w="2908" w:type="dxa"/>
            <w:vAlign w:val="center"/>
          </w:tcPr>
          <w:p w14:paraId="67F8D9FE" w14:textId="77777777" w:rsidR="00C42ED2" w:rsidRDefault="006717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Bežné účtovné obdobie</w:t>
            </w:r>
          </w:p>
        </w:tc>
        <w:tc>
          <w:tcPr>
            <w:tcW w:w="2683" w:type="dxa"/>
            <w:vAlign w:val="center"/>
          </w:tcPr>
          <w:p w14:paraId="50CFC4BB" w14:textId="77777777" w:rsidR="00C42ED2" w:rsidRDefault="006717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Bezprostredne predchádzajúce účtovné obdobie</w:t>
            </w:r>
          </w:p>
        </w:tc>
      </w:tr>
      <w:tr w:rsidR="00C42ED2" w14:paraId="36B4C8D6" w14:textId="77777777">
        <w:trPr>
          <w:jc w:val="center"/>
        </w:trPr>
        <w:tc>
          <w:tcPr>
            <w:tcW w:w="3893" w:type="dxa"/>
          </w:tcPr>
          <w:p w14:paraId="1F4E0972" w14:textId="77777777" w:rsidR="00C42ED2" w:rsidRDefault="006717FD">
            <w:pPr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908" w:type="dxa"/>
          </w:tcPr>
          <w:p w14:paraId="0FCD1E61" w14:textId="5123F6BB" w:rsidR="00C42ED2" w:rsidRDefault="006717FD">
            <w:pPr>
              <w:spacing w:line="360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</w:t>
            </w:r>
            <w:r w:rsidR="0035699B">
              <w:rPr>
                <w:rFonts w:ascii="Calibri" w:eastAsia="Calibri" w:hAnsi="Calibri" w:cs="Calibri"/>
                <w:sz w:val="20"/>
                <w:szCs w:val="20"/>
              </w:rPr>
              <w:t>1</w:t>
            </w:r>
          </w:p>
        </w:tc>
        <w:tc>
          <w:tcPr>
            <w:tcW w:w="2683" w:type="dxa"/>
          </w:tcPr>
          <w:p w14:paraId="4B13190C" w14:textId="338719B8" w:rsidR="00C42ED2" w:rsidRDefault="006717FD">
            <w:pPr>
              <w:spacing w:line="360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</w:t>
            </w:r>
            <w:r w:rsidR="0035699B">
              <w:rPr>
                <w:rFonts w:ascii="Calibri" w:eastAsia="Calibri" w:hAnsi="Calibri" w:cs="Calibri"/>
                <w:sz w:val="20"/>
                <w:szCs w:val="20"/>
              </w:rPr>
              <w:t>1</w:t>
            </w:r>
          </w:p>
        </w:tc>
      </w:tr>
      <w:tr w:rsidR="00C42ED2" w14:paraId="7F6BC57D" w14:textId="77777777">
        <w:trPr>
          <w:jc w:val="center"/>
        </w:trPr>
        <w:tc>
          <w:tcPr>
            <w:tcW w:w="3893" w:type="dxa"/>
          </w:tcPr>
          <w:p w14:paraId="50898DA9" w14:textId="77777777" w:rsidR="00C42ED2" w:rsidRDefault="006717FD">
            <w:pPr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Konečný počet zamestnancov k 31.12.</w:t>
            </w:r>
          </w:p>
        </w:tc>
        <w:tc>
          <w:tcPr>
            <w:tcW w:w="2908" w:type="dxa"/>
          </w:tcPr>
          <w:p w14:paraId="480C7704" w14:textId="77777777" w:rsidR="00C42ED2" w:rsidRDefault="006717FD">
            <w:pPr>
              <w:spacing w:line="360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11</w:t>
            </w:r>
          </w:p>
        </w:tc>
        <w:tc>
          <w:tcPr>
            <w:tcW w:w="2683" w:type="dxa"/>
          </w:tcPr>
          <w:p w14:paraId="213EC080" w14:textId="77777777" w:rsidR="00C42ED2" w:rsidRDefault="006717FD">
            <w:pPr>
              <w:spacing w:line="360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11</w:t>
            </w:r>
          </w:p>
        </w:tc>
      </w:tr>
    </w:tbl>
    <w:p w14:paraId="64844831" w14:textId="77777777" w:rsidR="00C42ED2" w:rsidRDefault="00C42ED2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0"/>
          <w:szCs w:val="20"/>
        </w:rPr>
      </w:pPr>
    </w:p>
    <w:p w14:paraId="41D25C56" w14:textId="77777777" w:rsidR="00C42ED2" w:rsidRDefault="00C42ED2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Calibri" w:eastAsia="Calibri" w:hAnsi="Calibri" w:cs="Calibri"/>
          <w:b/>
          <w:color w:val="000000"/>
          <w:sz w:val="20"/>
          <w:szCs w:val="20"/>
        </w:rPr>
      </w:pPr>
    </w:p>
    <w:p w14:paraId="3E2D3598" w14:textId="77777777" w:rsidR="00C42ED2" w:rsidRDefault="006717FD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b/>
          <w:color w:val="000000"/>
          <w:sz w:val="20"/>
          <w:szCs w:val="20"/>
        </w:rPr>
        <w:t>Čl. II</w:t>
      </w:r>
    </w:p>
    <w:p w14:paraId="676DE6B4" w14:textId="77777777" w:rsidR="00C42ED2" w:rsidRDefault="006717FD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Calibri" w:eastAsia="Calibri" w:hAnsi="Calibri" w:cs="Calibri"/>
          <w:b/>
          <w:color w:val="000000"/>
          <w:sz w:val="20"/>
          <w:szCs w:val="20"/>
        </w:rPr>
      </w:pPr>
      <w:r>
        <w:rPr>
          <w:rFonts w:ascii="Calibri" w:eastAsia="Calibri" w:hAnsi="Calibri" w:cs="Calibri"/>
          <w:b/>
          <w:color w:val="000000"/>
          <w:sz w:val="20"/>
          <w:szCs w:val="20"/>
        </w:rPr>
        <w:t>Informácie o orgánoch spoločnosti</w:t>
      </w:r>
    </w:p>
    <w:p w14:paraId="7E386319" w14:textId="77777777" w:rsidR="00C42ED2" w:rsidRDefault="00C42ED2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Calibri" w:eastAsia="Calibri" w:hAnsi="Calibri" w:cs="Calibri"/>
          <w:color w:val="000000"/>
          <w:sz w:val="20"/>
          <w:szCs w:val="20"/>
        </w:rPr>
      </w:pPr>
    </w:p>
    <w:p w14:paraId="543EC2DF" w14:textId="77777777" w:rsidR="00C42ED2" w:rsidRDefault="006717FD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>Účtovná jednotka v sledovanom období neposkytla  členom štatutárnych, dozorných a iných orgánov spoločnosti žiadne záruky, pôžičky alebo iné zabezpečenia, finančné prostriedky alebo iné plnenia.</w:t>
      </w:r>
    </w:p>
    <w:p w14:paraId="06C6CA8B" w14:textId="77777777" w:rsidR="00C42ED2" w:rsidRDefault="00C42ED2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Calibri" w:eastAsia="Calibri" w:hAnsi="Calibri" w:cs="Calibri"/>
          <w:b/>
          <w:color w:val="000000"/>
          <w:sz w:val="20"/>
          <w:szCs w:val="20"/>
        </w:rPr>
      </w:pPr>
    </w:p>
    <w:p w14:paraId="1354EEB2" w14:textId="77777777" w:rsidR="00C42ED2" w:rsidRDefault="00C42ED2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Calibri" w:eastAsia="Calibri" w:hAnsi="Calibri" w:cs="Calibri"/>
          <w:b/>
          <w:color w:val="000000"/>
          <w:sz w:val="20"/>
          <w:szCs w:val="20"/>
        </w:rPr>
      </w:pPr>
    </w:p>
    <w:p w14:paraId="3C55DEFB" w14:textId="77777777" w:rsidR="00C42ED2" w:rsidRDefault="006717FD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b/>
          <w:color w:val="000000"/>
          <w:sz w:val="20"/>
          <w:szCs w:val="20"/>
        </w:rPr>
        <w:t>Čl. III</w:t>
      </w:r>
    </w:p>
    <w:p w14:paraId="4558257D" w14:textId="77777777" w:rsidR="00C42ED2" w:rsidRDefault="006717FD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Calibri" w:eastAsia="Calibri" w:hAnsi="Calibri" w:cs="Calibri"/>
          <w:b/>
          <w:color w:val="000000"/>
          <w:sz w:val="20"/>
          <w:szCs w:val="20"/>
        </w:rPr>
      </w:pPr>
      <w:r>
        <w:rPr>
          <w:rFonts w:ascii="Calibri" w:eastAsia="Calibri" w:hAnsi="Calibri" w:cs="Calibri"/>
          <w:b/>
          <w:color w:val="000000"/>
          <w:sz w:val="20"/>
          <w:szCs w:val="20"/>
        </w:rPr>
        <w:t>Informácie o prijatých postupoch</w:t>
      </w:r>
    </w:p>
    <w:p w14:paraId="61A3123C" w14:textId="77777777" w:rsidR="00C42ED2" w:rsidRDefault="00C42ED2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Calibri" w:eastAsia="Calibri" w:hAnsi="Calibri" w:cs="Calibri"/>
          <w:color w:val="000000"/>
          <w:sz w:val="20"/>
          <w:szCs w:val="20"/>
        </w:rPr>
      </w:pPr>
    </w:p>
    <w:p w14:paraId="47FF823B" w14:textId="77777777" w:rsidR="00C42ED2" w:rsidRDefault="006717FD">
      <w:pPr>
        <w:jc w:val="both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>(1) Účtovná závierka bola zostavená za predpokladu, že účtovná jednotka bude nepretržite pokračovať vo svojej činnosti najmenej po dobu 12 mesiacov .</w:t>
      </w:r>
    </w:p>
    <w:p w14:paraId="3033E3A2" w14:textId="77777777" w:rsidR="00C42ED2" w:rsidRDefault="00C42ED2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0"/>
          <w:szCs w:val="20"/>
        </w:rPr>
      </w:pPr>
    </w:p>
    <w:p w14:paraId="51B07B4B" w14:textId="77777777" w:rsidR="00C42ED2" w:rsidRDefault="006717FD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 xml:space="preserve"> (2) Zmena metód účtovania a zásad účtovania </w:t>
      </w:r>
    </w:p>
    <w:p w14:paraId="7A76C3FC" w14:textId="77777777" w:rsidR="00C42ED2" w:rsidRDefault="006717FD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 xml:space="preserve">Účtovné metódy a všeobecné účtovné zásady boli účtovnou jednotkou aplikované konzistentne. </w:t>
      </w:r>
    </w:p>
    <w:p w14:paraId="39498F49" w14:textId="77777777" w:rsidR="00C42ED2" w:rsidRDefault="00C42ED2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0"/>
          <w:szCs w:val="20"/>
        </w:rPr>
      </w:pPr>
    </w:p>
    <w:p w14:paraId="560ABD5C" w14:textId="77777777" w:rsidR="00C42ED2" w:rsidRDefault="006717FD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 xml:space="preserve">(3) Informácia o transakciách, ktoré sa neuvádzajú v súvahe </w:t>
      </w:r>
    </w:p>
    <w:p w14:paraId="750F4417" w14:textId="77777777" w:rsidR="00C42ED2" w:rsidRDefault="006717FD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 xml:space="preserve">Účtovná jednotka neuskutočnila žiadne významné transakcie, ktoré by neuviedla v súvahe.  </w:t>
      </w:r>
    </w:p>
    <w:p w14:paraId="65B4261B" w14:textId="77777777" w:rsidR="00C42ED2" w:rsidRDefault="00C42ED2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FF0000"/>
          <w:sz w:val="20"/>
          <w:szCs w:val="20"/>
        </w:rPr>
      </w:pPr>
    </w:p>
    <w:p w14:paraId="4B26CE79" w14:textId="77777777" w:rsidR="00C42ED2" w:rsidRDefault="006717FD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 xml:space="preserve">(4) Informácia o ocenení majetku a záväzkov </w:t>
      </w:r>
    </w:p>
    <w:p w14:paraId="2ACBCAAE" w14:textId="77777777" w:rsidR="00C42ED2" w:rsidRDefault="00C42ED2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0"/>
          <w:szCs w:val="20"/>
        </w:rPr>
      </w:pPr>
    </w:p>
    <w:p w14:paraId="672B3D11" w14:textId="77777777" w:rsidR="00C42ED2" w:rsidRDefault="006717FD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 xml:space="preserve">a) obstarávacia cena, vlastné náklady, menovitá hodnota, reálna hodnota, hodnota zistená metódou vlastného imania, aktivovanie úrokov tvoriacich súčasť ocenenia majetku a záväzkov, </w:t>
      </w:r>
    </w:p>
    <w:p w14:paraId="00D29670" w14:textId="77777777" w:rsidR="00C42ED2" w:rsidRDefault="00C42ED2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0"/>
          <w:szCs w:val="20"/>
        </w:rPr>
      </w:pPr>
    </w:p>
    <w:p w14:paraId="29E1F153" w14:textId="77777777" w:rsidR="00C42ED2" w:rsidRDefault="006717FD">
      <w:pPr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b/>
          <w:color w:val="000000"/>
          <w:sz w:val="20"/>
          <w:szCs w:val="20"/>
        </w:rPr>
        <w:t xml:space="preserve">A) obstarávacou cenou </w:t>
      </w:r>
      <w:r>
        <w:rPr>
          <w:rFonts w:ascii="Calibri" w:eastAsia="Calibri" w:hAnsi="Calibri" w:cs="Calibri"/>
          <w:b/>
          <w:color w:val="000000"/>
          <w:sz w:val="20"/>
          <w:szCs w:val="20"/>
        </w:rPr>
        <w:br/>
      </w:r>
      <w:r>
        <w:rPr>
          <w:rFonts w:ascii="Calibri" w:eastAsia="Calibri" w:hAnsi="Calibri" w:cs="Calibri"/>
          <w:color w:val="000000"/>
          <w:sz w:val="20"/>
          <w:szCs w:val="20"/>
        </w:rPr>
        <w:t xml:space="preserve">1.  hmotný majetok, s výnimkou HM vytvoreného vlastnou činnosťou, </w:t>
      </w:r>
      <w:r>
        <w:rPr>
          <w:rFonts w:ascii="Calibri" w:eastAsia="Calibri" w:hAnsi="Calibri" w:cs="Calibri"/>
          <w:color w:val="000000"/>
          <w:sz w:val="20"/>
          <w:szCs w:val="20"/>
        </w:rPr>
        <w:br/>
        <w:t xml:space="preserve">2.  zásoby,  s výnimkou zásob vytvorených vlastnou činnosťou, </w:t>
      </w:r>
      <w:r>
        <w:rPr>
          <w:rFonts w:ascii="Calibri" w:eastAsia="Calibri" w:hAnsi="Calibri" w:cs="Calibri"/>
          <w:color w:val="000000"/>
          <w:sz w:val="20"/>
          <w:szCs w:val="20"/>
        </w:rPr>
        <w:br/>
        <w:t xml:space="preserve">3. podiely na základnom imaní obchodných spoločností a cenné papiere okrem cenných papierov,  </w:t>
      </w:r>
    </w:p>
    <w:p w14:paraId="5BF3BE31" w14:textId="77777777" w:rsidR="00C42ED2" w:rsidRDefault="006717FD">
      <w:pPr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 xml:space="preserve">     podielov na základnom imaní obchodných spoločností, ktoré nemajú podobu cenného papiera </w:t>
      </w:r>
    </w:p>
    <w:p w14:paraId="30D43641" w14:textId="77777777" w:rsidR="00C42ED2" w:rsidRDefault="006717FD">
      <w:pPr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 xml:space="preserve">4.  pohľadávky pri odplatnom nadobudnutí, </w:t>
      </w:r>
    </w:p>
    <w:p w14:paraId="583232AE" w14:textId="77777777" w:rsidR="00C42ED2" w:rsidRDefault="006717FD">
      <w:pPr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 xml:space="preserve">5.  nehmotný majetok s výnimkou nehmotného majetku vytvoreného vlastnou činnosťou, </w:t>
      </w:r>
      <w:r>
        <w:rPr>
          <w:rFonts w:ascii="Calibri" w:eastAsia="Calibri" w:hAnsi="Calibri" w:cs="Calibri"/>
          <w:color w:val="000000"/>
          <w:sz w:val="20"/>
          <w:szCs w:val="20"/>
        </w:rPr>
        <w:br/>
        <w:t xml:space="preserve">6.  záväzky pri ich prevzatí, </w:t>
      </w:r>
    </w:p>
    <w:p w14:paraId="18CF199A" w14:textId="77777777" w:rsidR="00C42ED2" w:rsidRDefault="00C42ED2">
      <w:pPr>
        <w:rPr>
          <w:rFonts w:ascii="Calibri" w:eastAsia="Calibri" w:hAnsi="Calibri" w:cs="Calibri"/>
          <w:color w:val="000000"/>
          <w:sz w:val="20"/>
          <w:szCs w:val="20"/>
        </w:rPr>
      </w:pPr>
    </w:p>
    <w:p w14:paraId="5C15DAFF" w14:textId="77777777" w:rsidR="00C42ED2" w:rsidRDefault="006717FD">
      <w:pPr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 xml:space="preserve">Obstarávacou cenou je cena, za ktorú sa majetok obstaral, a náklady súvisiace s jeho obstaraním a všetky zníženia tejto obstarávacej ceny. Náklady súvisiace s obstaraním sú: clo, prepravu, poistné, provízie, skonto. Súčasťou obstarávacej ceny nie sú úroky z cudzích zdrojov, ani realizované kurzové rozdiely. </w:t>
      </w:r>
    </w:p>
    <w:p w14:paraId="4D7F4F5D" w14:textId="77777777" w:rsidR="00C42ED2" w:rsidRDefault="00C42ED2">
      <w:pPr>
        <w:rPr>
          <w:rFonts w:ascii="Calibri" w:eastAsia="Calibri" w:hAnsi="Calibri" w:cs="Calibri"/>
          <w:color w:val="000000"/>
          <w:sz w:val="20"/>
          <w:szCs w:val="20"/>
        </w:rPr>
      </w:pPr>
    </w:p>
    <w:p w14:paraId="28147DC0" w14:textId="77777777" w:rsidR="00C42ED2" w:rsidRDefault="006717FD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b/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>Nakupované zásoby sa pri vyskladnení oceňujú váženým aritmetickým priemerom z obstarávacích cien</w:t>
      </w:r>
      <w:r>
        <w:rPr>
          <w:rFonts w:ascii="Calibri" w:eastAsia="Calibri" w:hAnsi="Calibri" w:cs="Calibri"/>
          <w:b/>
          <w:color w:val="000000"/>
          <w:sz w:val="20"/>
          <w:szCs w:val="20"/>
        </w:rPr>
        <w:t>.</w:t>
      </w:r>
    </w:p>
    <w:p w14:paraId="3528F5DC" w14:textId="77777777" w:rsidR="00C42ED2" w:rsidRDefault="00C42ED2">
      <w:pPr>
        <w:rPr>
          <w:rFonts w:ascii="Calibri" w:eastAsia="Calibri" w:hAnsi="Calibri" w:cs="Calibri"/>
          <w:color w:val="000000"/>
          <w:sz w:val="20"/>
          <w:szCs w:val="20"/>
        </w:rPr>
      </w:pPr>
    </w:p>
    <w:p w14:paraId="7F6CBADB" w14:textId="77777777" w:rsidR="00C42ED2" w:rsidRDefault="006717FD">
      <w:pPr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b/>
          <w:color w:val="000000"/>
          <w:sz w:val="20"/>
          <w:szCs w:val="20"/>
        </w:rPr>
        <w:t xml:space="preserve">B) vlastnými nákladmi </w:t>
      </w:r>
      <w:r>
        <w:rPr>
          <w:rFonts w:ascii="Calibri" w:eastAsia="Calibri" w:hAnsi="Calibri" w:cs="Calibri"/>
          <w:b/>
          <w:color w:val="000000"/>
          <w:sz w:val="20"/>
          <w:szCs w:val="20"/>
        </w:rPr>
        <w:br/>
      </w:r>
      <w:r>
        <w:rPr>
          <w:rFonts w:ascii="Calibri" w:eastAsia="Calibri" w:hAnsi="Calibri" w:cs="Calibri"/>
          <w:color w:val="000000"/>
          <w:sz w:val="20"/>
          <w:szCs w:val="20"/>
        </w:rPr>
        <w:t xml:space="preserve">1.  hmotný majetok vytvorený vlastnou činnosťou, </w:t>
      </w:r>
      <w:r>
        <w:rPr>
          <w:rFonts w:ascii="Calibri" w:eastAsia="Calibri" w:hAnsi="Calibri" w:cs="Calibri"/>
          <w:color w:val="000000"/>
          <w:sz w:val="20"/>
          <w:szCs w:val="20"/>
        </w:rPr>
        <w:br/>
        <w:t xml:space="preserve">2.  zásoby vytvorené vlastnou činnosťou, </w:t>
      </w:r>
      <w:r>
        <w:rPr>
          <w:rFonts w:ascii="Calibri" w:eastAsia="Calibri" w:hAnsi="Calibri" w:cs="Calibri"/>
          <w:color w:val="000000"/>
          <w:sz w:val="20"/>
          <w:szCs w:val="20"/>
        </w:rPr>
        <w:br/>
        <w:t xml:space="preserve">3.  nehmotný majetok vytvorený vlastnou činnosťou, </w:t>
      </w:r>
      <w:r>
        <w:rPr>
          <w:rFonts w:ascii="Calibri" w:eastAsia="Calibri" w:hAnsi="Calibri" w:cs="Calibri"/>
          <w:color w:val="000000"/>
          <w:sz w:val="20"/>
          <w:szCs w:val="20"/>
        </w:rPr>
        <w:br/>
      </w:r>
    </w:p>
    <w:p w14:paraId="09495DC5" w14:textId="77777777" w:rsidR="00C42ED2" w:rsidRDefault="006717FD">
      <w:pPr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 xml:space="preserve">Vlastné náklady  vo svojej skutočnej výške, alebo vo výške vlastných nákladov podľa operatívnych (plánových) kalkulácií. </w:t>
      </w:r>
    </w:p>
    <w:p w14:paraId="5E9F0BEE" w14:textId="77777777" w:rsidR="00C42ED2" w:rsidRDefault="00C42ED2">
      <w:pPr>
        <w:rPr>
          <w:rFonts w:ascii="Calibri" w:eastAsia="Calibri" w:hAnsi="Calibri" w:cs="Calibri"/>
          <w:color w:val="000000"/>
          <w:sz w:val="20"/>
          <w:szCs w:val="20"/>
        </w:rPr>
      </w:pPr>
    </w:p>
    <w:p w14:paraId="1699A09A" w14:textId="77777777" w:rsidR="00C42ED2" w:rsidRDefault="006717FD">
      <w:pPr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>Vlastné náklady zahŕňajú:</w:t>
      </w:r>
    </w:p>
    <w:p w14:paraId="1EB2E015" w14:textId="77777777" w:rsidR="00C42ED2" w:rsidRDefault="006717FD">
      <w:pPr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 xml:space="preserve">▪ priame náklady (priamy materiál, priame mzdy a ostatné priame náklady)  a </w:t>
      </w:r>
    </w:p>
    <w:p w14:paraId="4F4B3894" w14:textId="77777777" w:rsidR="00C42ED2" w:rsidRDefault="006717FD">
      <w:pPr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 xml:space="preserve">▪ časť nepriamych nákladov, ktorá sa vzťahuje na výrobu (výrobná réžia). </w:t>
      </w:r>
    </w:p>
    <w:p w14:paraId="13C67364" w14:textId="77777777" w:rsidR="00C42ED2" w:rsidRDefault="00C42ED2">
      <w:pPr>
        <w:rPr>
          <w:rFonts w:ascii="Calibri" w:eastAsia="Calibri" w:hAnsi="Calibri" w:cs="Calibri"/>
          <w:color w:val="000000"/>
          <w:sz w:val="20"/>
          <w:szCs w:val="20"/>
        </w:rPr>
      </w:pPr>
    </w:p>
    <w:p w14:paraId="3F456CD7" w14:textId="77777777" w:rsidR="00C42ED2" w:rsidRDefault="006717FD">
      <w:pPr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>Výrobná réžia sa do vlastných nákladov zahŕňa v závislosti od stupňa rozpracovanosti týchto zásob. Správna réžia a odbytové náklady nie sú súčasťou vlastných nákladov. Súčasťou vlastných nákladov nie sú úroky z cudzích zdrojov.</w:t>
      </w:r>
    </w:p>
    <w:p w14:paraId="656D3FB5" w14:textId="77777777" w:rsidR="00C42ED2" w:rsidRDefault="00C42ED2">
      <w:pPr>
        <w:rPr>
          <w:rFonts w:ascii="Calibri" w:eastAsia="Calibri" w:hAnsi="Calibri" w:cs="Calibri"/>
          <w:color w:val="000000"/>
          <w:sz w:val="20"/>
          <w:szCs w:val="20"/>
        </w:rPr>
      </w:pPr>
    </w:p>
    <w:p w14:paraId="2B31E729" w14:textId="77777777" w:rsidR="00C42ED2" w:rsidRDefault="006717FD">
      <w:pPr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b/>
          <w:color w:val="000000"/>
          <w:sz w:val="20"/>
          <w:szCs w:val="20"/>
        </w:rPr>
        <w:t xml:space="preserve">C) menovitou hodnotou </w:t>
      </w:r>
      <w:r>
        <w:rPr>
          <w:rFonts w:ascii="Calibri" w:eastAsia="Calibri" w:hAnsi="Calibri" w:cs="Calibri"/>
          <w:b/>
          <w:color w:val="000000"/>
          <w:sz w:val="20"/>
          <w:szCs w:val="20"/>
        </w:rPr>
        <w:br/>
      </w:r>
      <w:r>
        <w:rPr>
          <w:rFonts w:ascii="Calibri" w:eastAsia="Calibri" w:hAnsi="Calibri" w:cs="Calibri"/>
          <w:color w:val="000000"/>
          <w:sz w:val="20"/>
          <w:szCs w:val="20"/>
        </w:rPr>
        <w:t xml:space="preserve">1.  peňažné prostriedky a ceniny, </w:t>
      </w:r>
      <w:r>
        <w:rPr>
          <w:rFonts w:ascii="Calibri" w:eastAsia="Calibri" w:hAnsi="Calibri" w:cs="Calibri"/>
          <w:color w:val="000000"/>
          <w:sz w:val="20"/>
          <w:szCs w:val="20"/>
        </w:rPr>
        <w:br/>
        <w:t xml:space="preserve">2.  pohľadávky pri ich vzniku </w:t>
      </w:r>
      <w:r>
        <w:rPr>
          <w:rFonts w:ascii="Calibri" w:eastAsia="Calibri" w:hAnsi="Calibri" w:cs="Calibri"/>
          <w:color w:val="000000"/>
          <w:sz w:val="20"/>
          <w:szCs w:val="20"/>
        </w:rPr>
        <w:br/>
        <w:t xml:space="preserve">3.  záväzky pri ich vzniku, </w:t>
      </w:r>
    </w:p>
    <w:p w14:paraId="347DD2A8" w14:textId="77777777" w:rsidR="00C42ED2" w:rsidRDefault="00C42ED2">
      <w:pPr>
        <w:rPr>
          <w:rFonts w:ascii="Calibri" w:eastAsia="Calibri" w:hAnsi="Calibri" w:cs="Calibri"/>
          <w:color w:val="000000"/>
          <w:sz w:val="20"/>
          <w:szCs w:val="20"/>
        </w:rPr>
      </w:pPr>
    </w:p>
    <w:p w14:paraId="5A074ACD" w14:textId="77777777" w:rsidR="00C42ED2" w:rsidRDefault="006717FD">
      <w:pPr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 xml:space="preserve">Menovitou hodnotou je  cena, ktorá je uvedená na peňažných prostriedkoch a ceninách, alebo suma, na ktorú pohľadávka alebo záväzok znie. </w:t>
      </w:r>
    </w:p>
    <w:p w14:paraId="64CD7728" w14:textId="77777777" w:rsidR="00C42ED2" w:rsidRDefault="006717FD">
      <w:pPr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br/>
        <w:t>b) určenie odhadu zníženia hodnoty majetku a tvorba opravnej položky k majetku</w:t>
      </w:r>
    </w:p>
    <w:p w14:paraId="39612DD2" w14:textId="77777777" w:rsidR="00C42ED2" w:rsidRDefault="00C42ED2">
      <w:pPr>
        <w:rPr>
          <w:rFonts w:ascii="Calibri" w:eastAsia="Calibri" w:hAnsi="Calibri" w:cs="Calibri"/>
          <w:color w:val="000000"/>
          <w:sz w:val="20"/>
          <w:szCs w:val="20"/>
        </w:rPr>
      </w:pPr>
    </w:p>
    <w:p w14:paraId="6027A788" w14:textId="77777777" w:rsidR="00C42ED2" w:rsidRDefault="006717FD">
      <w:pPr>
        <w:pBdr>
          <w:top w:val="nil"/>
          <w:left w:val="nil"/>
          <w:bottom w:val="nil"/>
          <w:right w:val="nil"/>
          <w:between w:val="nil"/>
        </w:pBdr>
        <w:spacing w:after="14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>Účtovná jednotka  tvorí opravné položky k pohľadávkam a to ak od splatnosti pohľadávky uplynula doba dlhšia ako :</w:t>
      </w:r>
    </w:p>
    <w:p w14:paraId="6C52E8DE" w14:textId="77777777" w:rsidR="00C42ED2" w:rsidRDefault="00C42ED2">
      <w:pPr>
        <w:pBdr>
          <w:top w:val="nil"/>
          <w:left w:val="nil"/>
          <w:bottom w:val="nil"/>
          <w:right w:val="nil"/>
          <w:between w:val="nil"/>
        </w:pBdr>
        <w:spacing w:after="14"/>
        <w:rPr>
          <w:rFonts w:ascii="Calibri" w:eastAsia="Calibri" w:hAnsi="Calibri" w:cs="Calibri"/>
          <w:color w:val="000000"/>
          <w:sz w:val="20"/>
          <w:szCs w:val="20"/>
        </w:rPr>
      </w:pPr>
    </w:p>
    <w:p w14:paraId="43BC6C08" w14:textId="77777777" w:rsidR="00C42ED2" w:rsidRDefault="006717FD">
      <w:pPr>
        <w:pBdr>
          <w:top w:val="nil"/>
          <w:left w:val="nil"/>
          <w:bottom w:val="nil"/>
          <w:right w:val="nil"/>
          <w:between w:val="nil"/>
        </w:pBdr>
        <w:spacing w:after="14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 xml:space="preserve">▪ 360 dní </w:t>
      </w:r>
      <w:r>
        <w:rPr>
          <w:rFonts w:ascii="Calibri" w:eastAsia="Calibri" w:hAnsi="Calibri" w:cs="Calibri"/>
          <w:color w:val="000000"/>
          <w:sz w:val="20"/>
          <w:szCs w:val="20"/>
        </w:rPr>
        <w:tab/>
        <w:t xml:space="preserve">- 20 % menovitej hodnoty pohľadávky alebo jej nesplatenej časti bez príslušenstva, </w:t>
      </w:r>
      <w:r>
        <w:rPr>
          <w:rFonts w:ascii="Calibri" w:eastAsia="Calibri" w:hAnsi="Calibri" w:cs="Calibri"/>
          <w:color w:val="000000"/>
          <w:sz w:val="20"/>
          <w:szCs w:val="20"/>
        </w:rPr>
        <w:br/>
        <w:t xml:space="preserve">▪ 720 dní </w:t>
      </w:r>
      <w:r>
        <w:rPr>
          <w:rFonts w:ascii="Calibri" w:eastAsia="Calibri" w:hAnsi="Calibri" w:cs="Calibri"/>
          <w:color w:val="000000"/>
          <w:sz w:val="20"/>
          <w:szCs w:val="20"/>
        </w:rPr>
        <w:tab/>
        <w:t xml:space="preserve">-  50 % menovitej hodnoty pohľadávky alebo jej nesplatenej časti bez príslušenstva, </w:t>
      </w:r>
      <w:r>
        <w:rPr>
          <w:rFonts w:ascii="Calibri" w:eastAsia="Calibri" w:hAnsi="Calibri" w:cs="Calibri"/>
          <w:color w:val="000000"/>
          <w:sz w:val="20"/>
          <w:szCs w:val="20"/>
        </w:rPr>
        <w:br/>
        <w:t>▪ 1 080 dní</w:t>
      </w:r>
      <w:r>
        <w:rPr>
          <w:rFonts w:ascii="Calibri" w:eastAsia="Calibri" w:hAnsi="Calibri" w:cs="Calibri"/>
          <w:color w:val="000000"/>
          <w:sz w:val="20"/>
          <w:szCs w:val="20"/>
        </w:rPr>
        <w:tab/>
        <w:t>-  100 % menovitej hodnoty pohľadávky alebo jej nesplatenej časti bez príslušenstva.</w:t>
      </w:r>
    </w:p>
    <w:p w14:paraId="2E895197" w14:textId="77777777" w:rsidR="00C42ED2" w:rsidRDefault="00C42ED2">
      <w:pPr>
        <w:pBdr>
          <w:top w:val="nil"/>
          <w:left w:val="nil"/>
          <w:bottom w:val="nil"/>
          <w:right w:val="nil"/>
          <w:between w:val="nil"/>
        </w:pBdr>
        <w:spacing w:after="14"/>
        <w:jc w:val="both"/>
        <w:rPr>
          <w:rFonts w:ascii="Calibri" w:eastAsia="Calibri" w:hAnsi="Calibri" w:cs="Calibri"/>
          <w:color w:val="000000"/>
          <w:sz w:val="20"/>
          <w:szCs w:val="20"/>
        </w:rPr>
      </w:pPr>
    </w:p>
    <w:p w14:paraId="650BC9CC" w14:textId="77777777" w:rsidR="00C42ED2" w:rsidRDefault="006717FD">
      <w:pPr>
        <w:pBdr>
          <w:top w:val="nil"/>
          <w:left w:val="nil"/>
          <w:bottom w:val="nil"/>
          <w:right w:val="nil"/>
          <w:between w:val="nil"/>
        </w:pBdr>
        <w:spacing w:after="14"/>
        <w:jc w:val="both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 xml:space="preserve">Opravné položky sa zrušia alebo sa zmení ich výška, ak nastane zmena predpokladu zníženia ich hodnoty. </w:t>
      </w:r>
    </w:p>
    <w:p w14:paraId="10497CF1" w14:textId="77777777" w:rsidR="00C42ED2" w:rsidRDefault="00C42ED2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0"/>
          <w:szCs w:val="20"/>
        </w:rPr>
      </w:pPr>
    </w:p>
    <w:p w14:paraId="6E4AD741" w14:textId="77777777" w:rsidR="00C42ED2" w:rsidRDefault="006717FD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>c) určenie ocenenia záväzkov, stanovenie odhadu ocenenia rezerv</w:t>
      </w:r>
    </w:p>
    <w:p w14:paraId="4830D12C" w14:textId="77777777" w:rsidR="00C42ED2" w:rsidRDefault="00C42ED2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0"/>
          <w:szCs w:val="20"/>
        </w:rPr>
      </w:pPr>
    </w:p>
    <w:p w14:paraId="13D568DE" w14:textId="77777777" w:rsidR="00C42ED2" w:rsidRDefault="006717FD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>Rezervy sú záväzky s neurčitým časovým vymedzením alebo výškou; tvoria sa na krytie známych rizík alebo strát z podnikania. Oceňujú sa v očakávanej výške záväzku.</w:t>
      </w:r>
    </w:p>
    <w:p w14:paraId="7D24C4FE" w14:textId="77777777" w:rsidR="00C42ED2" w:rsidRDefault="00C42ED2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b/>
          <w:color w:val="000000"/>
          <w:sz w:val="20"/>
          <w:szCs w:val="20"/>
        </w:rPr>
      </w:pPr>
    </w:p>
    <w:p w14:paraId="06A634E5" w14:textId="77777777" w:rsidR="00C42ED2" w:rsidRDefault="006717FD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>d) časové rozlíšenie aktív a pasív</w:t>
      </w:r>
    </w:p>
    <w:p w14:paraId="3147E8F8" w14:textId="77777777" w:rsidR="00C42ED2" w:rsidRDefault="00C42ED2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0000"/>
          <w:sz w:val="20"/>
          <w:szCs w:val="20"/>
        </w:rPr>
      </w:pPr>
    </w:p>
    <w:p w14:paraId="2EC13947" w14:textId="77777777" w:rsidR="00C42ED2" w:rsidRDefault="006717FD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>Časové rozlíšenia aktív a pasív sa oceňujú (vykazujú) vo výške, ktorá je potrebná na dodržanie zásady vecnej a časovej súvislosti s účtovným obdobím. Náklady na prelome účtovných období (december b.r .- január nasledujúceho roka) sa účtujú do toho obdobia, v ktorom je vystavený daňový doklad.</w:t>
      </w:r>
    </w:p>
    <w:p w14:paraId="45BF21B3" w14:textId="77777777" w:rsidR="00C42ED2" w:rsidRDefault="00C42ED2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strike/>
          <w:color w:val="000000"/>
          <w:sz w:val="20"/>
          <w:szCs w:val="20"/>
          <w:highlight w:val="yellow"/>
        </w:rPr>
      </w:pPr>
    </w:p>
    <w:p w14:paraId="507C9FC0" w14:textId="77777777" w:rsidR="00C42ED2" w:rsidRDefault="006717FD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 xml:space="preserve">e) tvorba odpisového plánu pre dlhodobý majetok, pričom sa uvádza doba odpisovania, sadzby odpisov a odpisové metódy pre účtovné odpisy, </w:t>
      </w:r>
    </w:p>
    <w:p w14:paraId="58096CC7" w14:textId="77777777" w:rsidR="00C42ED2" w:rsidRDefault="00C42ED2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b/>
          <w:color w:val="000000"/>
          <w:sz w:val="20"/>
          <w:szCs w:val="20"/>
        </w:rPr>
      </w:pPr>
    </w:p>
    <w:p w14:paraId="7C9EFAF0" w14:textId="77777777" w:rsidR="00C42ED2" w:rsidRDefault="006717FD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>Odpisovať sa začína v mesiaci uvedenia dlhodobého majetku do používania. Dlhodobý hmotný majetok pri zaradení do používania účtovná jednotka zatriedi do odpisových skupín, zvolí metódu odpisovania a priradí ročnú odpisovú sadzbu. Metódu odpisovania nemení počas celej doby odpisovania.</w:t>
      </w:r>
    </w:p>
    <w:p w14:paraId="7A0DB18F" w14:textId="77777777" w:rsidR="00C42ED2" w:rsidRDefault="00C42ED2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0"/>
          <w:szCs w:val="20"/>
        </w:rPr>
      </w:pPr>
    </w:p>
    <w:p w14:paraId="7A61BC33" w14:textId="77777777" w:rsidR="00C42ED2" w:rsidRDefault="006717FD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 xml:space="preserve">Dlhodobý nehmotný majetok - účtovná jednotka eviduje v tomto druhu majetku len softvér. Pre softvér si stanovila účtovná jednotka dobu odpisovania 4 roky. Dlhodobý nehmotný majetok, ktorého obstarávacia cena (resp. vlastné náklady) je 2 400 EUR a nižšia, sa odpisuje jednorazovo pri uvedení do používania - účtuje sa na účet 518. </w:t>
      </w:r>
    </w:p>
    <w:p w14:paraId="127DD71B" w14:textId="77777777" w:rsidR="00C42ED2" w:rsidRDefault="00C42ED2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0"/>
          <w:szCs w:val="20"/>
        </w:rPr>
      </w:pPr>
    </w:p>
    <w:p w14:paraId="00B1F3EA" w14:textId="77777777" w:rsidR="00C42ED2" w:rsidRDefault="006717FD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lastRenderedPageBreak/>
        <w:t xml:space="preserve">Drobný dlhodobý hmotný majetok, ktorého obstarávacia cena (resp. vlastné náklady) je 1 700 EUR a nižšia, sa odpisuje jednorazovo pri uvedení do používania - účtuje sa na účet 501. Pozemky sa neodpisujú. </w:t>
      </w:r>
    </w:p>
    <w:p w14:paraId="45E707F6" w14:textId="77777777" w:rsidR="00C42ED2" w:rsidRDefault="00C42ED2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0000"/>
          <w:sz w:val="20"/>
          <w:szCs w:val="20"/>
        </w:rPr>
      </w:pPr>
    </w:p>
    <w:p w14:paraId="4B294BCC" w14:textId="77777777" w:rsidR="00C42ED2" w:rsidRDefault="006717FD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>Predpokladaná doba používania, metóda odpisovania a odpisová sadzba sú uvedené v nasledujúcej tabuľke:</w:t>
      </w:r>
    </w:p>
    <w:p w14:paraId="0A4DB7D7" w14:textId="77777777" w:rsidR="00C42ED2" w:rsidRDefault="00C42ED2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0000"/>
          <w:sz w:val="20"/>
          <w:szCs w:val="20"/>
        </w:rPr>
      </w:pPr>
    </w:p>
    <w:tbl>
      <w:tblPr>
        <w:tblStyle w:val="a2"/>
        <w:tblW w:w="9393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2962"/>
        <w:gridCol w:w="2143"/>
        <w:gridCol w:w="2145"/>
        <w:gridCol w:w="2143"/>
      </w:tblGrid>
      <w:tr w:rsidR="00C42ED2" w14:paraId="6E7E448A" w14:textId="77777777">
        <w:trPr>
          <w:trHeight w:val="162"/>
        </w:trPr>
        <w:tc>
          <w:tcPr>
            <w:tcW w:w="2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bottom"/>
          </w:tcPr>
          <w:p w14:paraId="629267B4" w14:textId="77777777" w:rsidR="00C42ED2" w:rsidRDefault="00C42ED2">
            <w:pP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  <w:p w14:paraId="25A151DD" w14:textId="77777777" w:rsidR="00C42ED2" w:rsidRDefault="006717FD">
            <w:pP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Druh majetku</w:t>
            </w:r>
          </w:p>
        </w:tc>
        <w:tc>
          <w:tcPr>
            <w:tcW w:w="21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vAlign w:val="bottom"/>
          </w:tcPr>
          <w:p w14:paraId="38CE4D39" w14:textId="77777777" w:rsidR="00C42ED2" w:rsidRDefault="006717FD">
            <w:pP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Doba odpisovania</w:t>
            </w:r>
          </w:p>
        </w:tc>
        <w:tc>
          <w:tcPr>
            <w:tcW w:w="2145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vAlign w:val="bottom"/>
          </w:tcPr>
          <w:p w14:paraId="5D75578D" w14:textId="77777777" w:rsidR="00C42ED2" w:rsidRDefault="006717FD">
            <w:pP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Sadzba odpisov</w:t>
            </w:r>
          </w:p>
        </w:tc>
        <w:tc>
          <w:tcPr>
            <w:tcW w:w="21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14:paraId="79AC9FE0" w14:textId="77777777" w:rsidR="00C42ED2" w:rsidRDefault="006717FD">
            <w:pP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Odpisová metóda</w:t>
            </w:r>
          </w:p>
        </w:tc>
      </w:tr>
      <w:tr w:rsidR="00C42ED2" w14:paraId="71BC9581" w14:textId="77777777">
        <w:trPr>
          <w:trHeight w:val="154"/>
        </w:trPr>
        <w:tc>
          <w:tcPr>
            <w:tcW w:w="296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D185F2F" w14:textId="77777777" w:rsidR="00C42ED2" w:rsidRDefault="006717FD">
            <w:pPr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Stavby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2B08946C" w14:textId="77777777" w:rsidR="00C42ED2" w:rsidRDefault="006717FD">
            <w:pP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20, 40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0332C0F0" w14:textId="77777777" w:rsidR="00C42ED2" w:rsidRDefault="006717FD">
            <w:pP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2,5 - 5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bottom"/>
          </w:tcPr>
          <w:p w14:paraId="4D207886" w14:textId="77777777" w:rsidR="00C42ED2" w:rsidRDefault="006717FD">
            <w:pPr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lineárna</w:t>
            </w:r>
          </w:p>
        </w:tc>
      </w:tr>
      <w:tr w:rsidR="00C42ED2" w14:paraId="552705E8" w14:textId="77777777">
        <w:trPr>
          <w:trHeight w:val="154"/>
        </w:trPr>
        <w:tc>
          <w:tcPr>
            <w:tcW w:w="296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AC06B20" w14:textId="77777777" w:rsidR="00C42ED2" w:rsidRDefault="006717FD">
            <w:pPr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Stroje, prístroje a zariadenia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72DA8ECD" w14:textId="77777777" w:rsidR="00C42ED2" w:rsidRDefault="006717FD">
            <w:pP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4 - 12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45A5490E" w14:textId="77777777" w:rsidR="00C42ED2" w:rsidRDefault="006717FD">
            <w:pP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7,7 – 25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bottom"/>
          </w:tcPr>
          <w:p w14:paraId="70F07E37" w14:textId="77777777" w:rsidR="00C42ED2" w:rsidRDefault="006717FD">
            <w:pPr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lineárna</w:t>
            </w:r>
          </w:p>
        </w:tc>
      </w:tr>
      <w:tr w:rsidR="00C42ED2" w14:paraId="2EF3E9F9" w14:textId="77777777">
        <w:trPr>
          <w:trHeight w:val="154"/>
        </w:trPr>
        <w:tc>
          <w:tcPr>
            <w:tcW w:w="296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51A6DEC" w14:textId="77777777" w:rsidR="00C42ED2" w:rsidRDefault="006717FD">
            <w:pPr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Dopravné prostriedky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71F7CC00" w14:textId="77777777" w:rsidR="00C42ED2" w:rsidRDefault="006717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66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   4 – 6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4A5A10F6" w14:textId="77777777" w:rsidR="00C42ED2" w:rsidRDefault="006717FD">
            <w:pP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16,6 - 25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bottom"/>
          </w:tcPr>
          <w:p w14:paraId="7C499C08" w14:textId="77777777" w:rsidR="00C42ED2" w:rsidRDefault="006717FD">
            <w:pPr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Lineárna a degresívna</w:t>
            </w:r>
          </w:p>
        </w:tc>
      </w:tr>
      <w:tr w:rsidR="00C42ED2" w14:paraId="2FEDF75D" w14:textId="77777777">
        <w:trPr>
          <w:trHeight w:val="154"/>
        </w:trPr>
        <w:tc>
          <w:tcPr>
            <w:tcW w:w="296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E63D417" w14:textId="77777777" w:rsidR="00C42ED2" w:rsidRDefault="006717FD">
            <w:pPr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Drobný hmotný majetok dlhodobý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36CC6001" w14:textId="77777777" w:rsidR="00C42ED2" w:rsidRDefault="006717FD">
            <w:pP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rôzna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598BE48C" w14:textId="77777777" w:rsidR="00C42ED2" w:rsidRDefault="006717FD">
            <w:pP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bottom"/>
          </w:tcPr>
          <w:p w14:paraId="66CBB50F" w14:textId="77777777" w:rsidR="00C42ED2" w:rsidRDefault="006717FD">
            <w:pPr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Jednorazový odpis</w:t>
            </w:r>
          </w:p>
        </w:tc>
      </w:tr>
    </w:tbl>
    <w:p w14:paraId="57376860" w14:textId="77777777" w:rsidR="00C42ED2" w:rsidRDefault="00C42ED2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0"/>
          <w:szCs w:val="20"/>
        </w:rPr>
      </w:pPr>
    </w:p>
    <w:p w14:paraId="03AC108F" w14:textId="77777777" w:rsidR="00C42ED2" w:rsidRDefault="006717FD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 xml:space="preserve">f) informácia o poskytnutých dotáciách a  dotáciách na obstaranie majetku </w:t>
      </w:r>
    </w:p>
    <w:p w14:paraId="7B03DDB7" w14:textId="77777777" w:rsidR="00C42ED2" w:rsidRDefault="00C42ED2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0"/>
          <w:szCs w:val="20"/>
        </w:rPr>
      </w:pPr>
    </w:p>
    <w:p w14:paraId="5E5DB648" w14:textId="77777777" w:rsidR="00C42ED2" w:rsidRDefault="006717FD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 xml:space="preserve">Účtovná jednotka neprijala žiadne dotácie. </w:t>
      </w:r>
    </w:p>
    <w:p w14:paraId="4C26CB49" w14:textId="77777777" w:rsidR="00C42ED2" w:rsidRDefault="00C42ED2">
      <w:pPr>
        <w:ind w:left="720" w:right="-468"/>
        <w:rPr>
          <w:rFonts w:ascii="Calibri" w:eastAsia="Calibri" w:hAnsi="Calibri" w:cs="Calibri"/>
          <w:color w:val="000000"/>
          <w:sz w:val="20"/>
          <w:szCs w:val="20"/>
        </w:rPr>
      </w:pPr>
    </w:p>
    <w:p w14:paraId="07519547" w14:textId="77777777" w:rsidR="00C42ED2" w:rsidRDefault="006717FD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 xml:space="preserve"> (5) Informácie o oprave významných chýb minulých účtovných období účtovaných v bežnom účtovnom období </w:t>
      </w:r>
    </w:p>
    <w:p w14:paraId="5FD86B87" w14:textId="77777777" w:rsidR="00C42ED2" w:rsidRDefault="00C42ED2">
      <w:pPr>
        <w:ind w:left="-142" w:right="-468"/>
        <w:rPr>
          <w:rFonts w:ascii="Calibri" w:eastAsia="Calibri" w:hAnsi="Calibri" w:cs="Calibri"/>
          <w:color w:val="000000"/>
          <w:sz w:val="20"/>
          <w:szCs w:val="20"/>
        </w:rPr>
      </w:pPr>
    </w:p>
    <w:p w14:paraId="0CA216BA" w14:textId="119800A2" w:rsidR="00C42ED2" w:rsidRDefault="006717FD">
      <w:pPr>
        <w:ind w:left="-142" w:right="-468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>V účtovnom období 20</w:t>
      </w:r>
      <w:r w:rsidR="0035699B">
        <w:rPr>
          <w:rFonts w:ascii="Calibri" w:eastAsia="Calibri" w:hAnsi="Calibri" w:cs="Calibri"/>
          <w:color w:val="000000"/>
          <w:sz w:val="20"/>
          <w:szCs w:val="20"/>
        </w:rPr>
        <w:t>2</w:t>
      </w:r>
      <w:r w:rsidR="00954306">
        <w:rPr>
          <w:rFonts w:ascii="Calibri" w:eastAsia="Calibri" w:hAnsi="Calibri" w:cs="Calibri"/>
          <w:color w:val="000000"/>
          <w:sz w:val="20"/>
          <w:szCs w:val="20"/>
        </w:rPr>
        <w:t>5</w:t>
      </w:r>
      <w:r>
        <w:rPr>
          <w:rFonts w:ascii="Calibri" w:eastAsia="Calibri" w:hAnsi="Calibri" w:cs="Calibri"/>
          <w:color w:val="000000"/>
          <w:sz w:val="20"/>
          <w:szCs w:val="20"/>
        </w:rPr>
        <w:t xml:space="preserve"> Účtovná jednotka nevykonala žiadne opravy významných chýb minulých účtovných období. </w:t>
      </w:r>
    </w:p>
    <w:p w14:paraId="414E9AA3" w14:textId="77777777" w:rsidR="00C42ED2" w:rsidRDefault="00C42ED2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0"/>
          <w:szCs w:val="20"/>
        </w:rPr>
      </w:pPr>
    </w:p>
    <w:p w14:paraId="7F8F3A79" w14:textId="77777777" w:rsidR="00C42ED2" w:rsidRDefault="00C42ED2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0"/>
          <w:szCs w:val="20"/>
        </w:rPr>
      </w:pPr>
    </w:p>
    <w:p w14:paraId="34C33D4D" w14:textId="77777777" w:rsidR="00C42ED2" w:rsidRDefault="006717FD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>(6) Informácia o štruktúre tržieb zahrnutých do čistého obratu (§2 ods. 15 zákona o účtovníctve)</w:t>
      </w:r>
    </w:p>
    <w:p w14:paraId="41138ADD" w14:textId="77777777" w:rsidR="00C42ED2" w:rsidRDefault="00C42ED2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0"/>
          <w:szCs w:val="20"/>
        </w:rPr>
      </w:pPr>
    </w:p>
    <w:tbl>
      <w:tblPr>
        <w:tblStyle w:val="a3"/>
        <w:tblW w:w="9298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336"/>
        <w:gridCol w:w="2127"/>
        <w:gridCol w:w="1835"/>
      </w:tblGrid>
      <w:tr w:rsidR="00C42ED2" w14:paraId="749C14EA" w14:textId="77777777">
        <w:trPr>
          <w:trHeight w:val="799"/>
        </w:trPr>
        <w:tc>
          <w:tcPr>
            <w:tcW w:w="5336" w:type="dxa"/>
            <w:vAlign w:val="center"/>
          </w:tcPr>
          <w:p w14:paraId="25C31C99" w14:textId="77777777" w:rsidR="00C42ED2" w:rsidRDefault="006717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Názov položky</w:t>
            </w:r>
          </w:p>
        </w:tc>
        <w:tc>
          <w:tcPr>
            <w:tcW w:w="2127" w:type="dxa"/>
            <w:vAlign w:val="center"/>
          </w:tcPr>
          <w:p w14:paraId="492CEB07" w14:textId="77777777" w:rsidR="00C42ED2" w:rsidRDefault="006717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Bežné účtovné obdobie</w:t>
            </w:r>
          </w:p>
        </w:tc>
        <w:tc>
          <w:tcPr>
            <w:tcW w:w="1835" w:type="dxa"/>
            <w:vAlign w:val="center"/>
          </w:tcPr>
          <w:p w14:paraId="5B415664" w14:textId="77777777" w:rsidR="00C42ED2" w:rsidRDefault="006717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Bezprostredne predchádzajúce účtovné obdobie</w:t>
            </w:r>
          </w:p>
        </w:tc>
      </w:tr>
      <w:tr w:rsidR="006717FD" w14:paraId="05067C7F" w14:textId="77777777">
        <w:trPr>
          <w:trHeight w:val="292"/>
        </w:trPr>
        <w:tc>
          <w:tcPr>
            <w:tcW w:w="5336" w:type="dxa"/>
            <w:vAlign w:val="center"/>
          </w:tcPr>
          <w:p w14:paraId="22DB4600" w14:textId="77777777" w:rsidR="006717FD" w:rsidRDefault="006717FD" w:rsidP="006717FD">
            <w:pP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Tržby z predaja služieb</w:t>
            </w:r>
          </w:p>
        </w:tc>
        <w:tc>
          <w:tcPr>
            <w:tcW w:w="2127" w:type="dxa"/>
            <w:vAlign w:val="center"/>
          </w:tcPr>
          <w:p w14:paraId="5119448B" w14:textId="7918583E" w:rsidR="006717FD" w:rsidRDefault="00954306" w:rsidP="006717FD">
            <w:pPr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413 907</w:t>
            </w:r>
          </w:p>
        </w:tc>
        <w:tc>
          <w:tcPr>
            <w:tcW w:w="1835" w:type="dxa"/>
            <w:vAlign w:val="center"/>
          </w:tcPr>
          <w:p w14:paraId="51675A78" w14:textId="7ABA3B43" w:rsidR="006717FD" w:rsidRDefault="00954306" w:rsidP="006717FD">
            <w:pPr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419 546</w:t>
            </w:r>
          </w:p>
        </w:tc>
      </w:tr>
      <w:tr w:rsidR="006717FD" w14:paraId="20CBB599" w14:textId="77777777">
        <w:trPr>
          <w:trHeight w:val="292"/>
        </w:trPr>
        <w:tc>
          <w:tcPr>
            <w:tcW w:w="5336" w:type="dxa"/>
            <w:vAlign w:val="center"/>
          </w:tcPr>
          <w:p w14:paraId="64E2D1E0" w14:textId="77777777" w:rsidR="006717FD" w:rsidRDefault="006717FD" w:rsidP="006717FD">
            <w:pP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Tržby z predaja tovaru</w:t>
            </w:r>
          </w:p>
        </w:tc>
        <w:tc>
          <w:tcPr>
            <w:tcW w:w="2127" w:type="dxa"/>
            <w:vAlign w:val="center"/>
          </w:tcPr>
          <w:p w14:paraId="6C9A71FD" w14:textId="5E869C57" w:rsidR="006717FD" w:rsidRDefault="00954306" w:rsidP="00954306">
            <w:pPr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1 753 533</w:t>
            </w:r>
          </w:p>
        </w:tc>
        <w:tc>
          <w:tcPr>
            <w:tcW w:w="1835" w:type="dxa"/>
            <w:vAlign w:val="center"/>
          </w:tcPr>
          <w:p w14:paraId="7C13DB29" w14:textId="322064CA" w:rsidR="006717FD" w:rsidRDefault="00954306" w:rsidP="006717FD">
            <w:pPr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1 453 506</w:t>
            </w:r>
          </w:p>
        </w:tc>
      </w:tr>
      <w:tr w:rsidR="006717FD" w14:paraId="4B9589C4" w14:textId="77777777">
        <w:trPr>
          <w:trHeight w:val="292"/>
        </w:trPr>
        <w:tc>
          <w:tcPr>
            <w:tcW w:w="5336" w:type="dxa"/>
            <w:vAlign w:val="center"/>
          </w:tcPr>
          <w:p w14:paraId="4202723E" w14:textId="77777777" w:rsidR="006717FD" w:rsidRDefault="006717FD" w:rsidP="006717FD">
            <w:pP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Čistý obrat </w:t>
            </w:r>
          </w:p>
        </w:tc>
        <w:tc>
          <w:tcPr>
            <w:tcW w:w="2127" w:type="dxa"/>
            <w:vAlign w:val="center"/>
          </w:tcPr>
          <w:p w14:paraId="72E58F2F" w14:textId="48C18BAC" w:rsidR="006717FD" w:rsidRDefault="00954306" w:rsidP="006717FD">
            <w:pPr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2 169 342</w:t>
            </w:r>
          </w:p>
        </w:tc>
        <w:tc>
          <w:tcPr>
            <w:tcW w:w="1835" w:type="dxa"/>
            <w:vAlign w:val="center"/>
          </w:tcPr>
          <w:p w14:paraId="6BB2F608" w14:textId="61163839" w:rsidR="006717FD" w:rsidRDefault="00954306" w:rsidP="006717FD">
            <w:pPr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1 896 852</w:t>
            </w:r>
          </w:p>
        </w:tc>
      </w:tr>
    </w:tbl>
    <w:p w14:paraId="42D2FD98" w14:textId="77777777" w:rsidR="00C42ED2" w:rsidRDefault="00C42ED2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0"/>
          <w:szCs w:val="20"/>
        </w:rPr>
      </w:pPr>
    </w:p>
    <w:p w14:paraId="33577E72" w14:textId="77777777" w:rsidR="00C42ED2" w:rsidRDefault="00C42ED2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0"/>
          <w:szCs w:val="20"/>
        </w:rPr>
      </w:pPr>
    </w:p>
    <w:p w14:paraId="3E9AA72B" w14:textId="77777777" w:rsidR="00C42ED2" w:rsidRDefault="00C42ED2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0"/>
          <w:szCs w:val="20"/>
        </w:rPr>
      </w:pPr>
    </w:p>
    <w:p w14:paraId="4E0BE899" w14:textId="77777777" w:rsidR="00C42ED2" w:rsidRDefault="006717FD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b/>
          <w:color w:val="000000"/>
          <w:sz w:val="20"/>
          <w:szCs w:val="20"/>
        </w:rPr>
        <w:t>Čl. IV</w:t>
      </w:r>
    </w:p>
    <w:p w14:paraId="39E71677" w14:textId="77777777" w:rsidR="00C42ED2" w:rsidRDefault="006717FD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Calibri" w:eastAsia="Calibri" w:hAnsi="Calibri" w:cs="Calibri"/>
          <w:b/>
          <w:color w:val="000000"/>
          <w:sz w:val="20"/>
          <w:szCs w:val="20"/>
        </w:rPr>
      </w:pPr>
      <w:r>
        <w:rPr>
          <w:rFonts w:ascii="Calibri" w:eastAsia="Calibri" w:hAnsi="Calibri" w:cs="Calibri"/>
          <w:b/>
          <w:color w:val="000000"/>
          <w:sz w:val="20"/>
          <w:szCs w:val="20"/>
        </w:rPr>
        <w:t>Informácie, ktoré vysvetľujú a dopĺňajú súvahu a výkaz ziskov a strát</w:t>
      </w:r>
    </w:p>
    <w:p w14:paraId="7155A7BF" w14:textId="77777777" w:rsidR="00C42ED2" w:rsidRDefault="00C42ED2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Calibri" w:eastAsia="Calibri" w:hAnsi="Calibri" w:cs="Calibri"/>
          <w:color w:val="000000"/>
          <w:sz w:val="20"/>
          <w:szCs w:val="20"/>
        </w:rPr>
      </w:pPr>
    </w:p>
    <w:p w14:paraId="7E114664" w14:textId="77777777" w:rsidR="00C42ED2" w:rsidRDefault="00C42ED2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Calibri" w:eastAsia="Calibri" w:hAnsi="Calibri" w:cs="Calibri"/>
          <w:color w:val="000000"/>
          <w:sz w:val="20"/>
          <w:szCs w:val="20"/>
        </w:rPr>
      </w:pPr>
    </w:p>
    <w:p w14:paraId="77C65BD7" w14:textId="77777777" w:rsidR="00C42ED2" w:rsidRDefault="006717FD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>(1) Účtovná jednotka neúčtovala o goodwille v bežnom účtovnom období ani v minulých účtovných obdobiach.</w:t>
      </w:r>
    </w:p>
    <w:p w14:paraId="0FBE4E81" w14:textId="77777777" w:rsidR="00C42ED2" w:rsidRDefault="00C42ED2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0"/>
          <w:szCs w:val="20"/>
        </w:rPr>
      </w:pPr>
    </w:p>
    <w:p w14:paraId="12D66709" w14:textId="77777777" w:rsidR="00C42ED2" w:rsidRDefault="00C42ED2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0"/>
          <w:szCs w:val="20"/>
        </w:rPr>
      </w:pPr>
    </w:p>
    <w:p w14:paraId="463B7247" w14:textId="77777777" w:rsidR="00C42ED2" w:rsidRDefault="006717FD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>(2) Informácie o významných položkách majetku a záväzkoch zabezpečených derivátmi</w:t>
      </w:r>
    </w:p>
    <w:p w14:paraId="719BD57F" w14:textId="77777777" w:rsidR="00C42ED2" w:rsidRDefault="00C42ED2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0"/>
          <w:szCs w:val="20"/>
        </w:rPr>
      </w:pPr>
    </w:p>
    <w:p w14:paraId="025A62D3" w14:textId="77777777" w:rsidR="00C42ED2" w:rsidRDefault="006717FD">
      <w:pPr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 xml:space="preserve">Účtovná jednotka nemá majetok ani záväzky zabezpečené derivátmi. V účtovnom období 2019 účtovná jednotka nevykonala žiadne derivátové operácie. </w:t>
      </w:r>
    </w:p>
    <w:p w14:paraId="608DEB87" w14:textId="77777777" w:rsidR="00C42ED2" w:rsidRDefault="00C42ED2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0"/>
          <w:szCs w:val="20"/>
        </w:rPr>
      </w:pPr>
    </w:p>
    <w:p w14:paraId="3F9180B3" w14:textId="77777777" w:rsidR="00C42ED2" w:rsidRDefault="00C42ED2">
      <w:pPr>
        <w:pBdr>
          <w:top w:val="nil"/>
          <w:left w:val="nil"/>
          <w:bottom w:val="nil"/>
          <w:right w:val="nil"/>
          <w:between w:val="nil"/>
        </w:pBdr>
        <w:spacing w:after="14"/>
        <w:rPr>
          <w:rFonts w:ascii="Calibri" w:eastAsia="Calibri" w:hAnsi="Calibri" w:cs="Calibri"/>
          <w:color w:val="000000"/>
          <w:sz w:val="20"/>
          <w:szCs w:val="20"/>
        </w:rPr>
      </w:pPr>
    </w:p>
    <w:p w14:paraId="4C0317A9" w14:textId="77777777" w:rsidR="00C42ED2" w:rsidRDefault="006717FD">
      <w:pPr>
        <w:pBdr>
          <w:top w:val="nil"/>
          <w:left w:val="nil"/>
          <w:bottom w:val="nil"/>
          <w:right w:val="nil"/>
          <w:between w:val="nil"/>
        </w:pBdr>
        <w:spacing w:after="14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 xml:space="preserve">(3) Informácie o záväzkoch  </w:t>
      </w:r>
    </w:p>
    <w:p w14:paraId="2DAF96EC" w14:textId="77777777" w:rsidR="00C42ED2" w:rsidRDefault="00C42ED2">
      <w:pPr>
        <w:pBdr>
          <w:top w:val="nil"/>
          <w:left w:val="nil"/>
          <w:bottom w:val="nil"/>
          <w:right w:val="nil"/>
          <w:between w:val="nil"/>
        </w:pBdr>
        <w:spacing w:after="14"/>
        <w:rPr>
          <w:rFonts w:ascii="Calibri" w:eastAsia="Calibri" w:hAnsi="Calibri" w:cs="Calibri"/>
          <w:color w:val="000000"/>
          <w:sz w:val="20"/>
          <w:szCs w:val="20"/>
        </w:rPr>
      </w:pPr>
    </w:p>
    <w:p w14:paraId="443D9E1F" w14:textId="77777777" w:rsidR="00C42ED2" w:rsidRDefault="006717FD">
      <w:pPr>
        <w:pBdr>
          <w:top w:val="nil"/>
          <w:left w:val="nil"/>
          <w:bottom w:val="nil"/>
          <w:right w:val="nil"/>
          <w:between w:val="nil"/>
        </w:pBdr>
        <w:spacing w:after="14"/>
        <w:jc w:val="both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>Účtovná jednotka nemá záväzky s dobou splatnosti dlhšou ako päť rokov. V účtovnej závierke vykázané dlhodobé záväzky sú len záväzky zo sociálneho fondu a z odloženej dani z príjmov.</w:t>
      </w:r>
    </w:p>
    <w:p w14:paraId="0AE7E28F" w14:textId="77777777" w:rsidR="00C42ED2" w:rsidRDefault="00C42ED2">
      <w:pPr>
        <w:pBdr>
          <w:top w:val="nil"/>
          <w:left w:val="nil"/>
          <w:bottom w:val="nil"/>
          <w:right w:val="nil"/>
          <w:between w:val="nil"/>
        </w:pBdr>
        <w:spacing w:after="14"/>
        <w:rPr>
          <w:rFonts w:ascii="Calibri" w:eastAsia="Calibri" w:hAnsi="Calibri" w:cs="Calibri"/>
          <w:color w:val="000000"/>
          <w:sz w:val="20"/>
          <w:szCs w:val="20"/>
        </w:rPr>
      </w:pPr>
    </w:p>
    <w:p w14:paraId="7CEB2C83" w14:textId="77777777" w:rsidR="00C42ED2" w:rsidRDefault="00C42ED2">
      <w:pPr>
        <w:pBdr>
          <w:top w:val="nil"/>
          <w:left w:val="nil"/>
          <w:bottom w:val="nil"/>
          <w:right w:val="nil"/>
          <w:between w:val="nil"/>
        </w:pBdr>
        <w:spacing w:after="14"/>
        <w:rPr>
          <w:rFonts w:ascii="Calibri" w:eastAsia="Calibri" w:hAnsi="Calibri" w:cs="Calibri"/>
          <w:color w:val="000000"/>
          <w:sz w:val="20"/>
          <w:szCs w:val="20"/>
        </w:rPr>
      </w:pPr>
    </w:p>
    <w:p w14:paraId="65179001" w14:textId="77777777" w:rsidR="00C42ED2" w:rsidRDefault="00C42ED2">
      <w:pPr>
        <w:pBdr>
          <w:top w:val="nil"/>
          <w:left w:val="nil"/>
          <w:bottom w:val="nil"/>
          <w:right w:val="nil"/>
          <w:between w:val="nil"/>
        </w:pBdr>
        <w:spacing w:after="14"/>
        <w:rPr>
          <w:rFonts w:ascii="Calibri" w:eastAsia="Calibri" w:hAnsi="Calibri" w:cs="Calibri"/>
          <w:color w:val="000000"/>
          <w:sz w:val="20"/>
          <w:szCs w:val="20"/>
        </w:rPr>
      </w:pPr>
    </w:p>
    <w:p w14:paraId="53FC5E4A" w14:textId="77777777" w:rsidR="00C42ED2" w:rsidRDefault="00C42ED2">
      <w:pPr>
        <w:pBdr>
          <w:top w:val="nil"/>
          <w:left w:val="nil"/>
          <w:bottom w:val="nil"/>
          <w:right w:val="nil"/>
          <w:between w:val="nil"/>
        </w:pBdr>
        <w:spacing w:after="14"/>
        <w:rPr>
          <w:rFonts w:ascii="Calibri" w:eastAsia="Calibri" w:hAnsi="Calibri" w:cs="Calibri"/>
          <w:color w:val="000000"/>
          <w:sz w:val="20"/>
          <w:szCs w:val="20"/>
        </w:rPr>
      </w:pPr>
    </w:p>
    <w:p w14:paraId="13BA1441" w14:textId="77777777" w:rsidR="00C42ED2" w:rsidRDefault="00C42ED2">
      <w:pPr>
        <w:pBdr>
          <w:top w:val="nil"/>
          <w:left w:val="nil"/>
          <w:bottom w:val="nil"/>
          <w:right w:val="nil"/>
          <w:between w:val="nil"/>
        </w:pBdr>
        <w:spacing w:after="14"/>
        <w:rPr>
          <w:rFonts w:ascii="Calibri" w:eastAsia="Calibri" w:hAnsi="Calibri" w:cs="Calibri"/>
          <w:color w:val="000000"/>
          <w:sz w:val="20"/>
          <w:szCs w:val="20"/>
        </w:rPr>
      </w:pPr>
    </w:p>
    <w:p w14:paraId="64A7AD25" w14:textId="77777777" w:rsidR="00C42ED2" w:rsidRDefault="006717FD">
      <w:pPr>
        <w:pBdr>
          <w:top w:val="nil"/>
          <w:left w:val="nil"/>
          <w:bottom w:val="nil"/>
          <w:right w:val="nil"/>
          <w:between w:val="nil"/>
        </w:pBdr>
        <w:spacing w:after="14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 xml:space="preserve">a)  Informácie o štruktúre záväzkov podľa zostatkovej doby splatnosti </w:t>
      </w:r>
    </w:p>
    <w:tbl>
      <w:tblPr>
        <w:tblStyle w:val="a4"/>
        <w:tblW w:w="9093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677"/>
        <w:gridCol w:w="2861"/>
        <w:gridCol w:w="2555"/>
      </w:tblGrid>
      <w:tr w:rsidR="00C42ED2" w14:paraId="5EE23A5C" w14:textId="77777777">
        <w:trPr>
          <w:trHeight w:val="595"/>
          <w:jc w:val="center"/>
        </w:trPr>
        <w:tc>
          <w:tcPr>
            <w:tcW w:w="3677" w:type="dxa"/>
            <w:vAlign w:val="center"/>
          </w:tcPr>
          <w:p w14:paraId="0FAA52BD" w14:textId="77777777" w:rsidR="00C42ED2" w:rsidRDefault="006717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lastRenderedPageBreak/>
              <w:t>Názov položky</w:t>
            </w:r>
          </w:p>
        </w:tc>
        <w:tc>
          <w:tcPr>
            <w:tcW w:w="2861" w:type="dxa"/>
            <w:vAlign w:val="center"/>
          </w:tcPr>
          <w:p w14:paraId="1434DE86" w14:textId="77777777" w:rsidR="00C42ED2" w:rsidRDefault="006717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Bežné účtovné obdobie</w:t>
            </w:r>
          </w:p>
        </w:tc>
        <w:tc>
          <w:tcPr>
            <w:tcW w:w="2555" w:type="dxa"/>
            <w:vAlign w:val="center"/>
          </w:tcPr>
          <w:p w14:paraId="4B49878E" w14:textId="77777777" w:rsidR="00C42ED2" w:rsidRDefault="006717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Bezprostredne predchádzajúce účtovné obdobie</w:t>
            </w:r>
          </w:p>
        </w:tc>
      </w:tr>
      <w:tr w:rsidR="006717FD" w14:paraId="63D6E951" w14:textId="77777777">
        <w:trPr>
          <w:trHeight w:val="381"/>
          <w:jc w:val="center"/>
        </w:trPr>
        <w:tc>
          <w:tcPr>
            <w:tcW w:w="3677" w:type="dxa"/>
            <w:vAlign w:val="center"/>
          </w:tcPr>
          <w:p w14:paraId="27E5CB37" w14:textId="77777777" w:rsidR="006717FD" w:rsidRDefault="006717FD" w:rsidP="006717FD">
            <w:pPr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Krátkodobé záväzky spolu</w:t>
            </w:r>
          </w:p>
        </w:tc>
        <w:tc>
          <w:tcPr>
            <w:tcW w:w="2861" w:type="dxa"/>
            <w:vAlign w:val="center"/>
          </w:tcPr>
          <w:p w14:paraId="35B1D71F" w14:textId="2010990C" w:rsidR="006717FD" w:rsidRDefault="00954306" w:rsidP="006717FD">
            <w:pP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627 598</w:t>
            </w:r>
          </w:p>
        </w:tc>
        <w:tc>
          <w:tcPr>
            <w:tcW w:w="2555" w:type="dxa"/>
            <w:vAlign w:val="center"/>
          </w:tcPr>
          <w:p w14:paraId="02968773" w14:textId="46E0902C" w:rsidR="006717FD" w:rsidRDefault="000049CB" w:rsidP="006717FD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50</w:t>
            </w:r>
            <w:r w:rsidR="00954306">
              <w:rPr>
                <w:rFonts w:ascii="Calibri" w:eastAsia="Calibri" w:hAnsi="Calibri" w:cs="Calibri"/>
                <w:sz w:val="20"/>
                <w:szCs w:val="20"/>
              </w:rPr>
              <w:t>8 671</w:t>
            </w:r>
          </w:p>
        </w:tc>
      </w:tr>
      <w:tr w:rsidR="006717FD" w14:paraId="06999FCF" w14:textId="77777777">
        <w:trPr>
          <w:trHeight w:val="544"/>
          <w:jc w:val="center"/>
        </w:trPr>
        <w:tc>
          <w:tcPr>
            <w:tcW w:w="3677" w:type="dxa"/>
            <w:vAlign w:val="center"/>
          </w:tcPr>
          <w:p w14:paraId="46C1BE84" w14:textId="77777777" w:rsidR="006717FD" w:rsidRDefault="006717FD" w:rsidP="006717FD">
            <w:pPr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Záväzky so zostatkovou dobou splatnosti do jedného roka vrátane</w:t>
            </w:r>
          </w:p>
        </w:tc>
        <w:tc>
          <w:tcPr>
            <w:tcW w:w="2861" w:type="dxa"/>
            <w:vAlign w:val="center"/>
          </w:tcPr>
          <w:p w14:paraId="11B6A2A0" w14:textId="5F8ACB68" w:rsidR="006717FD" w:rsidRDefault="00954306" w:rsidP="006717FD">
            <w:pP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627 598</w:t>
            </w:r>
          </w:p>
        </w:tc>
        <w:tc>
          <w:tcPr>
            <w:tcW w:w="2555" w:type="dxa"/>
            <w:vAlign w:val="center"/>
          </w:tcPr>
          <w:p w14:paraId="26899158" w14:textId="28D9BA04" w:rsidR="006717FD" w:rsidRDefault="000049CB" w:rsidP="006717FD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50</w:t>
            </w:r>
            <w:r w:rsidR="00954306">
              <w:rPr>
                <w:rFonts w:ascii="Calibri" w:eastAsia="Calibri" w:hAnsi="Calibri" w:cs="Calibri"/>
                <w:sz w:val="20"/>
                <w:szCs w:val="20"/>
              </w:rPr>
              <w:t>8 671</w:t>
            </w:r>
          </w:p>
        </w:tc>
      </w:tr>
      <w:tr w:rsidR="006717FD" w14:paraId="12DD906A" w14:textId="77777777">
        <w:trPr>
          <w:trHeight w:val="381"/>
          <w:jc w:val="center"/>
        </w:trPr>
        <w:tc>
          <w:tcPr>
            <w:tcW w:w="3677" w:type="dxa"/>
            <w:vAlign w:val="center"/>
          </w:tcPr>
          <w:p w14:paraId="4E947C93" w14:textId="77777777" w:rsidR="006717FD" w:rsidRDefault="006717FD" w:rsidP="006717FD">
            <w:pPr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Záväzky po lehote splatnosti</w:t>
            </w:r>
          </w:p>
        </w:tc>
        <w:tc>
          <w:tcPr>
            <w:tcW w:w="2861" w:type="dxa"/>
            <w:vAlign w:val="center"/>
          </w:tcPr>
          <w:p w14:paraId="317BEBF8" w14:textId="77777777" w:rsidR="006717FD" w:rsidRDefault="006717FD" w:rsidP="006717FD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</w:t>
            </w:r>
          </w:p>
        </w:tc>
        <w:tc>
          <w:tcPr>
            <w:tcW w:w="2555" w:type="dxa"/>
            <w:vAlign w:val="center"/>
          </w:tcPr>
          <w:p w14:paraId="7A185764" w14:textId="1AEE8516" w:rsidR="006717FD" w:rsidRDefault="006717FD" w:rsidP="006717FD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</w:t>
            </w:r>
          </w:p>
        </w:tc>
      </w:tr>
    </w:tbl>
    <w:p w14:paraId="58F9FA5D" w14:textId="77777777" w:rsidR="00C42ED2" w:rsidRDefault="00C42ED2">
      <w:pPr>
        <w:pBdr>
          <w:top w:val="nil"/>
          <w:left w:val="nil"/>
          <w:bottom w:val="nil"/>
          <w:right w:val="nil"/>
          <w:between w:val="nil"/>
        </w:pBdr>
        <w:spacing w:after="14"/>
        <w:rPr>
          <w:rFonts w:ascii="Calibri" w:eastAsia="Calibri" w:hAnsi="Calibri" w:cs="Calibri"/>
          <w:color w:val="000000"/>
          <w:sz w:val="20"/>
          <w:szCs w:val="20"/>
        </w:rPr>
      </w:pPr>
    </w:p>
    <w:p w14:paraId="0906A30C" w14:textId="77777777" w:rsidR="00C42ED2" w:rsidRDefault="006717FD">
      <w:pPr>
        <w:pBdr>
          <w:top w:val="nil"/>
          <w:left w:val="nil"/>
          <w:bottom w:val="nil"/>
          <w:right w:val="nil"/>
          <w:between w:val="nil"/>
        </w:pBdr>
        <w:spacing w:after="14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>b) Informácie o záväzkoch s obmedzeným právom  nakladania</w:t>
      </w:r>
    </w:p>
    <w:p w14:paraId="5EA9ADFE" w14:textId="77777777" w:rsidR="00C42ED2" w:rsidRDefault="00C42ED2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0"/>
          <w:szCs w:val="20"/>
        </w:rPr>
      </w:pPr>
    </w:p>
    <w:p w14:paraId="2E84D0AD" w14:textId="77777777" w:rsidR="00C42ED2" w:rsidRDefault="006717FD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>Účtovná jednotka nemá záväzky s obmedzeným právom nakladania.</w:t>
      </w:r>
    </w:p>
    <w:p w14:paraId="384649CD" w14:textId="77777777" w:rsidR="00C42ED2" w:rsidRDefault="00C42ED2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0"/>
          <w:szCs w:val="20"/>
        </w:rPr>
      </w:pPr>
    </w:p>
    <w:p w14:paraId="7B8A05DA" w14:textId="77777777" w:rsidR="00C42ED2" w:rsidRDefault="00C42ED2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0"/>
          <w:szCs w:val="20"/>
        </w:rPr>
      </w:pPr>
    </w:p>
    <w:p w14:paraId="790F67DD" w14:textId="77777777" w:rsidR="00C42ED2" w:rsidRDefault="006717FD">
      <w:pPr>
        <w:pBdr>
          <w:top w:val="nil"/>
          <w:left w:val="nil"/>
          <w:bottom w:val="nil"/>
          <w:right w:val="nil"/>
          <w:between w:val="nil"/>
        </w:pBdr>
        <w:spacing w:after="14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>(4) Účtovná jednotka neúčtovala o vlastných podieloch.</w:t>
      </w:r>
    </w:p>
    <w:p w14:paraId="5F108A3C" w14:textId="77777777" w:rsidR="00C42ED2" w:rsidRDefault="00C42ED2">
      <w:pPr>
        <w:pBdr>
          <w:top w:val="nil"/>
          <w:left w:val="nil"/>
          <w:bottom w:val="nil"/>
          <w:right w:val="nil"/>
          <w:between w:val="nil"/>
        </w:pBdr>
        <w:spacing w:after="14"/>
        <w:rPr>
          <w:rFonts w:ascii="Calibri" w:eastAsia="Calibri" w:hAnsi="Calibri" w:cs="Calibri"/>
          <w:color w:val="000000"/>
          <w:sz w:val="20"/>
          <w:szCs w:val="20"/>
        </w:rPr>
      </w:pPr>
    </w:p>
    <w:p w14:paraId="189410DE" w14:textId="77777777" w:rsidR="00C42ED2" w:rsidRDefault="006717FD">
      <w:pPr>
        <w:pBdr>
          <w:top w:val="nil"/>
          <w:left w:val="nil"/>
          <w:bottom w:val="nil"/>
          <w:right w:val="nil"/>
          <w:between w:val="nil"/>
        </w:pBdr>
        <w:spacing w:after="14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>(5) Informácie k vlastnému imaniu</w:t>
      </w:r>
    </w:p>
    <w:p w14:paraId="0357CBCD" w14:textId="77777777" w:rsidR="00C42ED2" w:rsidRDefault="00C42ED2">
      <w:pPr>
        <w:pBdr>
          <w:top w:val="nil"/>
          <w:left w:val="nil"/>
          <w:bottom w:val="nil"/>
          <w:right w:val="nil"/>
          <w:between w:val="nil"/>
        </w:pBdr>
        <w:spacing w:after="14"/>
        <w:rPr>
          <w:rFonts w:ascii="Calibri" w:eastAsia="Calibri" w:hAnsi="Calibri" w:cs="Calibri"/>
          <w:color w:val="000000"/>
          <w:sz w:val="20"/>
          <w:szCs w:val="20"/>
        </w:rPr>
      </w:pPr>
    </w:p>
    <w:p w14:paraId="5A321EF5" w14:textId="77777777" w:rsidR="00C42ED2" w:rsidRDefault="006717FD">
      <w:pPr>
        <w:pBdr>
          <w:top w:val="nil"/>
          <w:left w:val="nil"/>
          <w:bottom w:val="nil"/>
          <w:right w:val="nil"/>
          <w:between w:val="nil"/>
        </w:pBdr>
        <w:spacing w:after="14"/>
        <w:jc w:val="both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>Účtovná jednotka netvorila kapitálový fond z príspevkov podľa § 123 ods. 2  a § 217a Obchodného zákonníka v znení neskorších predpisov.</w:t>
      </w:r>
    </w:p>
    <w:p w14:paraId="4FDA92A4" w14:textId="77777777" w:rsidR="00C42ED2" w:rsidRDefault="00C42ED2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0"/>
          <w:szCs w:val="20"/>
        </w:rPr>
      </w:pPr>
    </w:p>
    <w:p w14:paraId="0F387E2A" w14:textId="77777777" w:rsidR="00C42ED2" w:rsidRDefault="00C42ED2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0"/>
          <w:szCs w:val="20"/>
        </w:rPr>
      </w:pPr>
    </w:p>
    <w:p w14:paraId="054CC9E8" w14:textId="77777777" w:rsidR="00C42ED2" w:rsidRDefault="006717FD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>(6) Účtovná jednotka v sledovanom období neúčtovala o nákladoch alebo výnosoch, ktoré majú výnimočný rozsah alebo výskyt (predaj podniku, živelné pohromy a podobne).</w:t>
      </w:r>
    </w:p>
    <w:p w14:paraId="6DEA890B" w14:textId="77777777" w:rsidR="00C42ED2" w:rsidRDefault="00C42ED2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FF0000"/>
          <w:sz w:val="20"/>
          <w:szCs w:val="20"/>
        </w:rPr>
      </w:pPr>
    </w:p>
    <w:p w14:paraId="59985AF0" w14:textId="77777777" w:rsidR="00C42ED2" w:rsidRDefault="00C42ED2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0"/>
          <w:szCs w:val="20"/>
        </w:rPr>
      </w:pPr>
    </w:p>
    <w:p w14:paraId="44E5916A" w14:textId="77777777" w:rsidR="00C42ED2" w:rsidRDefault="00C42ED2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0"/>
          <w:szCs w:val="20"/>
        </w:rPr>
      </w:pPr>
    </w:p>
    <w:p w14:paraId="36085C63" w14:textId="77777777" w:rsidR="00C42ED2" w:rsidRDefault="006717FD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b/>
          <w:color w:val="000000"/>
          <w:sz w:val="20"/>
          <w:szCs w:val="20"/>
        </w:rPr>
        <w:t>Čl. V</w:t>
      </w:r>
    </w:p>
    <w:p w14:paraId="79CD0360" w14:textId="77777777" w:rsidR="00C42ED2" w:rsidRDefault="006717FD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Calibri" w:eastAsia="Calibri" w:hAnsi="Calibri" w:cs="Calibri"/>
          <w:b/>
          <w:color w:val="000000"/>
          <w:sz w:val="20"/>
          <w:szCs w:val="20"/>
        </w:rPr>
      </w:pPr>
      <w:r>
        <w:rPr>
          <w:rFonts w:ascii="Calibri" w:eastAsia="Calibri" w:hAnsi="Calibri" w:cs="Calibri"/>
          <w:b/>
          <w:color w:val="000000"/>
          <w:sz w:val="20"/>
          <w:szCs w:val="20"/>
        </w:rPr>
        <w:t>Informácie o iných aktívach a iných pasívach</w:t>
      </w:r>
    </w:p>
    <w:p w14:paraId="490769AB" w14:textId="77777777" w:rsidR="00C42ED2" w:rsidRDefault="00C42ED2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Calibri" w:eastAsia="Calibri" w:hAnsi="Calibri" w:cs="Calibri"/>
          <w:color w:val="000000"/>
          <w:sz w:val="20"/>
          <w:szCs w:val="20"/>
        </w:rPr>
      </w:pPr>
    </w:p>
    <w:p w14:paraId="3C6D9F43" w14:textId="77777777" w:rsidR="00C42ED2" w:rsidRDefault="006717FD">
      <w:pPr>
        <w:pBdr>
          <w:top w:val="nil"/>
          <w:left w:val="nil"/>
          <w:bottom w:val="nil"/>
          <w:right w:val="nil"/>
          <w:between w:val="nil"/>
        </w:pBdr>
        <w:spacing w:after="17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 xml:space="preserve">(1) Informácie o iných aktívach a iných pasívach: </w:t>
      </w:r>
    </w:p>
    <w:p w14:paraId="54839485" w14:textId="77777777" w:rsidR="00C42ED2" w:rsidRDefault="00C42ED2">
      <w:pPr>
        <w:pBdr>
          <w:top w:val="nil"/>
          <w:left w:val="nil"/>
          <w:bottom w:val="nil"/>
          <w:right w:val="nil"/>
          <w:between w:val="nil"/>
        </w:pBdr>
        <w:spacing w:after="17"/>
        <w:rPr>
          <w:rFonts w:ascii="Calibri" w:eastAsia="Calibri" w:hAnsi="Calibri" w:cs="Calibri"/>
          <w:color w:val="000000"/>
          <w:sz w:val="20"/>
          <w:szCs w:val="20"/>
        </w:rPr>
      </w:pPr>
    </w:p>
    <w:p w14:paraId="56E5A195" w14:textId="77777777" w:rsidR="00C42ED2" w:rsidRDefault="006717FD">
      <w:pPr>
        <w:pBdr>
          <w:top w:val="nil"/>
          <w:left w:val="nil"/>
          <w:bottom w:val="nil"/>
          <w:right w:val="nil"/>
          <w:between w:val="nil"/>
        </w:pBdr>
        <w:spacing w:after="17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>a) Informácie o podmienenom majetku</w:t>
      </w:r>
    </w:p>
    <w:p w14:paraId="4274C737" w14:textId="77777777" w:rsidR="00C42ED2" w:rsidRDefault="00C42ED2">
      <w:pPr>
        <w:pBdr>
          <w:top w:val="nil"/>
          <w:left w:val="nil"/>
          <w:bottom w:val="nil"/>
          <w:right w:val="nil"/>
          <w:between w:val="nil"/>
        </w:pBdr>
        <w:spacing w:after="17"/>
        <w:rPr>
          <w:rFonts w:ascii="Calibri" w:eastAsia="Calibri" w:hAnsi="Calibri" w:cs="Calibri"/>
          <w:color w:val="000000"/>
          <w:sz w:val="20"/>
          <w:szCs w:val="20"/>
        </w:rPr>
      </w:pPr>
    </w:p>
    <w:p w14:paraId="150B6D03" w14:textId="77777777" w:rsidR="00C42ED2" w:rsidRDefault="006717FD">
      <w:pPr>
        <w:pBdr>
          <w:top w:val="nil"/>
          <w:left w:val="nil"/>
          <w:bottom w:val="nil"/>
          <w:right w:val="nil"/>
          <w:between w:val="nil"/>
        </w:pBdr>
        <w:spacing w:after="17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>Účtovná jednotka nemá vedomosť o  žiadnom podmienenom majetok, ktorý sa nevykazujú v súvahe.</w:t>
      </w:r>
    </w:p>
    <w:p w14:paraId="7261D25F" w14:textId="77777777" w:rsidR="00C42ED2" w:rsidRDefault="00C42ED2">
      <w:pPr>
        <w:pBdr>
          <w:top w:val="nil"/>
          <w:left w:val="nil"/>
          <w:bottom w:val="nil"/>
          <w:right w:val="nil"/>
          <w:between w:val="nil"/>
        </w:pBdr>
        <w:spacing w:after="17"/>
        <w:rPr>
          <w:rFonts w:ascii="Calibri" w:eastAsia="Calibri" w:hAnsi="Calibri" w:cs="Calibri"/>
          <w:color w:val="000000"/>
          <w:sz w:val="20"/>
          <w:szCs w:val="20"/>
        </w:rPr>
      </w:pPr>
    </w:p>
    <w:p w14:paraId="2DD06EE3" w14:textId="77777777" w:rsidR="00C42ED2" w:rsidRDefault="006717FD">
      <w:pPr>
        <w:pStyle w:val="Nzov"/>
        <w:keepNext w:val="0"/>
        <w:widowControl w:val="0"/>
        <w:spacing w:before="0" w:after="0"/>
        <w:jc w:val="left"/>
        <w:rPr>
          <w:rFonts w:ascii="Calibri" w:eastAsia="Calibri" w:hAnsi="Calibri" w:cs="Calibri"/>
          <w:b w:val="0"/>
          <w:color w:val="000000"/>
          <w:sz w:val="20"/>
          <w:szCs w:val="20"/>
        </w:rPr>
      </w:pPr>
      <w:r>
        <w:rPr>
          <w:rFonts w:ascii="Calibri" w:eastAsia="Calibri" w:hAnsi="Calibri" w:cs="Calibri"/>
          <w:b w:val="0"/>
          <w:color w:val="000000"/>
          <w:sz w:val="20"/>
          <w:szCs w:val="20"/>
        </w:rPr>
        <w:t>b) Informácie o podmienených záväzkoch</w:t>
      </w:r>
    </w:p>
    <w:p w14:paraId="303AD55B" w14:textId="77777777" w:rsidR="00C42ED2" w:rsidRDefault="00C42ED2">
      <w:pPr>
        <w:pBdr>
          <w:top w:val="nil"/>
          <w:left w:val="nil"/>
          <w:bottom w:val="nil"/>
          <w:right w:val="nil"/>
          <w:between w:val="nil"/>
        </w:pBdr>
        <w:spacing w:after="17"/>
        <w:rPr>
          <w:rFonts w:ascii="Calibri" w:eastAsia="Calibri" w:hAnsi="Calibri" w:cs="Calibri"/>
          <w:color w:val="000000"/>
          <w:sz w:val="20"/>
          <w:szCs w:val="20"/>
        </w:rPr>
      </w:pPr>
    </w:p>
    <w:p w14:paraId="5C17C432" w14:textId="77777777" w:rsidR="00C42ED2" w:rsidRDefault="006717FD">
      <w:pPr>
        <w:pBdr>
          <w:top w:val="nil"/>
          <w:left w:val="nil"/>
          <w:bottom w:val="nil"/>
          <w:right w:val="nil"/>
          <w:between w:val="nil"/>
        </w:pBdr>
        <w:spacing w:after="17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>Účtovná jednotka nemá vedomosť o žiadnych podmienených záväzkoch spoločnosti.</w:t>
      </w:r>
    </w:p>
    <w:p w14:paraId="16CE9E97" w14:textId="77777777" w:rsidR="00C42ED2" w:rsidRDefault="00C42ED2">
      <w:pPr>
        <w:pBdr>
          <w:top w:val="nil"/>
          <w:left w:val="nil"/>
          <w:bottom w:val="nil"/>
          <w:right w:val="nil"/>
          <w:between w:val="nil"/>
        </w:pBdr>
        <w:spacing w:after="17"/>
        <w:rPr>
          <w:rFonts w:ascii="Calibri" w:eastAsia="Calibri" w:hAnsi="Calibri" w:cs="Calibri"/>
          <w:color w:val="000000"/>
          <w:sz w:val="20"/>
          <w:szCs w:val="20"/>
        </w:rPr>
      </w:pPr>
    </w:p>
    <w:p w14:paraId="0FA6B3F7" w14:textId="77777777" w:rsidR="00C42ED2" w:rsidRDefault="006717FD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 xml:space="preserve"> (2) Informácia o ostatných finančných povinnostiach, ktoré sa nevykazujú v účtovných výkazoch </w:t>
      </w:r>
    </w:p>
    <w:p w14:paraId="0952CB8C" w14:textId="77777777" w:rsidR="00C42ED2" w:rsidRDefault="00C42ED2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0"/>
          <w:szCs w:val="20"/>
        </w:rPr>
      </w:pPr>
    </w:p>
    <w:p w14:paraId="485771E8" w14:textId="77777777" w:rsidR="00C42ED2" w:rsidRDefault="006717FD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>Účtovná jednotka nemá vedomosť o žiadnych finančných povinnostiach, ktoré sa nevykazujú v účtovnej závierke.</w:t>
      </w:r>
    </w:p>
    <w:p w14:paraId="5DB9A606" w14:textId="77777777" w:rsidR="00C42ED2" w:rsidRDefault="00C42ED2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0"/>
          <w:szCs w:val="20"/>
        </w:rPr>
      </w:pPr>
    </w:p>
    <w:p w14:paraId="36231EBB" w14:textId="77777777" w:rsidR="00C42ED2" w:rsidRDefault="00C42ED2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0"/>
          <w:szCs w:val="20"/>
        </w:rPr>
      </w:pPr>
    </w:p>
    <w:p w14:paraId="7C5EAAA5" w14:textId="77777777" w:rsidR="00C42ED2" w:rsidRDefault="006717FD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 xml:space="preserve">(3) Informácie ku skutočnostiam sledovaným na podsúvahových účtoch  </w:t>
      </w:r>
    </w:p>
    <w:p w14:paraId="56C57D6B" w14:textId="77777777" w:rsidR="00C42ED2" w:rsidRDefault="00C42ED2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color w:val="000000"/>
          <w:sz w:val="20"/>
          <w:szCs w:val="20"/>
        </w:rPr>
      </w:pPr>
    </w:p>
    <w:p w14:paraId="716946E9" w14:textId="77777777" w:rsidR="00C42ED2" w:rsidRDefault="006717FD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>Účtovná jednotka nemá žiadny majetok, ktorý by evidovala na podsúvahových účtoch.</w:t>
      </w:r>
    </w:p>
    <w:p w14:paraId="6ED25F10" w14:textId="77777777" w:rsidR="00C42ED2" w:rsidRDefault="00C42ED2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Calibri" w:eastAsia="Calibri" w:hAnsi="Calibri" w:cs="Calibri"/>
          <w:color w:val="000000"/>
          <w:sz w:val="20"/>
          <w:szCs w:val="20"/>
        </w:rPr>
      </w:pPr>
    </w:p>
    <w:p w14:paraId="1795E3EC" w14:textId="77777777" w:rsidR="00C42ED2" w:rsidRDefault="00C42ED2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Calibri" w:eastAsia="Calibri" w:hAnsi="Calibri" w:cs="Calibri"/>
          <w:b/>
          <w:color w:val="000000"/>
          <w:sz w:val="20"/>
          <w:szCs w:val="20"/>
        </w:rPr>
      </w:pPr>
    </w:p>
    <w:p w14:paraId="6C5598FE" w14:textId="77777777" w:rsidR="00C42ED2" w:rsidRDefault="006717FD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b/>
          <w:color w:val="000000"/>
          <w:sz w:val="20"/>
          <w:szCs w:val="20"/>
        </w:rPr>
        <w:t>Čl. VI</w:t>
      </w:r>
    </w:p>
    <w:p w14:paraId="2ADB3452" w14:textId="77777777" w:rsidR="00C42ED2" w:rsidRDefault="006717FD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Calibri" w:eastAsia="Calibri" w:hAnsi="Calibri" w:cs="Calibri"/>
          <w:b/>
          <w:color w:val="000000"/>
          <w:sz w:val="20"/>
          <w:szCs w:val="20"/>
        </w:rPr>
      </w:pPr>
      <w:r>
        <w:rPr>
          <w:rFonts w:ascii="Calibri" w:eastAsia="Calibri" w:hAnsi="Calibri" w:cs="Calibri"/>
          <w:b/>
          <w:color w:val="000000"/>
          <w:sz w:val="20"/>
          <w:szCs w:val="20"/>
        </w:rPr>
        <w:t>Udalosti, ktoré nastali po dni, ku ktorému sa zostavuje účtovná závierka</w:t>
      </w:r>
    </w:p>
    <w:p w14:paraId="367304EE" w14:textId="77777777" w:rsidR="00C42ED2" w:rsidRDefault="00C42ED2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Calibri" w:eastAsia="Calibri" w:hAnsi="Calibri" w:cs="Calibri"/>
          <w:color w:val="000000"/>
          <w:sz w:val="20"/>
          <w:szCs w:val="20"/>
        </w:rPr>
      </w:pPr>
    </w:p>
    <w:p w14:paraId="759101D0" w14:textId="6A1F1F34" w:rsidR="00C42ED2" w:rsidRDefault="006717FD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 xml:space="preserve">V súvislosti so stále pretrvávajúcou mimoriadnou situáciou vo svete vyvolanou </w:t>
      </w:r>
      <w:r w:rsidR="003E5B7B">
        <w:rPr>
          <w:rFonts w:ascii="Calibri" w:eastAsia="Calibri" w:hAnsi="Calibri" w:cs="Calibri"/>
          <w:color w:val="000000"/>
          <w:sz w:val="20"/>
          <w:szCs w:val="20"/>
        </w:rPr>
        <w:t>vojnou na Ukrajine</w:t>
      </w:r>
      <w:r>
        <w:rPr>
          <w:rFonts w:ascii="Calibri" w:eastAsia="Calibri" w:hAnsi="Calibri" w:cs="Calibri"/>
          <w:color w:val="000000"/>
          <w:sz w:val="20"/>
          <w:szCs w:val="20"/>
        </w:rPr>
        <w:t xml:space="preserve"> vedenie Spoločnosti prehodnotilo všetky informácie súvisiace </w:t>
      </w:r>
      <w:r w:rsidR="003E5B7B">
        <w:rPr>
          <w:rFonts w:ascii="Calibri" w:eastAsia="Calibri" w:hAnsi="Calibri" w:cs="Calibri"/>
          <w:color w:val="000000"/>
          <w:sz w:val="20"/>
          <w:szCs w:val="20"/>
        </w:rPr>
        <w:t>s vojnou</w:t>
      </w:r>
      <w:r>
        <w:rPr>
          <w:rFonts w:ascii="Calibri" w:eastAsia="Calibri" w:hAnsi="Calibri" w:cs="Calibri"/>
          <w:color w:val="000000"/>
          <w:sz w:val="20"/>
          <w:szCs w:val="20"/>
        </w:rPr>
        <w:t xml:space="preserve">, ktoré boli k dispozícii ku dňu zostavenia tejto účtovnej závierky. </w:t>
      </w:r>
    </w:p>
    <w:p w14:paraId="56FF8338" w14:textId="77777777" w:rsidR="00C42ED2" w:rsidRDefault="00C42ED2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0000"/>
          <w:sz w:val="20"/>
          <w:szCs w:val="20"/>
        </w:rPr>
      </w:pPr>
    </w:p>
    <w:p w14:paraId="2359E286" w14:textId="47E4BE70" w:rsidR="00C42ED2" w:rsidRDefault="006717FD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>V roku 202</w:t>
      </w:r>
      <w:r w:rsidR="000049CB">
        <w:rPr>
          <w:rFonts w:ascii="Calibri" w:eastAsia="Calibri" w:hAnsi="Calibri" w:cs="Calibri"/>
          <w:sz w:val="20"/>
          <w:szCs w:val="20"/>
        </w:rPr>
        <w:t>5</w:t>
      </w:r>
      <w:r>
        <w:rPr>
          <w:rFonts w:ascii="Calibri" w:eastAsia="Calibri" w:hAnsi="Calibri" w:cs="Calibri"/>
          <w:color w:val="000000"/>
          <w:sz w:val="20"/>
          <w:szCs w:val="20"/>
        </w:rPr>
        <w:t xml:space="preserve"> vedenie Spoločnosti očakáva mierny zisk, no dosiahnutie tohto cieľa bude zásadne ovplyvnené ďalším vývojom situácie s </w:t>
      </w:r>
      <w:r w:rsidR="003E5B7B">
        <w:rPr>
          <w:rFonts w:ascii="Calibri" w:eastAsia="Calibri" w:hAnsi="Calibri" w:cs="Calibri"/>
          <w:color w:val="000000"/>
          <w:sz w:val="20"/>
          <w:szCs w:val="20"/>
        </w:rPr>
        <w:t>vojnou</w:t>
      </w:r>
      <w:r>
        <w:rPr>
          <w:rFonts w:ascii="Calibri" w:eastAsia="Calibri" w:hAnsi="Calibri" w:cs="Calibri"/>
          <w:color w:val="000000"/>
          <w:sz w:val="20"/>
          <w:szCs w:val="20"/>
        </w:rPr>
        <w:t xml:space="preserve"> v európskom a aj globálnom rozsahu, rozsahom prijímaných vládnych opatrení na Slovensku, dĺžkou trvania </w:t>
      </w:r>
      <w:r w:rsidR="003E5B7B">
        <w:rPr>
          <w:rFonts w:ascii="Calibri" w:eastAsia="Calibri" w:hAnsi="Calibri" w:cs="Calibri"/>
          <w:color w:val="000000"/>
          <w:sz w:val="20"/>
          <w:szCs w:val="20"/>
        </w:rPr>
        <w:t>vojny</w:t>
      </w:r>
      <w:r>
        <w:rPr>
          <w:rFonts w:ascii="Calibri" w:eastAsia="Calibri" w:hAnsi="Calibri" w:cs="Calibri"/>
          <w:color w:val="000000"/>
          <w:sz w:val="20"/>
          <w:szCs w:val="20"/>
        </w:rPr>
        <w:t xml:space="preserve"> a s tým súvisiacim </w:t>
      </w:r>
      <w:r w:rsidR="003E5B7B">
        <w:rPr>
          <w:rFonts w:ascii="Calibri" w:eastAsia="Calibri" w:hAnsi="Calibri" w:cs="Calibri"/>
          <w:color w:val="000000"/>
          <w:sz w:val="20"/>
          <w:szCs w:val="20"/>
        </w:rPr>
        <w:t>zdražovaním</w:t>
      </w:r>
      <w:r w:rsidR="009076B2">
        <w:rPr>
          <w:rFonts w:ascii="Calibri" w:eastAsia="Calibri" w:hAnsi="Calibri" w:cs="Calibri"/>
          <w:color w:val="000000"/>
          <w:sz w:val="20"/>
          <w:szCs w:val="20"/>
        </w:rPr>
        <w:t xml:space="preserve"> materiálov a energií. </w:t>
      </w:r>
    </w:p>
    <w:p w14:paraId="4A53E6BA" w14:textId="77777777" w:rsidR="00C42ED2" w:rsidRDefault="00C42ED2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0000"/>
          <w:sz w:val="20"/>
          <w:szCs w:val="20"/>
        </w:rPr>
      </w:pPr>
    </w:p>
    <w:p w14:paraId="0FC74251" w14:textId="77777777" w:rsidR="00C42ED2" w:rsidRDefault="006717FD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>Nakoľko sa situácia stále vyvíja, vedenie Spoločnosti nedokáže poskytnúť kvantitatívne odhady potenciálneho vplyvu súčasnej situácie na finančnú situáciu a prevádzkovú činnosť Spoločnosti, avšak v závislosti od ďalšieho vývoja situácie, dopady by nemali byť významné. Manažment bude pokračovať v monitorovaní potenciálneho dopadu a podnikne všetky možné kroky na zmiernenie akýchkoľvek negatívnych účinkov na Spoločnosť a jej zamestnancov.</w:t>
      </w:r>
    </w:p>
    <w:p w14:paraId="6A47E19C" w14:textId="77777777" w:rsidR="00C42ED2" w:rsidRDefault="00C42ED2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0000"/>
          <w:sz w:val="20"/>
          <w:szCs w:val="20"/>
        </w:rPr>
      </w:pPr>
    </w:p>
    <w:p w14:paraId="62A702C0" w14:textId="277A9138" w:rsidR="00C42ED2" w:rsidRDefault="006717FD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>Okrem vyššie uvedeného po 31. decembri 202</w:t>
      </w:r>
      <w:r w:rsidR="00954306">
        <w:rPr>
          <w:rFonts w:ascii="Calibri" w:eastAsia="Calibri" w:hAnsi="Calibri" w:cs="Calibri"/>
          <w:sz w:val="20"/>
          <w:szCs w:val="20"/>
        </w:rPr>
        <w:t>5</w:t>
      </w:r>
      <w:r w:rsidR="003E5B7B">
        <w:rPr>
          <w:rFonts w:ascii="Calibri" w:eastAsia="Calibri" w:hAnsi="Calibri" w:cs="Calibri"/>
          <w:sz w:val="20"/>
          <w:szCs w:val="20"/>
        </w:rPr>
        <w:t xml:space="preserve"> </w:t>
      </w:r>
      <w:r>
        <w:rPr>
          <w:rFonts w:ascii="Calibri" w:eastAsia="Calibri" w:hAnsi="Calibri" w:cs="Calibri"/>
          <w:color w:val="000000"/>
          <w:sz w:val="20"/>
          <w:szCs w:val="20"/>
        </w:rPr>
        <w:t>do dňa zostavenia účtovnej závierky spoločnosti nenastali také udalosti, ktoré by si vyžadovali zverejnenie alebo vykázanie v účtovnej závierke za rok 202</w:t>
      </w:r>
      <w:r w:rsidR="00954306">
        <w:rPr>
          <w:rFonts w:ascii="Calibri" w:eastAsia="Calibri" w:hAnsi="Calibri" w:cs="Calibri"/>
          <w:color w:val="000000"/>
          <w:sz w:val="20"/>
          <w:szCs w:val="20"/>
        </w:rPr>
        <w:t>5</w:t>
      </w:r>
      <w:r>
        <w:rPr>
          <w:rFonts w:ascii="Calibri" w:eastAsia="Calibri" w:hAnsi="Calibri" w:cs="Calibri"/>
          <w:color w:val="000000"/>
          <w:sz w:val="20"/>
          <w:szCs w:val="20"/>
        </w:rPr>
        <w:t xml:space="preserve">.  </w:t>
      </w:r>
    </w:p>
    <w:p w14:paraId="3C215ADD" w14:textId="77777777" w:rsidR="00C42ED2" w:rsidRDefault="00C42ED2">
      <w:pPr>
        <w:rPr>
          <w:rFonts w:ascii="Calibri" w:eastAsia="Calibri" w:hAnsi="Calibri" w:cs="Calibri"/>
          <w:color w:val="000000"/>
          <w:sz w:val="20"/>
          <w:szCs w:val="20"/>
        </w:rPr>
      </w:pPr>
    </w:p>
    <w:sectPr w:rsidR="00C42ED2">
      <w:headerReference w:type="default" r:id="rId8"/>
      <w:pgSz w:w="11906" w:h="17338"/>
      <w:pgMar w:top="1834" w:right="1156" w:bottom="879" w:left="1337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5484EC" w14:textId="77777777" w:rsidR="00BF2FBB" w:rsidRDefault="00BF2FBB">
      <w:r>
        <w:separator/>
      </w:r>
    </w:p>
  </w:endnote>
  <w:endnote w:type="continuationSeparator" w:id="0">
    <w:p w14:paraId="6154B673" w14:textId="77777777" w:rsidR="00BF2FBB" w:rsidRDefault="00BF2F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0000000000000000000"/>
    <w:charset w:val="00"/>
    <w:family w:val="roman"/>
    <w:notTrueType/>
    <w:pitch w:val="default"/>
  </w:font>
  <w:font w:name="Georgia">
    <w:panose1 w:val="02040502050405020303"/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BB63FC" w14:textId="77777777" w:rsidR="00BF2FBB" w:rsidRDefault="00BF2FBB">
      <w:r>
        <w:separator/>
      </w:r>
    </w:p>
  </w:footnote>
  <w:footnote w:type="continuationSeparator" w:id="0">
    <w:p w14:paraId="616B8FF6" w14:textId="77777777" w:rsidR="00BF2FBB" w:rsidRDefault="00BF2FB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EE4F7D" w14:textId="77777777" w:rsidR="00C42ED2" w:rsidRDefault="00C42ED2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rPr>
        <w:rFonts w:ascii="Calibri" w:eastAsia="Calibri" w:hAnsi="Calibri" w:cs="Calibri"/>
        <w:color w:val="000000"/>
        <w:sz w:val="20"/>
        <w:szCs w:val="20"/>
      </w:rPr>
    </w:pPr>
  </w:p>
  <w:tbl>
    <w:tblPr>
      <w:tblStyle w:val="a5"/>
      <w:tblW w:w="9674" w:type="dxa"/>
      <w:tblInd w:w="51" w:type="dxa"/>
      <w:tblLayout w:type="fixed"/>
      <w:tblLook w:val="0000" w:firstRow="0" w:lastRow="0" w:firstColumn="0" w:lastColumn="0" w:noHBand="0" w:noVBand="0"/>
    </w:tblPr>
    <w:tblGrid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65"/>
      <w:gridCol w:w="295"/>
      <w:gridCol w:w="302"/>
      <w:gridCol w:w="302"/>
      <w:gridCol w:w="302"/>
      <w:gridCol w:w="302"/>
      <w:gridCol w:w="280"/>
      <w:gridCol w:w="302"/>
      <w:gridCol w:w="302"/>
      <w:gridCol w:w="302"/>
    </w:tblGrid>
    <w:tr w:rsidR="00C42ED2" w14:paraId="0FF9B1E0" w14:textId="77777777">
      <w:trPr>
        <w:trHeight w:val="300"/>
      </w:trPr>
      <w:tc>
        <w:tcPr>
          <w:tcW w:w="2240" w:type="dxa"/>
          <w:gridSpan w:val="8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bottom"/>
        </w:tcPr>
        <w:p w14:paraId="6B6C47F2" w14:textId="77777777" w:rsidR="00C42ED2" w:rsidRDefault="006717FD">
          <w:pPr>
            <w:rPr>
              <w:rFonts w:ascii="Calibri" w:eastAsia="Calibri" w:hAnsi="Calibri" w:cs="Calibri"/>
              <w:color w:val="000000"/>
              <w:sz w:val="20"/>
              <w:szCs w:val="20"/>
            </w:rPr>
          </w:pPr>
          <w:r>
            <w:rPr>
              <w:rFonts w:ascii="Calibri" w:eastAsia="Calibri" w:hAnsi="Calibri" w:cs="Calibri"/>
              <w:color w:val="000000"/>
              <w:sz w:val="20"/>
              <w:szCs w:val="20"/>
            </w:rPr>
            <w:t>Poznámky Úč POD 3 - 01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34111171" w14:textId="77777777" w:rsidR="00C42ED2" w:rsidRDefault="00C42ED2">
          <w:pPr>
            <w:rPr>
              <w:rFonts w:ascii="Calibri" w:eastAsia="Calibri" w:hAnsi="Calibri" w:cs="Calibri"/>
              <w:color w:val="000000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0DD6DFB7" w14:textId="77777777" w:rsidR="00C42ED2" w:rsidRDefault="00C42ED2">
          <w:pPr>
            <w:rPr>
              <w:rFonts w:ascii="Calibri" w:eastAsia="Calibri" w:hAnsi="Calibri" w:cs="Calibri"/>
              <w:color w:val="000000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075123C9" w14:textId="77777777" w:rsidR="00C42ED2" w:rsidRDefault="00C42ED2">
          <w:pPr>
            <w:rPr>
              <w:rFonts w:ascii="Calibri" w:eastAsia="Calibri" w:hAnsi="Calibri" w:cs="Calibri"/>
              <w:color w:val="000000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4ED68141" w14:textId="77777777" w:rsidR="00C42ED2" w:rsidRDefault="00C42ED2">
          <w:pPr>
            <w:rPr>
              <w:rFonts w:ascii="Calibri" w:eastAsia="Calibri" w:hAnsi="Calibri" w:cs="Calibri"/>
              <w:color w:val="000000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16296D0A" w14:textId="77777777" w:rsidR="00C42ED2" w:rsidRDefault="00C42ED2">
          <w:pPr>
            <w:rPr>
              <w:rFonts w:ascii="Calibri" w:eastAsia="Calibri" w:hAnsi="Calibri" w:cs="Calibri"/>
              <w:color w:val="000000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4E48C49D" w14:textId="77777777" w:rsidR="00C42ED2" w:rsidRDefault="00C42ED2">
          <w:pPr>
            <w:rPr>
              <w:rFonts w:ascii="Calibri" w:eastAsia="Calibri" w:hAnsi="Calibri" w:cs="Calibri"/>
              <w:color w:val="000000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58ABACC6" w14:textId="77777777" w:rsidR="00C42ED2" w:rsidRDefault="00C42ED2">
          <w:pPr>
            <w:rPr>
              <w:rFonts w:ascii="Calibri" w:eastAsia="Calibri" w:hAnsi="Calibri" w:cs="Calibri"/>
              <w:color w:val="000000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4D101DCB" w14:textId="77777777" w:rsidR="00C42ED2" w:rsidRDefault="00C42ED2">
          <w:pPr>
            <w:rPr>
              <w:rFonts w:ascii="Calibri" w:eastAsia="Calibri" w:hAnsi="Calibri" w:cs="Calibri"/>
              <w:color w:val="000000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7E53C3DE" w14:textId="77777777" w:rsidR="00C42ED2" w:rsidRDefault="00C42ED2">
          <w:pPr>
            <w:rPr>
              <w:rFonts w:ascii="Calibri" w:eastAsia="Calibri" w:hAnsi="Calibri" w:cs="Calibri"/>
              <w:color w:val="000000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6E8E14A8" w14:textId="77777777" w:rsidR="00C42ED2" w:rsidRDefault="00C42ED2">
          <w:pPr>
            <w:rPr>
              <w:rFonts w:ascii="Calibri" w:eastAsia="Calibri" w:hAnsi="Calibri" w:cs="Calibri"/>
              <w:color w:val="000000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5BBB585B" w14:textId="77777777" w:rsidR="00C42ED2" w:rsidRDefault="00C42ED2">
          <w:pPr>
            <w:rPr>
              <w:rFonts w:ascii="Calibri" w:eastAsia="Calibri" w:hAnsi="Calibri" w:cs="Calibri"/>
              <w:color w:val="000000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3D39877B" w14:textId="77777777" w:rsidR="00C42ED2" w:rsidRDefault="006717FD">
          <w:pPr>
            <w:jc w:val="center"/>
            <w:rPr>
              <w:rFonts w:ascii="Calibri" w:eastAsia="Calibri" w:hAnsi="Calibri" w:cs="Calibri"/>
              <w:color w:val="000000"/>
              <w:sz w:val="18"/>
              <w:szCs w:val="18"/>
            </w:rPr>
          </w:pPr>
          <w:r>
            <w:rPr>
              <w:rFonts w:ascii="Calibri" w:eastAsia="Calibri" w:hAnsi="Calibri" w:cs="Calibri"/>
              <w:color w:val="000000"/>
              <w:sz w:val="18"/>
              <w:szCs w:val="18"/>
            </w:rPr>
            <w:t xml:space="preserve">                             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630F4D27" w14:textId="77777777" w:rsidR="00C42ED2" w:rsidRDefault="00C42ED2">
          <w:pPr>
            <w:rPr>
              <w:rFonts w:ascii="Calibri" w:eastAsia="Calibri" w:hAnsi="Calibri" w:cs="Calibri"/>
              <w:color w:val="000000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5D0FB858" w14:textId="77777777" w:rsidR="00C42ED2" w:rsidRDefault="00C42ED2">
          <w:pPr>
            <w:rPr>
              <w:rFonts w:ascii="Calibri" w:eastAsia="Calibri" w:hAnsi="Calibri" w:cs="Calibri"/>
              <w:color w:val="000000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3F1FE661" w14:textId="77777777" w:rsidR="00C42ED2" w:rsidRDefault="00C42ED2">
          <w:pPr>
            <w:rPr>
              <w:rFonts w:ascii="Calibri" w:eastAsia="Calibri" w:hAnsi="Calibri" w:cs="Calibri"/>
              <w:color w:val="000000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45D5EBFB" w14:textId="77777777" w:rsidR="00C42ED2" w:rsidRDefault="00C42ED2">
          <w:pPr>
            <w:rPr>
              <w:rFonts w:ascii="Calibri" w:eastAsia="Calibri" w:hAnsi="Calibri" w:cs="Calibri"/>
              <w:color w:val="000000"/>
            </w:rPr>
          </w:pPr>
        </w:p>
      </w:tc>
      <w:tc>
        <w:tcPr>
          <w:tcW w:w="560" w:type="dxa"/>
          <w:gridSpan w:val="2"/>
          <w:tcBorders>
            <w:top w:val="nil"/>
            <w:left w:val="nil"/>
            <w:bottom w:val="nil"/>
            <w:right w:val="nil"/>
          </w:tcBorders>
          <w:vAlign w:val="bottom"/>
        </w:tcPr>
        <w:p w14:paraId="3ACAE6BB" w14:textId="77777777" w:rsidR="00C42ED2" w:rsidRDefault="006717FD">
          <w:pPr>
            <w:jc w:val="center"/>
            <w:rPr>
              <w:rFonts w:ascii="Calibri" w:eastAsia="Calibri" w:hAnsi="Calibri" w:cs="Calibri"/>
              <w:color w:val="000000"/>
              <w:sz w:val="18"/>
              <w:szCs w:val="18"/>
            </w:rPr>
          </w:pPr>
          <w:r>
            <w:rPr>
              <w:rFonts w:ascii="Calibri" w:eastAsia="Calibri" w:hAnsi="Calibri" w:cs="Calibri"/>
              <w:color w:val="000000"/>
              <w:sz w:val="18"/>
              <w:szCs w:val="18"/>
            </w:rPr>
            <w:t>IČO</w:t>
          </w:r>
        </w:p>
      </w:tc>
      <w:tc>
        <w:tcPr>
          <w:tcW w:w="302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bottom"/>
        </w:tcPr>
        <w:p w14:paraId="15027904" w14:textId="77777777" w:rsidR="00C42ED2" w:rsidRDefault="006717FD">
          <w:pPr>
            <w:rPr>
              <w:rFonts w:ascii="Calibri" w:eastAsia="Calibri" w:hAnsi="Calibri" w:cs="Calibri"/>
              <w:color w:val="000000"/>
            </w:rPr>
          </w:pPr>
          <w:r>
            <w:rPr>
              <w:rFonts w:ascii="Calibri" w:eastAsia="Calibri" w:hAnsi="Calibri" w:cs="Calibri"/>
              <w:color w:val="000000"/>
            </w:rPr>
            <w:t> 3</w:t>
          </w:r>
        </w:p>
      </w:tc>
      <w:tc>
        <w:tcPr>
          <w:tcW w:w="302" w:type="dxa"/>
          <w:tcBorders>
            <w:top w:val="single" w:sz="4" w:space="0" w:color="000000"/>
            <w:left w:val="nil"/>
            <w:bottom w:val="single" w:sz="4" w:space="0" w:color="000000"/>
            <w:right w:val="single" w:sz="4" w:space="0" w:color="000000"/>
          </w:tcBorders>
          <w:vAlign w:val="bottom"/>
        </w:tcPr>
        <w:p w14:paraId="1AE94335" w14:textId="77777777" w:rsidR="00C42ED2" w:rsidRDefault="006717FD">
          <w:pPr>
            <w:rPr>
              <w:rFonts w:ascii="Calibri" w:eastAsia="Calibri" w:hAnsi="Calibri" w:cs="Calibri"/>
              <w:color w:val="000000"/>
            </w:rPr>
          </w:pPr>
          <w:r>
            <w:rPr>
              <w:rFonts w:ascii="Calibri" w:eastAsia="Calibri" w:hAnsi="Calibri" w:cs="Calibri"/>
              <w:color w:val="000000"/>
            </w:rPr>
            <w:t> 5</w:t>
          </w:r>
        </w:p>
      </w:tc>
      <w:tc>
        <w:tcPr>
          <w:tcW w:w="302" w:type="dxa"/>
          <w:tcBorders>
            <w:top w:val="single" w:sz="4" w:space="0" w:color="000000"/>
            <w:left w:val="nil"/>
            <w:bottom w:val="single" w:sz="4" w:space="0" w:color="000000"/>
            <w:right w:val="single" w:sz="4" w:space="0" w:color="000000"/>
          </w:tcBorders>
          <w:vAlign w:val="bottom"/>
        </w:tcPr>
        <w:p w14:paraId="01C3F6F0" w14:textId="77777777" w:rsidR="00C42ED2" w:rsidRDefault="006717FD">
          <w:pPr>
            <w:rPr>
              <w:rFonts w:ascii="Calibri" w:eastAsia="Calibri" w:hAnsi="Calibri" w:cs="Calibri"/>
              <w:color w:val="000000"/>
            </w:rPr>
          </w:pPr>
          <w:r>
            <w:rPr>
              <w:rFonts w:ascii="Calibri" w:eastAsia="Calibri" w:hAnsi="Calibri" w:cs="Calibri"/>
              <w:color w:val="000000"/>
            </w:rPr>
            <w:t>8 </w:t>
          </w:r>
        </w:p>
      </w:tc>
      <w:tc>
        <w:tcPr>
          <w:tcW w:w="302" w:type="dxa"/>
          <w:tcBorders>
            <w:top w:val="single" w:sz="4" w:space="0" w:color="000000"/>
            <w:left w:val="nil"/>
            <w:bottom w:val="single" w:sz="4" w:space="0" w:color="000000"/>
            <w:right w:val="single" w:sz="4" w:space="0" w:color="000000"/>
          </w:tcBorders>
          <w:vAlign w:val="bottom"/>
        </w:tcPr>
        <w:p w14:paraId="55E50EE2" w14:textId="77777777" w:rsidR="00C42ED2" w:rsidRDefault="006717FD">
          <w:pPr>
            <w:rPr>
              <w:rFonts w:ascii="Calibri" w:eastAsia="Calibri" w:hAnsi="Calibri" w:cs="Calibri"/>
              <w:color w:val="000000"/>
            </w:rPr>
          </w:pPr>
          <w:r>
            <w:rPr>
              <w:rFonts w:ascii="Calibri" w:eastAsia="Calibri" w:hAnsi="Calibri" w:cs="Calibri"/>
              <w:color w:val="000000"/>
            </w:rPr>
            <w:t> 7</w:t>
          </w:r>
        </w:p>
      </w:tc>
      <w:tc>
        <w:tcPr>
          <w:tcW w:w="280" w:type="dxa"/>
          <w:tcBorders>
            <w:top w:val="single" w:sz="4" w:space="0" w:color="000000"/>
            <w:left w:val="nil"/>
            <w:bottom w:val="single" w:sz="4" w:space="0" w:color="000000"/>
            <w:right w:val="single" w:sz="4" w:space="0" w:color="000000"/>
          </w:tcBorders>
          <w:vAlign w:val="bottom"/>
        </w:tcPr>
        <w:p w14:paraId="4F78C8B3" w14:textId="77777777" w:rsidR="00C42ED2" w:rsidRDefault="006717FD">
          <w:pPr>
            <w:rPr>
              <w:rFonts w:ascii="Calibri" w:eastAsia="Calibri" w:hAnsi="Calibri" w:cs="Calibri"/>
              <w:color w:val="000000"/>
            </w:rPr>
          </w:pPr>
          <w:r>
            <w:rPr>
              <w:rFonts w:ascii="Calibri" w:eastAsia="Calibri" w:hAnsi="Calibri" w:cs="Calibri"/>
              <w:color w:val="000000"/>
            </w:rPr>
            <w:t>4</w:t>
          </w:r>
        </w:p>
      </w:tc>
      <w:tc>
        <w:tcPr>
          <w:tcW w:w="302" w:type="dxa"/>
          <w:tcBorders>
            <w:top w:val="single" w:sz="4" w:space="0" w:color="000000"/>
            <w:left w:val="nil"/>
            <w:bottom w:val="single" w:sz="4" w:space="0" w:color="000000"/>
            <w:right w:val="single" w:sz="4" w:space="0" w:color="000000"/>
          </w:tcBorders>
          <w:vAlign w:val="bottom"/>
        </w:tcPr>
        <w:p w14:paraId="67B84847" w14:textId="77777777" w:rsidR="00C42ED2" w:rsidRDefault="006717FD">
          <w:pPr>
            <w:rPr>
              <w:rFonts w:ascii="Calibri" w:eastAsia="Calibri" w:hAnsi="Calibri" w:cs="Calibri"/>
              <w:color w:val="000000"/>
            </w:rPr>
          </w:pPr>
          <w:r>
            <w:rPr>
              <w:rFonts w:ascii="Calibri" w:eastAsia="Calibri" w:hAnsi="Calibri" w:cs="Calibri"/>
              <w:color w:val="000000"/>
            </w:rPr>
            <w:t>0 </w:t>
          </w:r>
        </w:p>
      </w:tc>
      <w:tc>
        <w:tcPr>
          <w:tcW w:w="302" w:type="dxa"/>
          <w:tcBorders>
            <w:top w:val="single" w:sz="4" w:space="0" w:color="000000"/>
            <w:left w:val="nil"/>
            <w:bottom w:val="single" w:sz="4" w:space="0" w:color="000000"/>
            <w:right w:val="single" w:sz="4" w:space="0" w:color="000000"/>
          </w:tcBorders>
          <w:vAlign w:val="bottom"/>
        </w:tcPr>
        <w:p w14:paraId="23B9B00D" w14:textId="77777777" w:rsidR="00C42ED2" w:rsidRDefault="006717FD">
          <w:pPr>
            <w:rPr>
              <w:rFonts w:ascii="Calibri" w:eastAsia="Calibri" w:hAnsi="Calibri" w:cs="Calibri"/>
              <w:color w:val="000000"/>
            </w:rPr>
          </w:pPr>
          <w:r>
            <w:rPr>
              <w:rFonts w:ascii="Calibri" w:eastAsia="Calibri" w:hAnsi="Calibri" w:cs="Calibri"/>
              <w:color w:val="000000"/>
            </w:rPr>
            <w:t>0 </w:t>
          </w:r>
        </w:p>
      </w:tc>
      <w:tc>
        <w:tcPr>
          <w:tcW w:w="302" w:type="dxa"/>
          <w:tcBorders>
            <w:top w:val="single" w:sz="4" w:space="0" w:color="000000"/>
            <w:left w:val="nil"/>
            <w:bottom w:val="single" w:sz="4" w:space="0" w:color="000000"/>
            <w:right w:val="single" w:sz="4" w:space="0" w:color="000000"/>
          </w:tcBorders>
          <w:vAlign w:val="bottom"/>
        </w:tcPr>
        <w:p w14:paraId="25A3978D" w14:textId="77777777" w:rsidR="00C42ED2" w:rsidRDefault="006717FD">
          <w:pPr>
            <w:rPr>
              <w:rFonts w:ascii="Calibri" w:eastAsia="Calibri" w:hAnsi="Calibri" w:cs="Calibri"/>
              <w:color w:val="000000"/>
            </w:rPr>
          </w:pPr>
          <w:r>
            <w:rPr>
              <w:rFonts w:ascii="Calibri" w:eastAsia="Calibri" w:hAnsi="Calibri" w:cs="Calibri"/>
              <w:color w:val="000000"/>
            </w:rPr>
            <w:t>7 </w:t>
          </w:r>
        </w:p>
      </w:tc>
    </w:tr>
    <w:tr w:rsidR="00C42ED2" w14:paraId="684CD49B" w14:textId="77777777">
      <w:trPr>
        <w:trHeight w:val="60"/>
      </w:trPr>
      <w:tc>
        <w:tcPr>
          <w:tcW w:w="3640" w:type="dxa"/>
          <w:gridSpan w:val="13"/>
          <w:tcBorders>
            <w:top w:val="nil"/>
            <w:left w:val="nil"/>
            <w:bottom w:val="nil"/>
            <w:right w:val="nil"/>
          </w:tcBorders>
          <w:vAlign w:val="bottom"/>
        </w:tcPr>
        <w:p w14:paraId="792993F2" w14:textId="77777777" w:rsidR="00C42ED2" w:rsidRDefault="006717FD">
          <w:pPr>
            <w:rPr>
              <w:b/>
              <w:color w:val="990099"/>
            </w:rPr>
          </w:pPr>
          <w:r>
            <w:rPr>
              <w:b/>
              <w:color w:val="990099"/>
            </w:rPr>
            <w:t xml:space="preserve">                                                                              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4B1DA63F" w14:textId="77777777" w:rsidR="00C42ED2" w:rsidRDefault="00C42ED2">
          <w:pPr>
            <w:rPr>
              <w:rFonts w:ascii="Calibri" w:eastAsia="Calibri" w:hAnsi="Calibri" w:cs="Calibri"/>
              <w:color w:val="000000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4B7F9820" w14:textId="77777777" w:rsidR="00C42ED2" w:rsidRDefault="00C42ED2">
          <w:pPr>
            <w:rPr>
              <w:rFonts w:ascii="Calibri" w:eastAsia="Calibri" w:hAnsi="Calibri" w:cs="Calibri"/>
              <w:color w:val="000000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78FBEA46" w14:textId="77777777" w:rsidR="00C42ED2" w:rsidRDefault="00C42ED2">
          <w:pPr>
            <w:rPr>
              <w:rFonts w:ascii="Calibri" w:eastAsia="Calibri" w:hAnsi="Calibri" w:cs="Calibri"/>
              <w:color w:val="000000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735779C9" w14:textId="77777777" w:rsidR="00C42ED2" w:rsidRDefault="00C42ED2">
          <w:pPr>
            <w:rPr>
              <w:rFonts w:ascii="Calibri" w:eastAsia="Calibri" w:hAnsi="Calibri" w:cs="Calibri"/>
              <w:color w:val="000000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7DE805AF" w14:textId="77777777" w:rsidR="00C42ED2" w:rsidRDefault="00C42ED2">
          <w:pPr>
            <w:rPr>
              <w:rFonts w:ascii="Calibri" w:eastAsia="Calibri" w:hAnsi="Calibri" w:cs="Calibri"/>
              <w:color w:val="000000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492EF98B" w14:textId="77777777" w:rsidR="00C42ED2" w:rsidRDefault="00C42ED2">
          <w:pPr>
            <w:rPr>
              <w:rFonts w:ascii="Calibri" w:eastAsia="Calibri" w:hAnsi="Calibri" w:cs="Calibri"/>
              <w:color w:val="000000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2A2823C9" w14:textId="77777777" w:rsidR="00C42ED2" w:rsidRDefault="00C42ED2">
          <w:pPr>
            <w:rPr>
              <w:rFonts w:ascii="Calibri" w:eastAsia="Calibri" w:hAnsi="Calibri" w:cs="Calibri"/>
              <w:color w:val="000000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60F1AB23" w14:textId="77777777" w:rsidR="00C42ED2" w:rsidRDefault="00C42ED2">
          <w:pPr>
            <w:rPr>
              <w:rFonts w:ascii="Calibri" w:eastAsia="Calibri" w:hAnsi="Calibri" w:cs="Calibri"/>
              <w:color w:val="000000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323F44BE" w14:textId="77777777" w:rsidR="00C42ED2" w:rsidRDefault="00C42ED2">
          <w:pPr>
            <w:rPr>
              <w:rFonts w:ascii="Calibri" w:eastAsia="Calibri" w:hAnsi="Calibri" w:cs="Calibri"/>
              <w:color w:val="000000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403CFD7F" w14:textId="77777777" w:rsidR="00C42ED2" w:rsidRDefault="00C42ED2">
          <w:pPr>
            <w:rPr>
              <w:rFonts w:ascii="Calibri" w:eastAsia="Calibri" w:hAnsi="Calibri" w:cs="Calibri"/>
              <w:color w:val="000000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7ED5CE1F" w14:textId="77777777" w:rsidR="00C42ED2" w:rsidRDefault="00C42ED2">
          <w:pPr>
            <w:rPr>
              <w:rFonts w:ascii="Calibri" w:eastAsia="Calibri" w:hAnsi="Calibri" w:cs="Calibri"/>
              <w:color w:val="000000"/>
            </w:rPr>
          </w:pPr>
        </w:p>
      </w:tc>
      <w:tc>
        <w:tcPr>
          <w:tcW w:w="265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6B51650F" w14:textId="77777777" w:rsidR="00C42ED2" w:rsidRDefault="00C42ED2">
          <w:pPr>
            <w:rPr>
              <w:rFonts w:ascii="Calibri" w:eastAsia="Calibri" w:hAnsi="Calibri" w:cs="Calibri"/>
              <w:color w:val="000000"/>
            </w:rPr>
          </w:pPr>
        </w:p>
      </w:tc>
      <w:tc>
        <w:tcPr>
          <w:tcW w:w="295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2C9EDC92" w14:textId="77777777" w:rsidR="00C42ED2" w:rsidRDefault="00C42ED2">
          <w:pPr>
            <w:rPr>
              <w:rFonts w:ascii="Calibri" w:eastAsia="Calibri" w:hAnsi="Calibri" w:cs="Calibri"/>
              <w:color w:val="000000"/>
            </w:rPr>
          </w:pPr>
        </w:p>
      </w:tc>
      <w:tc>
        <w:tcPr>
          <w:tcW w:w="302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6580AB12" w14:textId="77777777" w:rsidR="00C42ED2" w:rsidRDefault="00C42ED2">
          <w:pPr>
            <w:rPr>
              <w:rFonts w:ascii="Calibri" w:eastAsia="Calibri" w:hAnsi="Calibri" w:cs="Calibri"/>
              <w:color w:val="000000"/>
            </w:rPr>
          </w:pPr>
        </w:p>
      </w:tc>
      <w:tc>
        <w:tcPr>
          <w:tcW w:w="302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142FD02C" w14:textId="77777777" w:rsidR="00C42ED2" w:rsidRDefault="00C42ED2">
          <w:pPr>
            <w:rPr>
              <w:rFonts w:ascii="Calibri" w:eastAsia="Calibri" w:hAnsi="Calibri" w:cs="Calibri"/>
              <w:color w:val="000000"/>
            </w:rPr>
          </w:pPr>
        </w:p>
      </w:tc>
      <w:tc>
        <w:tcPr>
          <w:tcW w:w="302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0951DA6A" w14:textId="77777777" w:rsidR="00C42ED2" w:rsidRDefault="00C42ED2">
          <w:pPr>
            <w:rPr>
              <w:rFonts w:ascii="Calibri" w:eastAsia="Calibri" w:hAnsi="Calibri" w:cs="Calibri"/>
              <w:color w:val="000000"/>
            </w:rPr>
          </w:pPr>
        </w:p>
      </w:tc>
      <w:tc>
        <w:tcPr>
          <w:tcW w:w="302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2434D15A" w14:textId="77777777" w:rsidR="00C42ED2" w:rsidRDefault="00C42ED2">
          <w:pPr>
            <w:rPr>
              <w:rFonts w:ascii="Calibri" w:eastAsia="Calibri" w:hAnsi="Calibri" w:cs="Calibri"/>
              <w:color w:val="000000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1950300E" w14:textId="77777777" w:rsidR="00C42ED2" w:rsidRDefault="00C42ED2">
          <w:pPr>
            <w:rPr>
              <w:rFonts w:ascii="Calibri" w:eastAsia="Calibri" w:hAnsi="Calibri" w:cs="Calibri"/>
              <w:color w:val="000000"/>
            </w:rPr>
          </w:pPr>
        </w:p>
      </w:tc>
      <w:tc>
        <w:tcPr>
          <w:tcW w:w="302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34505211" w14:textId="77777777" w:rsidR="00C42ED2" w:rsidRDefault="00C42ED2">
          <w:pPr>
            <w:rPr>
              <w:rFonts w:ascii="Calibri" w:eastAsia="Calibri" w:hAnsi="Calibri" w:cs="Calibri"/>
              <w:color w:val="000000"/>
            </w:rPr>
          </w:pPr>
        </w:p>
      </w:tc>
      <w:tc>
        <w:tcPr>
          <w:tcW w:w="302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08692CDF" w14:textId="77777777" w:rsidR="00C42ED2" w:rsidRDefault="00C42ED2">
          <w:pPr>
            <w:rPr>
              <w:rFonts w:ascii="Calibri" w:eastAsia="Calibri" w:hAnsi="Calibri" w:cs="Calibri"/>
              <w:color w:val="000000"/>
            </w:rPr>
          </w:pPr>
        </w:p>
      </w:tc>
      <w:tc>
        <w:tcPr>
          <w:tcW w:w="302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45EB208E" w14:textId="77777777" w:rsidR="00C42ED2" w:rsidRDefault="00C42ED2">
          <w:pPr>
            <w:rPr>
              <w:rFonts w:ascii="Calibri" w:eastAsia="Calibri" w:hAnsi="Calibri" w:cs="Calibri"/>
              <w:color w:val="000000"/>
            </w:rPr>
          </w:pPr>
        </w:p>
      </w:tc>
    </w:tr>
    <w:tr w:rsidR="00C42ED2" w14:paraId="254FDD10" w14:textId="77777777">
      <w:trPr>
        <w:trHeight w:val="300"/>
      </w:trPr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66852329" w14:textId="77777777" w:rsidR="00C42ED2" w:rsidRDefault="00C42ED2">
          <w:pPr>
            <w:rPr>
              <w:rFonts w:ascii="Calibri" w:eastAsia="Calibri" w:hAnsi="Calibri" w:cs="Calibri"/>
              <w:color w:val="000000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1CA2C878" w14:textId="77777777" w:rsidR="00C42ED2" w:rsidRDefault="00C42ED2">
          <w:pPr>
            <w:rPr>
              <w:rFonts w:ascii="Calibri" w:eastAsia="Calibri" w:hAnsi="Calibri" w:cs="Calibri"/>
              <w:color w:val="000000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2BF15EA4" w14:textId="77777777" w:rsidR="00C42ED2" w:rsidRDefault="00C42ED2">
          <w:pPr>
            <w:rPr>
              <w:rFonts w:ascii="Calibri" w:eastAsia="Calibri" w:hAnsi="Calibri" w:cs="Calibri"/>
              <w:color w:val="000000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65C87226" w14:textId="77777777" w:rsidR="00C42ED2" w:rsidRDefault="00C42ED2">
          <w:pPr>
            <w:rPr>
              <w:rFonts w:ascii="Calibri" w:eastAsia="Calibri" w:hAnsi="Calibri" w:cs="Calibri"/>
              <w:color w:val="000000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55CFFAF6" w14:textId="77777777" w:rsidR="00C42ED2" w:rsidRDefault="00C42ED2">
          <w:pPr>
            <w:rPr>
              <w:rFonts w:ascii="Calibri" w:eastAsia="Calibri" w:hAnsi="Calibri" w:cs="Calibri"/>
              <w:color w:val="000000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26DBA36F" w14:textId="77777777" w:rsidR="00C42ED2" w:rsidRDefault="00C42ED2">
          <w:pPr>
            <w:rPr>
              <w:rFonts w:ascii="Calibri" w:eastAsia="Calibri" w:hAnsi="Calibri" w:cs="Calibri"/>
              <w:color w:val="000000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53199AA9" w14:textId="77777777" w:rsidR="00C42ED2" w:rsidRDefault="00C42ED2">
          <w:pPr>
            <w:rPr>
              <w:rFonts w:ascii="Calibri" w:eastAsia="Calibri" w:hAnsi="Calibri" w:cs="Calibri"/>
              <w:color w:val="000000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184F2E39" w14:textId="77777777" w:rsidR="00C42ED2" w:rsidRDefault="00C42ED2">
          <w:pPr>
            <w:rPr>
              <w:rFonts w:ascii="Calibri" w:eastAsia="Calibri" w:hAnsi="Calibri" w:cs="Calibri"/>
              <w:color w:val="000000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30ACF89B" w14:textId="77777777" w:rsidR="00C42ED2" w:rsidRDefault="00C42ED2">
          <w:pPr>
            <w:rPr>
              <w:rFonts w:ascii="Calibri" w:eastAsia="Calibri" w:hAnsi="Calibri" w:cs="Calibri"/>
              <w:color w:val="000000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76CA191D" w14:textId="77777777" w:rsidR="00C42ED2" w:rsidRDefault="00C42ED2">
          <w:pPr>
            <w:rPr>
              <w:rFonts w:ascii="Calibri" w:eastAsia="Calibri" w:hAnsi="Calibri" w:cs="Calibri"/>
              <w:color w:val="000000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42326053" w14:textId="77777777" w:rsidR="00C42ED2" w:rsidRDefault="00C42ED2">
          <w:pPr>
            <w:rPr>
              <w:rFonts w:ascii="Calibri" w:eastAsia="Calibri" w:hAnsi="Calibri" w:cs="Calibri"/>
              <w:color w:val="000000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21A6347C" w14:textId="77777777" w:rsidR="00C42ED2" w:rsidRDefault="00C42ED2">
          <w:pPr>
            <w:rPr>
              <w:rFonts w:ascii="Calibri" w:eastAsia="Calibri" w:hAnsi="Calibri" w:cs="Calibri"/>
              <w:color w:val="000000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003834D8" w14:textId="77777777" w:rsidR="00C42ED2" w:rsidRDefault="00C42ED2">
          <w:pPr>
            <w:rPr>
              <w:rFonts w:ascii="Calibri" w:eastAsia="Calibri" w:hAnsi="Calibri" w:cs="Calibri"/>
              <w:color w:val="000000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074FF400" w14:textId="77777777" w:rsidR="00C42ED2" w:rsidRDefault="00C42ED2">
          <w:pPr>
            <w:rPr>
              <w:rFonts w:ascii="Calibri" w:eastAsia="Calibri" w:hAnsi="Calibri" w:cs="Calibri"/>
              <w:color w:val="000000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215059F4" w14:textId="77777777" w:rsidR="00C42ED2" w:rsidRDefault="00C42ED2">
          <w:pPr>
            <w:rPr>
              <w:rFonts w:ascii="Calibri" w:eastAsia="Calibri" w:hAnsi="Calibri" w:cs="Calibri"/>
              <w:color w:val="000000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22979F1A" w14:textId="77777777" w:rsidR="00C42ED2" w:rsidRDefault="00C42ED2">
          <w:pPr>
            <w:rPr>
              <w:rFonts w:ascii="Calibri" w:eastAsia="Calibri" w:hAnsi="Calibri" w:cs="Calibri"/>
              <w:color w:val="000000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2DBF7F40" w14:textId="77777777" w:rsidR="00C42ED2" w:rsidRDefault="00C42ED2">
          <w:pPr>
            <w:rPr>
              <w:rFonts w:ascii="Calibri" w:eastAsia="Calibri" w:hAnsi="Calibri" w:cs="Calibri"/>
              <w:color w:val="000000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2681916E" w14:textId="77777777" w:rsidR="00C42ED2" w:rsidRDefault="00C42ED2">
          <w:pPr>
            <w:rPr>
              <w:rFonts w:ascii="Calibri" w:eastAsia="Calibri" w:hAnsi="Calibri" w:cs="Calibri"/>
              <w:color w:val="000000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53B4FC9E" w14:textId="77777777" w:rsidR="00C42ED2" w:rsidRDefault="00C42ED2">
          <w:pPr>
            <w:rPr>
              <w:rFonts w:ascii="Calibri" w:eastAsia="Calibri" w:hAnsi="Calibri" w:cs="Calibri"/>
              <w:color w:val="000000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614C1ED0" w14:textId="77777777" w:rsidR="00C42ED2" w:rsidRDefault="00C42ED2">
          <w:pPr>
            <w:rPr>
              <w:rFonts w:ascii="Calibri" w:eastAsia="Calibri" w:hAnsi="Calibri" w:cs="Calibri"/>
              <w:color w:val="000000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4046F8D0" w14:textId="77777777" w:rsidR="00C42ED2" w:rsidRDefault="00C42ED2">
          <w:pPr>
            <w:rPr>
              <w:rFonts w:ascii="Calibri" w:eastAsia="Calibri" w:hAnsi="Calibri" w:cs="Calibri"/>
              <w:color w:val="000000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7DC428F0" w14:textId="77777777" w:rsidR="00C42ED2" w:rsidRDefault="00C42ED2">
          <w:pPr>
            <w:rPr>
              <w:rFonts w:ascii="Calibri" w:eastAsia="Calibri" w:hAnsi="Calibri" w:cs="Calibri"/>
              <w:color w:val="000000"/>
            </w:rPr>
          </w:pPr>
        </w:p>
      </w:tc>
      <w:tc>
        <w:tcPr>
          <w:tcW w:w="560" w:type="dxa"/>
          <w:gridSpan w:val="2"/>
          <w:tcBorders>
            <w:top w:val="nil"/>
            <w:left w:val="nil"/>
            <w:bottom w:val="nil"/>
            <w:right w:val="nil"/>
          </w:tcBorders>
          <w:vAlign w:val="bottom"/>
        </w:tcPr>
        <w:p w14:paraId="6963762C" w14:textId="77777777" w:rsidR="00C42ED2" w:rsidRDefault="006717FD">
          <w:pPr>
            <w:jc w:val="center"/>
            <w:rPr>
              <w:rFonts w:ascii="Calibri" w:eastAsia="Calibri" w:hAnsi="Calibri" w:cs="Calibri"/>
              <w:color w:val="000000"/>
            </w:rPr>
          </w:pPr>
          <w:r>
            <w:rPr>
              <w:rFonts w:ascii="Calibri" w:eastAsia="Calibri" w:hAnsi="Calibri" w:cs="Calibri"/>
              <w:color w:val="000000"/>
            </w:rPr>
            <w:t>DIČ</w:t>
          </w:r>
        </w:p>
      </w:tc>
      <w:tc>
        <w:tcPr>
          <w:tcW w:w="265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bottom"/>
        </w:tcPr>
        <w:p w14:paraId="27B960E9" w14:textId="77777777" w:rsidR="00C42ED2" w:rsidRDefault="006717FD">
          <w:pPr>
            <w:jc w:val="center"/>
            <w:rPr>
              <w:rFonts w:ascii="Calibri" w:eastAsia="Calibri" w:hAnsi="Calibri" w:cs="Calibri"/>
              <w:color w:val="000000"/>
              <w:sz w:val="18"/>
              <w:szCs w:val="18"/>
            </w:rPr>
          </w:pPr>
          <w:r>
            <w:rPr>
              <w:rFonts w:ascii="Calibri" w:eastAsia="Calibri" w:hAnsi="Calibri" w:cs="Calibri"/>
              <w:color w:val="000000"/>
            </w:rPr>
            <w:t>2</w:t>
          </w:r>
        </w:p>
      </w:tc>
      <w:tc>
        <w:tcPr>
          <w:tcW w:w="295" w:type="dxa"/>
          <w:tcBorders>
            <w:top w:val="single" w:sz="4" w:space="0" w:color="000000"/>
            <w:left w:val="nil"/>
            <w:bottom w:val="single" w:sz="4" w:space="0" w:color="000000"/>
            <w:right w:val="single" w:sz="4" w:space="0" w:color="000000"/>
          </w:tcBorders>
          <w:vAlign w:val="bottom"/>
        </w:tcPr>
        <w:p w14:paraId="0DC785D7" w14:textId="77777777" w:rsidR="00C42ED2" w:rsidRDefault="006717FD">
          <w:pPr>
            <w:rPr>
              <w:rFonts w:ascii="Calibri" w:eastAsia="Calibri" w:hAnsi="Calibri" w:cs="Calibri"/>
              <w:color w:val="000000"/>
            </w:rPr>
          </w:pPr>
          <w:r>
            <w:rPr>
              <w:rFonts w:ascii="Calibri" w:eastAsia="Calibri" w:hAnsi="Calibri" w:cs="Calibri"/>
              <w:color w:val="000000"/>
            </w:rPr>
            <w:t>0</w:t>
          </w:r>
        </w:p>
      </w:tc>
      <w:tc>
        <w:tcPr>
          <w:tcW w:w="302" w:type="dxa"/>
          <w:tcBorders>
            <w:top w:val="single" w:sz="4" w:space="0" w:color="000000"/>
            <w:left w:val="nil"/>
            <w:bottom w:val="single" w:sz="4" w:space="0" w:color="000000"/>
            <w:right w:val="single" w:sz="4" w:space="0" w:color="000000"/>
          </w:tcBorders>
          <w:vAlign w:val="bottom"/>
        </w:tcPr>
        <w:p w14:paraId="3A664F9D" w14:textId="77777777" w:rsidR="00C42ED2" w:rsidRDefault="006717FD">
          <w:pPr>
            <w:rPr>
              <w:rFonts w:ascii="Calibri" w:eastAsia="Calibri" w:hAnsi="Calibri" w:cs="Calibri"/>
              <w:color w:val="000000"/>
            </w:rPr>
          </w:pPr>
          <w:r>
            <w:rPr>
              <w:rFonts w:ascii="Calibri" w:eastAsia="Calibri" w:hAnsi="Calibri" w:cs="Calibri"/>
              <w:color w:val="000000"/>
            </w:rPr>
            <w:t>2</w:t>
          </w:r>
        </w:p>
      </w:tc>
      <w:tc>
        <w:tcPr>
          <w:tcW w:w="302" w:type="dxa"/>
          <w:tcBorders>
            <w:top w:val="single" w:sz="4" w:space="0" w:color="000000"/>
            <w:left w:val="nil"/>
            <w:bottom w:val="single" w:sz="4" w:space="0" w:color="000000"/>
            <w:right w:val="single" w:sz="4" w:space="0" w:color="000000"/>
          </w:tcBorders>
          <w:vAlign w:val="bottom"/>
        </w:tcPr>
        <w:p w14:paraId="020910F5" w14:textId="77777777" w:rsidR="00C42ED2" w:rsidRDefault="006717FD">
          <w:pPr>
            <w:rPr>
              <w:rFonts w:ascii="Calibri" w:eastAsia="Calibri" w:hAnsi="Calibri" w:cs="Calibri"/>
              <w:color w:val="000000"/>
            </w:rPr>
          </w:pPr>
          <w:r>
            <w:rPr>
              <w:rFonts w:ascii="Calibri" w:eastAsia="Calibri" w:hAnsi="Calibri" w:cs="Calibri"/>
              <w:color w:val="000000"/>
            </w:rPr>
            <w:t>1</w:t>
          </w:r>
        </w:p>
      </w:tc>
      <w:tc>
        <w:tcPr>
          <w:tcW w:w="302" w:type="dxa"/>
          <w:tcBorders>
            <w:top w:val="single" w:sz="4" w:space="0" w:color="000000"/>
            <w:left w:val="nil"/>
            <w:bottom w:val="single" w:sz="4" w:space="0" w:color="000000"/>
            <w:right w:val="single" w:sz="4" w:space="0" w:color="000000"/>
          </w:tcBorders>
          <w:vAlign w:val="bottom"/>
        </w:tcPr>
        <w:p w14:paraId="30DC2F18" w14:textId="77777777" w:rsidR="00C42ED2" w:rsidRDefault="006717FD">
          <w:pPr>
            <w:rPr>
              <w:rFonts w:ascii="Calibri" w:eastAsia="Calibri" w:hAnsi="Calibri" w:cs="Calibri"/>
              <w:color w:val="000000"/>
            </w:rPr>
          </w:pPr>
          <w:r>
            <w:rPr>
              <w:rFonts w:ascii="Calibri" w:eastAsia="Calibri" w:hAnsi="Calibri" w:cs="Calibri"/>
              <w:color w:val="000000"/>
            </w:rPr>
            <w:t>7</w:t>
          </w:r>
        </w:p>
      </w:tc>
      <w:tc>
        <w:tcPr>
          <w:tcW w:w="302" w:type="dxa"/>
          <w:tcBorders>
            <w:top w:val="single" w:sz="4" w:space="0" w:color="000000"/>
            <w:left w:val="nil"/>
            <w:bottom w:val="single" w:sz="4" w:space="0" w:color="000000"/>
            <w:right w:val="single" w:sz="4" w:space="0" w:color="000000"/>
          </w:tcBorders>
          <w:vAlign w:val="bottom"/>
        </w:tcPr>
        <w:p w14:paraId="0A076605" w14:textId="77777777" w:rsidR="00C42ED2" w:rsidRDefault="006717FD">
          <w:pPr>
            <w:rPr>
              <w:rFonts w:ascii="Calibri" w:eastAsia="Calibri" w:hAnsi="Calibri" w:cs="Calibri"/>
              <w:color w:val="000000"/>
            </w:rPr>
          </w:pPr>
          <w:r>
            <w:rPr>
              <w:rFonts w:ascii="Calibri" w:eastAsia="Calibri" w:hAnsi="Calibri" w:cs="Calibri"/>
              <w:color w:val="000000"/>
            </w:rPr>
            <w:t>6</w:t>
          </w:r>
        </w:p>
      </w:tc>
      <w:tc>
        <w:tcPr>
          <w:tcW w:w="280" w:type="dxa"/>
          <w:tcBorders>
            <w:top w:val="single" w:sz="4" w:space="0" w:color="000000"/>
            <w:left w:val="nil"/>
            <w:bottom w:val="single" w:sz="4" w:space="0" w:color="000000"/>
            <w:right w:val="single" w:sz="4" w:space="0" w:color="000000"/>
          </w:tcBorders>
          <w:vAlign w:val="bottom"/>
        </w:tcPr>
        <w:p w14:paraId="58E17E12" w14:textId="77777777" w:rsidR="00C42ED2" w:rsidRDefault="006717FD">
          <w:pPr>
            <w:rPr>
              <w:rFonts w:ascii="Calibri" w:eastAsia="Calibri" w:hAnsi="Calibri" w:cs="Calibri"/>
              <w:color w:val="000000"/>
            </w:rPr>
          </w:pPr>
          <w:r>
            <w:rPr>
              <w:rFonts w:ascii="Calibri" w:eastAsia="Calibri" w:hAnsi="Calibri" w:cs="Calibri"/>
              <w:color w:val="000000"/>
            </w:rPr>
            <w:t>9</w:t>
          </w:r>
        </w:p>
      </w:tc>
      <w:tc>
        <w:tcPr>
          <w:tcW w:w="302" w:type="dxa"/>
          <w:tcBorders>
            <w:top w:val="single" w:sz="4" w:space="0" w:color="000000"/>
            <w:left w:val="nil"/>
            <w:bottom w:val="single" w:sz="4" w:space="0" w:color="000000"/>
            <w:right w:val="single" w:sz="4" w:space="0" w:color="000000"/>
          </w:tcBorders>
          <w:vAlign w:val="bottom"/>
        </w:tcPr>
        <w:p w14:paraId="5DAE517A" w14:textId="77777777" w:rsidR="00C42ED2" w:rsidRDefault="006717FD">
          <w:pPr>
            <w:rPr>
              <w:rFonts w:ascii="Calibri" w:eastAsia="Calibri" w:hAnsi="Calibri" w:cs="Calibri"/>
              <w:color w:val="000000"/>
            </w:rPr>
          </w:pPr>
          <w:r>
            <w:rPr>
              <w:rFonts w:ascii="Calibri" w:eastAsia="Calibri" w:hAnsi="Calibri" w:cs="Calibri"/>
              <w:color w:val="000000"/>
            </w:rPr>
            <w:t>8</w:t>
          </w:r>
        </w:p>
      </w:tc>
      <w:tc>
        <w:tcPr>
          <w:tcW w:w="302" w:type="dxa"/>
          <w:tcBorders>
            <w:top w:val="single" w:sz="4" w:space="0" w:color="000000"/>
            <w:left w:val="nil"/>
            <w:bottom w:val="single" w:sz="4" w:space="0" w:color="000000"/>
            <w:right w:val="single" w:sz="4" w:space="0" w:color="000000"/>
          </w:tcBorders>
          <w:vAlign w:val="bottom"/>
        </w:tcPr>
        <w:p w14:paraId="0378A677" w14:textId="77777777" w:rsidR="00C42ED2" w:rsidRDefault="006717FD">
          <w:pPr>
            <w:rPr>
              <w:rFonts w:ascii="Calibri" w:eastAsia="Calibri" w:hAnsi="Calibri" w:cs="Calibri"/>
              <w:color w:val="000000"/>
            </w:rPr>
          </w:pPr>
          <w:r>
            <w:rPr>
              <w:rFonts w:ascii="Calibri" w:eastAsia="Calibri" w:hAnsi="Calibri" w:cs="Calibri"/>
              <w:color w:val="000000"/>
            </w:rPr>
            <w:t>3</w:t>
          </w:r>
        </w:p>
      </w:tc>
      <w:tc>
        <w:tcPr>
          <w:tcW w:w="302" w:type="dxa"/>
          <w:tcBorders>
            <w:top w:val="single" w:sz="4" w:space="0" w:color="000000"/>
            <w:left w:val="nil"/>
            <w:bottom w:val="single" w:sz="4" w:space="0" w:color="000000"/>
            <w:right w:val="single" w:sz="4" w:space="0" w:color="000000"/>
          </w:tcBorders>
          <w:vAlign w:val="bottom"/>
        </w:tcPr>
        <w:p w14:paraId="4696E159" w14:textId="77777777" w:rsidR="00C42ED2" w:rsidRDefault="006717FD">
          <w:pPr>
            <w:rPr>
              <w:rFonts w:ascii="Calibri" w:eastAsia="Calibri" w:hAnsi="Calibri" w:cs="Calibri"/>
              <w:color w:val="000000"/>
            </w:rPr>
          </w:pPr>
          <w:r>
            <w:rPr>
              <w:rFonts w:ascii="Calibri" w:eastAsia="Calibri" w:hAnsi="Calibri" w:cs="Calibri"/>
              <w:color w:val="000000"/>
            </w:rPr>
            <w:t>8</w:t>
          </w:r>
        </w:p>
      </w:tc>
    </w:tr>
  </w:tbl>
  <w:p w14:paraId="03E07E77" w14:textId="77777777" w:rsidR="00C42ED2" w:rsidRDefault="00C42ED2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rFonts w:eastAsia="Arial Narrow"/>
        <w:color w:val="000000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070F92"/>
    <w:multiLevelType w:val="multilevel"/>
    <w:tmpl w:val="189C90DA"/>
    <w:lvl w:ilvl="0">
      <w:start w:val="2"/>
      <w:numFmt w:val="bullet"/>
      <w:lvlText w:val="-"/>
      <w:lvlJc w:val="left"/>
      <w:pPr>
        <w:ind w:left="720" w:hanging="360"/>
      </w:pPr>
      <w:rPr>
        <w:rFonts w:ascii="Arial Narrow" w:eastAsia="Arial Narrow" w:hAnsi="Arial Narrow" w:cs="Arial Narrow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0B591611"/>
    <w:multiLevelType w:val="multilevel"/>
    <w:tmpl w:val="8E8AB606"/>
    <w:lvl w:ilvl="0">
      <w:start w:val="3"/>
      <w:numFmt w:val="lowerLetter"/>
      <w:lvlText w:val="%1)"/>
      <w:lvlJc w:val="left"/>
      <w:pPr>
        <w:ind w:left="698" w:hanging="360"/>
      </w:pPr>
    </w:lvl>
    <w:lvl w:ilvl="1">
      <w:start w:val="1"/>
      <w:numFmt w:val="lowerLetter"/>
      <w:lvlText w:val="%2."/>
      <w:lvlJc w:val="left"/>
      <w:pPr>
        <w:ind w:left="1418" w:hanging="360"/>
      </w:pPr>
    </w:lvl>
    <w:lvl w:ilvl="2">
      <w:start w:val="1"/>
      <w:numFmt w:val="lowerRoman"/>
      <w:lvlText w:val="%3."/>
      <w:lvlJc w:val="right"/>
      <w:pPr>
        <w:ind w:left="2138" w:hanging="180"/>
      </w:pPr>
    </w:lvl>
    <w:lvl w:ilvl="3">
      <w:start w:val="1"/>
      <w:numFmt w:val="decimal"/>
      <w:lvlText w:val="%4."/>
      <w:lvlJc w:val="left"/>
      <w:pPr>
        <w:ind w:left="2858" w:hanging="360"/>
      </w:pPr>
    </w:lvl>
    <w:lvl w:ilvl="4">
      <w:start w:val="1"/>
      <w:numFmt w:val="lowerLetter"/>
      <w:lvlText w:val="%5."/>
      <w:lvlJc w:val="left"/>
      <w:pPr>
        <w:ind w:left="3578" w:hanging="360"/>
      </w:pPr>
    </w:lvl>
    <w:lvl w:ilvl="5">
      <w:start w:val="1"/>
      <w:numFmt w:val="lowerRoman"/>
      <w:lvlText w:val="%6."/>
      <w:lvlJc w:val="right"/>
      <w:pPr>
        <w:ind w:left="4298" w:hanging="180"/>
      </w:pPr>
    </w:lvl>
    <w:lvl w:ilvl="6">
      <w:start w:val="1"/>
      <w:numFmt w:val="decimal"/>
      <w:lvlText w:val="%7."/>
      <w:lvlJc w:val="left"/>
      <w:pPr>
        <w:ind w:left="5018" w:hanging="360"/>
      </w:pPr>
    </w:lvl>
    <w:lvl w:ilvl="7">
      <w:start w:val="1"/>
      <w:numFmt w:val="lowerLetter"/>
      <w:lvlText w:val="%8."/>
      <w:lvlJc w:val="left"/>
      <w:pPr>
        <w:ind w:left="5738" w:hanging="360"/>
      </w:pPr>
    </w:lvl>
    <w:lvl w:ilvl="8">
      <w:start w:val="1"/>
      <w:numFmt w:val="lowerRoman"/>
      <w:lvlText w:val="%9."/>
      <w:lvlJc w:val="right"/>
      <w:pPr>
        <w:ind w:left="6458" w:hanging="180"/>
      </w:pPr>
    </w:lvl>
  </w:abstractNum>
  <w:abstractNum w:abstractNumId="2" w15:restartNumberingAfterBreak="0">
    <w:nsid w:val="71F46E27"/>
    <w:multiLevelType w:val="multilevel"/>
    <w:tmpl w:val="5978E4F6"/>
    <w:lvl w:ilvl="0">
      <w:start w:val="1"/>
      <w:numFmt w:val="decimal"/>
      <w:pStyle w:val="Pismenka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1214728380">
    <w:abstractNumId w:val="0"/>
  </w:num>
  <w:num w:numId="2" w16cid:durableId="967396107">
    <w:abstractNumId w:val="1"/>
  </w:num>
  <w:num w:numId="3" w16cid:durableId="101017640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2ED2"/>
    <w:rsid w:val="000049CB"/>
    <w:rsid w:val="00024F76"/>
    <w:rsid w:val="002C0664"/>
    <w:rsid w:val="0035699B"/>
    <w:rsid w:val="003945AB"/>
    <w:rsid w:val="003E5B7B"/>
    <w:rsid w:val="0059623A"/>
    <w:rsid w:val="006717FD"/>
    <w:rsid w:val="009076B2"/>
    <w:rsid w:val="00954306"/>
    <w:rsid w:val="009B4840"/>
    <w:rsid w:val="00A851DE"/>
    <w:rsid w:val="00BF2FBB"/>
    <w:rsid w:val="00C42E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8CA5DB"/>
  <w15:docId w15:val="{17283844-209C-4934-BCD1-80999A8514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="Arial Narrow" w:hAnsi="Arial Narrow" w:cs="Arial Narrow"/>
        <w:sz w:val="22"/>
        <w:szCs w:val="22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F61B1"/>
    <w:rPr>
      <w:rFonts w:eastAsia="Times New Roman"/>
      <w:szCs w:val="24"/>
      <w:lang w:eastAsia="en-US"/>
    </w:rPr>
  </w:style>
  <w:style w:type="paragraph" w:styleId="Nadpis1">
    <w:name w:val="heading 1"/>
    <w:basedOn w:val="Normlny"/>
    <w:next w:val="Normlny"/>
    <w:link w:val="Nadpis1Char"/>
    <w:uiPriority w:val="9"/>
    <w:qFormat/>
    <w:rsid w:val="006B0E20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dpis3">
    <w:name w:val="heading 3"/>
    <w:basedOn w:val="Normlny"/>
    <w:next w:val="Normlny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y"/>
    <w:next w:val="Normlny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</w:rPr>
  </w:style>
  <w:style w:type="paragraph" w:styleId="Nadpis5">
    <w:name w:val="heading 5"/>
    <w:basedOn w:val="Normlny"/>
    <w:next w:val="Normlny"/>
    <w:uiPriority w:val="9"/>
    <w:semiHidden/>
    <w:unhideWhenUsed/>
    <w:qFormat/>
    <w:pPr>
      <w:keepNext/>
      <w:keepLines/>
      <w:spacing w:before="220" w:after="40"/>
      <w:outlineLvl w:val="4"/>
    </w:pPr>
    <w:rPr>
      <w:b/>
      <w:szCs w:val="22"/>
    </w:rPr>
  </w:style>
  <w:style w:type="paragraph" w:styleId="Nadpis6">
    <w:name w:val="heading 6"/>
    <w:basedOn w:val="Normlny"/>
    <w:next w:val="Normlny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ov">
    <w:name w:val="Title"/>
    <w:basedOn w:val="Normlny"/>
    <w:next w:val="Normlny"/>
    <w:link w:val="NzovChar"/>
    <w:uiPriority w:val="10"/>
    <w:qFormat/>
    <w:rsid w:val="006B0E20"/>
    <w:pPr>
      <w:keepNext/>
      <w:spacing w:before="100" w:beforeAutospacing="1" w:after="220"/>
      <w:jc w:val="center"/>
      <w:outlineLvl w:val="0"/>
    </w:pPr>
    <w:rPr>
      <w:b/>
      <w:bCs/>
      <w:kern w:val="28"/>
      <w:szCs w:val="32"/>
    </w:rPr>
  </w:style>
  <w:style w:type="character" w:customStyle="1" w:styleId="Nadpis1Char">
    <w:name w:val="Nadpis 1 Char"/>
    <w:link w:val="Nadpis1"/>
    <w:uiPriority w:val="99"/>
    <w:locked/>
    <w:rsid w:val="006B0E20"/>
    <w:rPr>
      <w:rFonts w:ascii="Cambria" w:hAnsi="Cambria" w:cs="Times New Roman"/>
      <w:b/>
      <w:bCs/>
      <w:kern w:val="32"/>
      <w:sz w:val="32"/>
      <w:szCs w:val="32"/>
    </w:rPr>
  </w:style>
  <w:style w:type="paragraph" w:customStyle="1" w:styleId="Default">
    <w:name w:val="Default"/>
    <w:rsid w:val="00441AF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paragraph" w:styleId="Hlavika">
    <w:name w:val="header"/>
    <w:basedOn w:val="Normlny"/>
    <w:link w:val="HlavikaChar"/>
    <w:uiPriority w:val="99"/>
    <w:semiHidden/>
    <w:rsid w:val="00441AF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semiHidden/>
    <w:locked/>
    <w:rsid w:val="00441AF2"/>
    <w:rPr>
      <w:rFonts w:cs="Times New Roman"/>
    </w:rPr>
  </w:style>
  <w:style w:type="paragraph" w:styleId="Pta">
    <w:name w:val="footer"/>
    <w:basedOn w:val="Normlny"/>
    <w:link w:val="PtaChar"/>
    <w:uiPriority w:val="99"/>
    <w:semiHidden/>
    <w:rsid w:val="00441AF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semiHidden/>
    <w:locked/>
    <w:rsid w:val="00441AF2"/>
    <w:rPr>
      <w:rFonts w:cs="Times New Roman"/>
    </w:rPr>
  </w:style>
  <w:style w:type="paragraph" w:styleId="Odsekzoznamu">
    <w:name w:val="List Paragraph"/>
    <w:basedOn w:val="Normlny"/>
    <w:qFormat/>
    <w:rsid w:val="009F61B1"/>
    <w:pPr>
      <w:spacing w:after="200" w:line="276" w:lineRule="auto"/>
      <w:ind w:left="720"/>
      <w:contextualSpacing/>
    </w:pPr>
    <w:rPr>
      <w:rFonts w:ascii="Calibri" w:eastAsia="Calibri" w:hAnsi="Calibri"/>
      <w:szCs w:val="22"/>
    </w:rPr>
  </w:style>
  <w:style w:type="paragraph" w:customStyle="1" w:styleId="TopHeader">
    <w:name w:val="Top Header"/>
    <w:basedOn w:val="Normlny"/>
    <w:uiPriority w:val="99"/>
    <w:rsid w:val="00301869"/>
    <w:pPr>
      <w:jc w:val="center"/>
    </w:pPr>
    <w:rPr>
      <w:b/>
      <w:bCs/>
      <w:szCs w:val="22"/>
    </w:rPr>
  </w:style>
  <w:style w:type="paragraph" w:styleId="Zkladntext">
    <w:name w:val="Body Text"/>
    <w:basedOn w:val="Normlny"/>
    <w:link w:val="ZkladntextChar"/>
    <w:uiPriority w:val="99"/>
    <w:rsid w:val="00301869"/>
    <w:pPr>
      <w:jc w:val="both"/>
    </w:pPr>
    <w:rPr>
      <w:rFonts w:ascii="Times New Roman" w:hAnsi="Times New Roman"/>
      <w:b/>
      <w:bCs/>
      <w:sz w:val="24"/>
      <w:lang w:eastAsia="cs-CZ"/>
    </w:rPr>
  </w:style>
  <w:style w:type="character" w:customStyle="1" w:styleId="ZkladntextChar">
    <w:name w:val="Základný text Char"/>
    <w:link w:val="Zkladntext"/>
    <w:uiPriority w:val="99"/>
    <w:locked/>
    <w:rsid w:val="00301869"/>
    <w:rPr>
      <w:rFonts w:ascii="Times New Roman" w:hAnsi="Times New Roman" w:cs="Times New Roman"/>
      <w:b/>
      <w:bCs/>
      <w:sz w:val="24"/>
      <w:szCs w:val="24"/>
      <w:lang w:eastAsia="cs-CZ"/>
    </w:rPr>
  </w:style>
  <w:style w:type="paragraph" w:customStyle="1" w:styleId="Tabulka">
    <w:name w:val="Tabulka"/>
    <w:basedOn w:val="Normlny"/>
    <w:uiPriority w:val="99"/>
    <w:rsid w:val="00301869"/>
    <w:rPr>
      <w:rFonts w:ascii="Times New Roman" w:hAnsi="Times New Roman"/>
      <w:color w:val="000000"/>
      <w:sz w:val="18"/>
      <w:szCs w:val="20"/>
    </w:rPr>
  </w:style>
  <w:style w:type="paragraph" w:customStyle="1" w:styleId="Pismenka">
    <w:name w:val="Pismenka"/>
    <w:basedOn w:val="Zkladntext"/>
    <w:uiPriority w:val="99"/>
    <w:rsid w:val="00301869"/>
    <w:pPr>
      <w:numPr>
        <w:numId w:val="3"/>
      </w:numPr>
      <w:tabs>
        <w:tab w:val="num" w:pos="426"/>
      </w:tabs>
      <w:ind w:hanging="426"/>
    </w:pPr>
    <w:rPr>
      <w:bCs w:val="0"/>
      <w:sz w:val="18"/>
      <w:szCs w:val="20"/>
      <w:lang w:eastAsia="en-US"/>
    </w:rPr>
  </w:style>
  <w:style w:type="character" w:customStyle="1" w:styleId="NzovChar">
    <w:name w:val="Názov Char"/>
    <w:link w:val="Nzov"/>
    <w:uiPriority w:val="99"/>
    <w:locked/>
    <w:rsid w:val="006B0E20"/>
    <w:rPr>
      <w:rFonts w:ascii="Arial Narrow" w:hAnsi="Arial Narrow" w:cs="Times New Roman"/>
      <w:b/>
      <w:bCs/>
      <w:kern w:val="28"/>
      <w:sz w:val="32"/>
      <w:szCs w:val="32"/>
    </w:rPr>
  </w:style>
  <w:style w:type="character" w:customStyle="1" w:styleId="ra">
    <w:name w:val="ra"/>
    <w:rsid w:val="006F41FE"/>
    <w:rPr>
      <w:rFonts w:cs="Times New Roman"/>
    </w:rPr>
  </w:style>
  <w:style w:type="paragraph" w:styleId="Textbubliny">
    <w:name w:val="Balloon Text"/>
    <w:basedOn w:val="Normlny"/>
    <w:link w:val="TextbublinyChar"/>
    <w:uiPriority w:val="99"/>
    <w:semiHidden/>
    <w:rsid w:val="00585CC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locked/>
    <w:rsid w:val="00585CCB"/>
    <w:rPr>
      <w:rFonts w:ascii="Segoe UI" w:hAnsi="Segoe UI" w:cs="Segoe UI"/>
      <w:sz w:val="18"/>
      <w:szCs w:val="18"/>
      <w:lang w:eastAsia="en-US"/>
    </w:rPr>
  </w:style>
  <w:style w:type="paragraph" w:styleId="Podtitul">
    <w:name w:val="Subtitle"/>
    <w:basedOn w:val="Normlny"/>
    <w:next w:val="Normlny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kGnQg2Lrp8IOQPK4IRGZDq0Cvag==">AMUW2mVhOp5EhlJtWIU8llMgAtJxFolgWhjYjLXCCsiOQbPAiWLEhoqOGjh5dBrBooThQQKRq9/suQDJ3wdPIvGkSQKy/3xuwyxp6gjklshodYs+qmvHl0byc8BCP6dqM0t2wPRLro3P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6</Pages>
  <Words>1818</Words>
  <Characters>10367</Characters>
  <Application>Microsoft Office Word</Application>
  <DocSecurity>0</DocSecurity>
  <Lines>86</Lines>
  <Paragraphs>24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Emilia Kukucova</dc:creator>
  <cp:lastModifiedBy>veron</cp:lastModifiedBy>
  <cp:revision>4</cp:revision>
  <dcterms:created xsi:type="dcterms:W3CDTF">2025-03-19T16:47:00Z</dcterms:created>
  <dcterms:modified xsi:type="dcterms:W3CDTF">2026-03-30T12:19:00Z</dcterms:modified>
</cp:coreProperties>
</file>