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7D5696" w14:textId="77777777" w:rsidR="00E15603" w:rsidRPr="006E1A4E" w:rsidRDefault="00E15603" w:rsidP="00E15603">
      <w:pPr>
        <w:pStyle w:val="Default"/>
        <w:rPr>
          <w:rFonts w:ascii="Arial" w:hAnsi="Arial" w:cs="Arial"/>
        </w:rPr>
      </w:pPr>
      <w:r w:rsidRPr="006E1A4E">
        <w:rPr>
          <w:rFonts w:ascii="Arial" w:hAnsi="Arial" w:cs="Arial"/>
        </w:rPr>
        <w:t xml:space="preserve">Poznámky </w:t>
      </w:r>
      <w:proofErr w:type="spellStart"/>
      <w:r w:rsidRPr="006E1A4E">
        <w:rPr>
          <w:rFonts w:ascii="Arial" w:hAnsi="Arial" w:cs="Arial"/>
        </w:rPr>
        <w:t>Úč</w:t>
      </w:r>
      <w:proofErr w:type="spellEnd"/>
      <w:r w:rsidRPr="006E1A4E">
        <w:rPr>
          <w:rFonts w:ascii="Arial" w:hAnsi="Arial" w:cs="Arial"/>
        </w:rPr>
        <w:t xml:space="preserve"> MÚJ 3 </w:t>
      </w:r>
    </w:p>
    <w:p w14:paraId="456F9E05" w14:textId="77777777" w:rsidR="00E15603" w:rsidRPr="006E1A4E" w:rsidRDefault="00E15603" w:rsidP="00E15603">
      <w:pPr>
        <w:pStyle w:val="Default"/>
        <w:rPr>
          <w:rFonts w:ascii="Arial" w:hAnsi="Arial" w:cs="Arial"/>
        </w:rPr>
      </w:pPr>
    </w:p>
    <w:p w14:paraId="660E0460" w14:textId="77777777" w:rsidR="00E15603" w:rsidRPr="006E1A4E" w:rsidRDefault="00E15603" w:rsidP="00E15603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Názov právnickej osoby a jej sídlo alebo meno a priezvisko fyzickej osoby</w:t>
      </w:r>
    </w:p>
    <w:p w14:paraId="42CAB98E" w14:textId="77777777" w:rsidR="00E15603" w:rsidRPr="006E1A4E" w:rsidRDefault="00E15603" w:rsidP="00E15603">
      <w:pPr>
        <w:pStyle w:val="Default"/>
        <w:jc w:val="center"/>
        <w:rPr>
          <w:rFonts w:ascii="Arial" w:hAnsi="Arial" w:cs="Arial"/>
          <w:sz w:val="28"/>
          <w:szCs w:val="28"/>
        </w:rPr>
      </w:pPr>
    </w:p>
    <w:p w14:paraId="763D5EE4" w14:textId="77777777" w:rsidR="00E15603" w:rsidRDefault="00E15603" w:rsidP="00E15603">
      <w:pPr>
        <w:pStyle w:val="Default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A&amp;R </w:t>
      </w:r>
      <w:proofErr w:type="spellStart"/>
      <w:r>
        <w:rPr>
          <w:rFonts w:ascii="Arial" w:hAnsi="Arial" w:cs="Arial"/>
          <w:sz w:val="28"/>
          <w:szCs w:val="28"/>
        </w:rPr>
        <w:t>glass</w:t>
      </w:r>
      <w:proofErr w:type="spellEnd"/>
      <w:r>
        <w:rPr>
          <w:rFonts w:ascii="Arial" w:hAnsi="Arial" w:cs="Arial"/>
          <w:sz w:val="28"/>
          <w:szCs w:val="28"/>
        </w:rPr>
        <w:t xml:space="preserve">, </w:t>
      </w:r>
      <w:proofErr w:type="spellStart"/>
      <w:r>
        <w:rPr>
          <w:rFonts w:ascii="Arial" w:hAnsi="Arial" w:cs="Arial"/>
          <w:sz w:val="28"/>
          <w:szCs w:val="28"/>
        </w:rPr>
        <w:t>s.r.o</w:t>
      </w:r>
      <w:proofErr w:type="spellEnd"/>
      <w:r>
        <w:rPr>
          <w:rFonts w:ascii="Arial" w:hAnsi="Arial" w:cs="Arial"/>
          <w:sz w:val="28"/>
          <w:szCs w:val="28"/>
        </w:rPr>
        <w:t>.</w:t>
      </w:r>
    </w:p>
    <w:p w14:paraId="2B6E36A8" w14:textId="77777777" w:rsidR="00E15603" w:rsidRDefault="00E15603" w:rsidP="00E15603">
      <w:pPr>
        <w:pStyle w:val="Default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Hlavná 1131</w:t>
      </w:r>
    </w:p>
    <w:p w14:paraId="3E339F2D" w14:textId="77777777" w:rsidR="00E15603" w:rsidRPr="006E1A4E" w:rsidRDefault="00E15603" w:rsidP="00E15603">
      <w:pPr>
        <w:pStyle w:val="Default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930 25 Vrakúň</w:t>
      </w:r>
    </w:p>
    <w:p w14:paraId="5D6E5A83" w14:textId="77777777" w:rsidR="00E15603" w:rsidRPr="006E1A4E" w:rsidRDefault="00E15603" w:rsidP="00E15603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14:paraId="6D933345" w14:textId="77777777" w:rsidR="00E15603" w:rsidRDefault="00E15603" w:rsidP="00E15603">
      <w:pPr>
        <w:pStyle w:val="Default"/>
        <w:jc w:val="center"/>
        <w:rPr>
          <w:rFonts w:ascii="Arial" w:hAnsi="Arial" w:cs="Arial"/>
          <w:sz w:val="28"/>
          <w:szCs w:val="28"/>
        </w:rPr>
      </w:pPr>
      <w:r w:rsidRPr="006E1A4E">
        <w:rPr>
          <w:rFonts w:ascii="Arial" w:hAnsi="Arial" w:cs="Arial"/>
          <w:sz w:val="28"/>
          <w:szCs w:val="28"/>
        </w:rPr>
        <w:t xml:space="preserve">DIČ </w:t>
      </w:r>
      <w:r w:rsidRPr="0032614B">
        <w:rPr>
          <w:rFonts w:ascii="Arial" w:hAnsi="Arial" w:cs="Arial"/>
          <w:sz w:val="28"/>
          <w:szCs w:val="28"/>
        </w:rPr>
        <w:t>2121137898</w:t>
      </w:r>
      <w:r>
        <w:rPr>
          <w:rFonts w:ascii="Arial" w:hAnsi="Arial" w:cs="Arial"/>
          <w:sz w:val="28"/>
          <w:szCs w:val="28"/>
        </w:rPr>
        <w:t xml:space="preserve">      </w:t>
      </w:r>
      <w:r w:rsidRPr="000C077C">
        <w:rPr>
          <w:rFonts w:ascii="Arial" w:hAnsi="Arial" w:cs="Arial"/>
          <w:sz w:val="28"/>
          <w:szCs w:val="28"/>
        </w:rPr>
        <w:t xml:space="preserve">IČO </w:t>
      </w:r>
      <w:r w:rsidRPr="0032614B">
        <w:rPr>
          <w:rFonts w:ascii="Arial" w:hAnsi="Arial" w:cs="Arial"/>
          <w:sz w:val="28"/>
          <w:szCs w:val="28"/>
        </w:rPr>
        <w:t>52730085</w:t>
      </w:r>
    </w:p>
    <w:p w14:paraId="4322DC8C" w14:textId="77777777" w:rsidR="00E15603" w:rsidRPr="006E1A4E" w:rsidRDefault="00E15603" w:rsidP="00E15603">
      <w:pPr>
        <w:pStyle w:val="Default"/>
        <w:jc w:val="center"/>
        <w:rPr>
          <w:rFonts w:ascii="Arial" w:hAnsi="Arial" w:cs="Arial"/>
          <w:sz w:val="28"/>
          <w:szCs w:val="28"/>
        </w:rPr>
      </w:pPr>
    </w:p>
    <w:p w14:paraId="2B73B1B7" w14:textId="571877AB" w:rsidR="00E15603" w:rsidRDefault="00E15603" w:rsidP="00E15603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 xml:space="preserve">SK NACE </w:t>
      </w:r>
      <w:r>
        <w:rPr>
          <w:rFonts w:ascii="Arial" w:hAnsi="Arial" w:cs="Arial"/>
          <w:color w:val="auto"/>
          <w:sz w:val="28"/>
          <w:szCs w:val="28"/>
        </w:rPr>
        <w:t>23190</w:t>
      </w:r>
      <w:r w:rsidRPr="006E1A4E">
        <w:rPr>
          <w:rFonts w:ascii="Arial" w:hAnsi="Arial" w:cs="Arial"/>
          <w:color w:val="auto"/>
          <w:sz w:val="28"/>
          <w:szCs w:val="28"/>
        </w:rPr>
        <w:t xml:space="preserve"> </w:t>
      </w:r>
    </w:p>
    <w:p w14:paraId="10757E91" w14:textId="77777777" w:rsidR="00E15603" w:rsidRPr="006E1A4E" w:rsidRDefault="00E15603" w:rsidP="00E15603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14:paraId="0685464A" w14:textId="77777777" w:rsidR="00E15603" w:rsidRDefault="00E15603" w:rsidP="00E15603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Právna forma 112 – spoločnosť s ručením obmedzeným</w:t>
      </w:r>
    </w:p>
    <w:p w14:paraId="41E62E8B" w14:textId="77777777" w:rsidR="00E15603" w:rsidRPr="006E1A4E" w:rsidRDefault="00E15603" w:rsidP="00E15603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14:paraId="36946409" w14:textId="62009FD0" w:rsidR="00E15603" w:rsidRPr="006E1A4E" w:rsidRDefault="00E15603" w:rsidP="00E15603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 xml:space="preserve">Zdaňovacie obdobie od 01 </w:t>
      </w:r>
      <w:r>
        <w:rPr>
          <w:rFonts w:ascii="Arial" w:hAnsi="Arial" w:cs="Arial"/>
          <w:color w:val="auto"/>
          <w:sz w:val="28"/>
          <w:szCs w:val="28"/>
        </w:rPr>
        <w:t>202</w:t>
      </w:r>
      <w:r w:rsidR="00A27A4E">
        <w:rPr>
          <w:rFonts w:ascii="Arial" w:hAnsi="Arial" w:cs="Arial"/>
          <w:color w:val="auto"/>
          <w:sz w:val="28"/>
          <w:szCs w:val="28"/>
        </w:rPr>
        <w:t>5</w:t>
      </w:r>
      <w:r w:rsidRPr="006E1A4E">
        <w:rPr>
          <w:rFonts w:ascii="Arial" w:hAnsi="Arial" w:cs="Arial"/>
          <w:color w:val="auto"/>
          <w:sz w:val="28"/>
          <w:szCs w:val="28"/>
        </w:rPr>
        <w:t xml:space="preserve"> do 12 </w:t>
      </w:r>
      <w:r>
        <w:rPr>
          <w:rFonts w:ascii="Arial" w:hAnsi="Arial" w:cs="Arial"/>
          <w:color w:val="auto"/>
          <w:sz w:val="28"/>
          <w:szCs w:val="28"/>
        </w:rPr>
        <w:t>202</w:t>
      </w:r>
      <w:r w:rsidR="00A27A4E">
        <w:rPr>
          <w:rFonts w:ascii="Arial" w:hAnsi="Arial" w:cs="Arial"/>
          <w:color w:val="auto"/>
          <w:sz w:val="28"/>
          <w:szCs w:val="28"/>
        </w:rPr>
        <w:t>5</w:t>
      </w:r>
    </w:p>
    <w:p w14:paraId="75CE896E" w14:textId="77777777" w:rsidR="00E15603" w:rsidRPr="006E1A4E" w:rsidRDefault="00E15603" w:rsidP="00E15603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14:paraId="0F7B2AD7" w14:textId="77777777" w:rsidR="00E15603" w:rsidRPr="006E1A4E" w:rsidRDefault="00E15603" w:rsidP="00E15603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Spoločnosť je platiteľom dane z pridanej hodnoty.</w:t>
      </w:r>
    </w:p>
    <w:p w14:paraId="0327208C" w14:textId="77777777" w:rsidR="00E15603" w:rsidRDefault="00E15603" w:rsidP="00E15603">
      <w:pPr>
        <w:pStyle w:val="Default"/>
        <w:rPr>
          <w:rFonts w:ascii="Arial" w:hAnsi="Arial" w:cs="Arial"/>
          <w:color w:val="auto"/>
        </w:rPr>
      </w:pPr>
    </w:p>
    <w:p w14:paraId="0F18554F" w14:textId="4147F2FC" w:rsidR="00E15603" w:rsidRDefault="00E15603" w:rsidP="00E15603">
      <w:pPr>
        <w:pStyle w:val="Default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Spoločník – Attila Szabó, Radovan Šipula </w:t>
      </w:r>
    </w:p>
    <w:p w14:paraId="338D5EE4" w14:textId="77777777" w:rsidR="00E15603" w:rsidRDefault="00E15603" w:rsidP="00E15603">
      <w:pPr>
        <w:pStyle w:val="Default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 xml:space="preserve">        </w:t>
      </w:r>
      <w:r>
        <w:rPr>
          <w:rFonts w:ascii="Arial" w:hAnsi="Arial" w:cs="Arial"/>
          <w:color w:val="auto"/>
        </w:rPr>
        <w:tab/>
      </w:r>
    </w:p>
    <w:p w14:paraId="517E1B3B" w14:textId="77777777" w:rsidR="00E15603" w:rsidRDefault="00E15603" w:rsidP="00E15603">
      <w:pPr>
        <w:pStyle w:val="Default"/>
        <w:rPr>
          <w:rFonts w:ascii="Arial" w:hAnsi="Arial" w:cs="Arial"/>
          <w:color w:val="auto"/>
        </w:rPr>
      </w:pPr>
    </w:p>
    <w:p w14:paraId="6DE78E6E" w14:textId="77777777" w:rsidR="00E15603" w:rsidRPr="006E1A4E" w:rsidRDefault="00E15603" w:rsidP="00E15603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Účtovná závierka bola zostavená za predpokladu nepretržitého trvania spoločnosti. </w:t>
      </w:r>
    </w:p>
    <w:p w14:paraId="675016A8" w14:textId="77777777" w:rsidR="00E15603" w:rsidRPr="006E1A4E" w:rsidRDefault="00E15603" w:rsidP="00E15603">
      <w:pPr>
        <w:pStyle w:val="Default"/>
        <w:spacing w:after="27"/>
        <w:rPr>
          <w:rFonts w:ascii="Arial" w:hAnsi="Arial" w:cs="Arial"/>
          <w:color w:val="auto"/>
        </w:rPr>
      </w:pPr>
    </w:p>
    <w:p w14:paraId="06821F40" w14:textId="77777777" w:rsidR="00E15603" w:rsidRPr="006E1A4E" w:rsidRDefault="00E15603" w:rsidP="00E15603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Údaje o konsolidovanom celku, a to </w:t>
      </w:r>
    </w:p>
    <w:p w14:paraId="48F58329" w14:textId="77777777" w:rsidR="00E15603" w:rsidRPr="006E1A4E" w:rsidRDefault="00E15603" w:rsidP="00E15603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0DB59C7B" w14:textId="77777777" w:rsidR="00E15603" w:rsidRPr="006E1A4E" w:rsidRDefault="00E15603" w:rsidP="00E15603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B40D355" w14:textId="77777777" w:rsidR="00E15603" w:rsidRPr="006E1A4E" w:rsidRDefault="00E15603" w:rsidP="00E15603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50F823A4" w14:textId="77777777" w:rsidR="00E15603" w:rsidRPr="006E1A4E" w:rsidRDefault="00E15603" w:rsidP="00E15603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2. pri oslobodení podľa § 22 ods. 12 zákona obchodné meno a sídlo dcérskych účtovných jednotiek. </w:t>
      </w:r>
    </w:p>
    <w:p w14:paraId="5A7C3A85" w14:textId="77777777" w:rsidR="00E15603" w:rsidRPr="006E1A4E" w:rsidRDefault="00E15603" w:rsidP="00E15603">
      <w:pPr>
        <w:pStyle w:val="Default"/>
        <w:rPr>
          <w:rFonts w:ascii="Arial" w:hAnsi="Arial" w:cs="Arial"/>
          <w:color w:val="auto"/>
        </w:rPr>
      </w:pPr>
    </w:p>
    <w:p w14:paraId="6ADDE864" w14:textId="77777777" w:rsidR="00E15603" w:rsidRPr="006E1A4E" w:rsidRDefault="00E15603" w:rsidP="00E15603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Spoločnosť nie je súčasťou konsolidovanej účtovnej jednotky.</w:t>
      </w:r>
    </w:p>
    <w:p w14:paraId="5E2929A1" w14:textId="77777777" w:rsidR="00E15603" w:rsidRPr="006E1A4E" w:rsidRDefault="00E15603" w:rsidP="00E15603">
      <w:pPr>
        <w:pStyle w:val="Default"/>
        <w:rPr>
          <w:rFonts w:ascii="Arial" w:hAnsi="Arial" w:cs="Arial"/>
          <w:color w:val="auto"/>
        </w:rPr>
      </w:pPr>
    </w:p>
    <w:tbl>
      <w:tblPr>
        <w:tblW w:w="14586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"/>
        <w:gridCol w:w="3519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08"/>
      </w:tblGrid>
      <w:tr w:rsidR="00E15603" w:rsidRPr="00C83E6C" w14:paraId="608D44E8" w14:textId="77777777" w:rsidTr="00892F4F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EF581" w14:textId="77777777" w:rsidR="00E15603" w:rsidRPr="006E1A4E" w:rsidRDefault="00E15603" w:rsidP="00892F4F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Dlhodobý majetok nakupovaný sa oceňuje obstarávacou cenou, ktorá zahŕňa cenu obstarania a náklady Dlhodobý majetok nakupovaný sa oceňuje obstarávacou cenou, ktorá zahŕňa cenu obstarania a náklady </w:t>
            </w:r>
          </w:p>
        </w:tc>
      </w:tr>
      <w:tr w:rsidR="00E15603" w:rsidRPr="00C83E6C" w14:paraId="640FB400" w14:textId="77777777" w:rsidTr="00892F4F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9599D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súvisiace s obstaraním (clo, prepravu, montáž, poistné a pod.). </w:t>
            </w:r>
          </w:p>
        </w:tc>
      </w:tr>
      <w:tr w:rsidR="00E15603" w:rsidRPr="00C83E6C" w14:paraId="4CB0627B" w14:textId="77777777" w:rsidTr="00892F4F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94748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E15603" w:rsidRPr="00C83E6C" w14:paraId="299FE25A" w14:textId="77777777" w:rsidTr="00892F4F">
        <w:trPr>
          <w:gridAfter w:val="1"/>
          <w:wAfter w:w="1670" w:type="dxa"/>
          <w:trHeight w:val="8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EF3E8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E15603" w:rsidRPr="00C83E6C" w14:paraId="2D7B0743" w14:textId="77777777" w:rsidTr="00892F4F">
        <w:trPr>
          <w:gridAfter w:val="1"/>
          <w:wAfter w:w="1670" w:type="dxa"/>
          <w:trHeight w:val="8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B4CB7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E15603" w:rsidRPr="00C83E6C" w14:paraId="172EB55B" w14:textId="77777777" w:rsidTr="00892F4F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255B4" w14:textId="77777777" w:rsidR="00E15603" w:rsidRPr="006E1A4E" w:rsidRDefault="00E15603" w:rsidP="00892F4F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Odpisy dlhodobého nehmotného majetku sú stanovené vychádzajúc z predpokladanej doby jeho </w:t>
            </w:r>
          </w:p>
        </w:tc>
      </w:tr>
      <w:tr w:rsidR="00E15603" w:rsidRPr="00C83E6C" w14:paraId="19B4D290" w14:textId="77777777" w:rsidTr="00892F4F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02B2A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používania a predpokladaného priebehu jeho opotrebenia. Odpisovať sa začína prvým dňom mesiaca </w:t>
            </w:r>
          </w:p>
        </w:tc>
      </w:tr>
      <w:tr w:rsidR="00E15603" w:rsidRPr="00C83E6C" w14:paraId="6845CE66" w14:textId="77777777" w:rsidTr="00892F4F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E8BCB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uvedenia dlhodobého majetku do používania. Drobný dlhodobý nehmotný majetok, ktorého obstarávacia</w:t>
            </w:r>
          </w:p>
        </w:tc>
      </w:tr>
      <w:tr w:rsidR="00E15603" w:rsidRPr="00C83E6C" w14:paraId="20CE4D18" w14:textId="77777777" w:rsidTr="00892F4F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C0F39" w14:textId="77777777" w:rsidR="00E15603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>cena (resp. vlastné náklady) je  2400 EUR a nižšia, sa odpisuje jednorazovo pri uvedení do používania.</w:t>
            </w:r>
          </w:p>
          <w:p w14:paraId="3EB0D453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E15603" w:rsidRPr="00C83E6C" w14:paraId="6299589D" w14:textId="77777777" w:rsidTr="00892F4F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05C80" w14:textId="77777777" w:rsidR="00E15603" w:rsidRPr="006E1A4E" w:rsidRDefault="00E15603" w:rsidP="00892F4F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Odpisy dlhodobého hmotného majetku sú stanovené vychádzajúc z predpokladanej doby jeho </w:t>
            </w:r>
          </w:p>
        </w:tc>
      </w:tr>
      <w:tr w:rsidR="00E15603" w:rsidRPr="00C83E6C" w14:paraId="295914A4" w14:textId="77777777" w:rsidTr="00892F4F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96F21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používania a predpokladaného priebehu jeho opotrebenia. Odpisovať sa začína prvým dňom mesiaca </w:t>
            </w:r>
          </w:p>
        </w:tc>
      </w:tr>
      <w:tr w:rsidR="00E15603" w:rsidRPr="00C83E6C" w14:paraId="27540433" w14:textId="77777777" w:rsidTr="00892F4F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98E46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uvedenia dlhodobého majetku do používania. Drobný dlhodobý hmotný majetok, ktorého obstarávacia</w:t>
            </w:r>
          </w:p>
        </w:tc>
      </w:tr>
      <w:tr w:rsidR="00E15603" w:rsidRPr="00C83E6C" w14:paraId="5C8B5B97" w14:textId="77777777" w:rsidTr="00892F4F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1DA2A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cena (resp. vlastné náklady) je  1700 EUR a nižšia, sa odpisuje jednorazovo pri uvedení do používania. </w:t>
            </w:r>
          </w:p>
        </w:tc>
      </w:tr>
      <w:tr w:rsidR="00E15603" w:rsidRPr="006E1A4E" w14:paraId="30E31081" w14:textId="77777777" w:rsidTr="00892F4F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5A3FE" w14:textId="77777777" w:rsidR="00E15603" w:rsidRPr="00C83E6C" w:rsidRDefault="00E15603" w:rsidP="00892F4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9522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135F2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Ocenenie zásob 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F4341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3F340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7A189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CE2F4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B90D8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07F04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5A069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79B75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3C400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30E71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DC1BE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E74CF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3FA6B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AD72E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DC04C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71379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E15603" w:rsidRPr="00C83E6C" w14:paraId="540C8F29" w14:textId="77777777" w:rsidTr="00892F4F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CEEF8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lastRenderedPageBreak/>
              <w:t xml:space="preserve">Zásoby sa oceňujú nižšou z nasledujúcich hodnôt:  obstarávacia cena (nakupované zásoby) alebo </w:t>
            </w:r>
          </w:p>
        </w:tc>
        <w:tc>
          <w:tcPr>
            <w:tcW w:w="1670" w:type="dxa"/>
            <w:vAlign w:val="center"/>
            <w:hideMark/>
          </w:tcPr>
          <w:p w14:paraId="2F686C39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E15603" w:rsidRPr="00C83E6C" w14:paraId="3E150F4B" w14:textId="77777777" w:rsidTr="00892F4F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D0A8A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vlastné náklady (zásoby vytvorené vlastnou činnosťou) alebo čistá realizačná hodnota.</w:t>
            </w:r>
          </w:p>
        </w:tc>
        <w:tc>
          <w:tcPr>
            <w:tcW w:w="1670" w:type="dxa"/>
            <w:vAlign w:val="center"/>
            <w:hideMark/>
          </w:tcPr>
          <w:p w14:paraId="3AEA002A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E15603" w:rsidRPr="00C83E6C" w14:paraId="48EBC5C1" w14:textId="77777777" w:rsidTr="00892F4F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892DA" w14:textId="77777777" w:rsidR="00E15603" w:rsidRPr="006E1A4E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78157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Nakupované zásoby sa oceňujú váženým aritmetickým priemerom z obstarávacích cien.</w:t>
            </w:r>
          </w:p>
          <w:p w14:paraId="03269089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70" w:type="dxa"/>
            <w:vAlign w:val="center"/>
            <w:hideMark/>
          </w:tcPr>
          <w:p w14:paraId="79839B5A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E15603" w:rsidRPr="00C83E6C" w14:paraId="00A532E7" w14:textId="77777777" w:rsidTr="00892F4F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E69D6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Zníženie hodnoty zásob sa upravuje vytvorením opravnej položky.</w:t>
            </w:r>
          </w:p>
        </w:tc>
        <w:tc>
          <w:tcPr>
            <w:tcW w:w="1670" w:type="dxa"/>
            <w:vAlign w:val="center"/>
            <w:hideMark/>
          </w:tcPr>
          <w:p w14:paraId="7BFEFFB8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E15603" w:rsidRPr="006E1A4E" w14:paraId="5F4FC5D6" w14:textId="77777777" w:rsidTr="00892F4F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E8189" w14:textId="77777777" w:rsidR="00E15603" w:rsidRPr="00C83E6C" w:rsidRDefault="00E15603" w:rsidP="00892F4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35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C58C2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Ocenenie pohľadávok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5F6AC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50969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6F4C3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89ACF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7B2FD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A9229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63191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87F7C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FA2F9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BE5BA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8DE0D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B4527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8DE5C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731A8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8E9C0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C3DEC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0520A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8122A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DA881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62F23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B161F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C9D3F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948A3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46B62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86418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4D039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4FCF0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8620B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63E8D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A791F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56231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4DA06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D0B6B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BEFA5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57CD0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1F24F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983C3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0991E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F0676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7D2A7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93F31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9EB34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110C4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D2F1B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4FB0B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E15603" w:rsidRPr="00C83E6C" w14:paraId="0A390408" w14:textId="77777777" w:rsidTr="00892F4F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591B7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Pohľadávky pri ich vzniku sa oceňujú ich menovitou hodnotou; postúpené pohľadávky a pohľadávky </w:t>
            </w:r>
          </w:p>
        </w:tc>
        <w:tc>
          <w:tcPr>
            <w:tcW w:w="1670" w:type="dxa"/>
            <w:vAlign w:val="center"/>
            <w:hideMark/>
          </w:tcPr>
          <w:p w14:paraId="5D93CD54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E15603" w:rsidRPr="00C83E6C" w14:paraId="2FB96A90" w14:textId="77777777" w:rsidTr="00892F4F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C6BB1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nadobudnuté vkladom do základného imania sa oceňujú obstarávacou cenou vrátane nákladov súvisiacich </w:t>
            </w:r>
          </w:p>
        </w:tc>
        <w:tc>
          <w:tcPr>
            <w:tcW w:w="1670" w:type="dxa"/>
            <w:vAlign w:val="center"/>
            <w:hideMark/>
          </w:tcPr>
          <w:p w14:paraId="1C9C3567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E15603" w:rsidRPr="00C83E6C" w14:paraId="521DF945" w14:textId="77777777" w:rsidTr="00892F4F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9EE5A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>s obstaraním. Toto ocenenie sa znižuje o pochybné a nevymožiteľné pohľadávky.</w:t>
            </w:r>
          </w:p>
        </w:tc>
        <w:tc>
          <w:tcPr>
            <w:tcW w:w="1670" w:type="dxa"/>
            <w:vAlign w:val="center"/>
            <w:hideMark/>
          </w:tcPr>
          <w:p w14:paraId="0479DCF3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E15603" w:rsidRPr="00C83E6C" w14:paraId="5CA13943" w14:textId="77777777" w:rsidTr="00892F4F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09F3C" w14:textId="77777777" w:rsidR="00E15603" w:rsidRPr="00C83E6C" w:rsidRDefault="00E15603" w:rsidP="00892F4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627" w:type="dxa"/>
            <w:gridSpan w:val="45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9B277" w14:textId="77777777" w:rsidR="00E15603" w:rsidRPr="006E1A4E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Spoločnosť neevidu</w:t>
            </w:r>
            <w:r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je vlastné akcie, nevlastní cenné papiere.</w:t>
            </w:r>
          </w:p>
          <w:p w14:paraId="28E047C3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70" w:type="dxa"/>
            <w:vAlign w:val="center"/>
            <w:hideMark/>
          </w:tcPr>
          <w:p w14:paraId="3F2DD716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E15603" w:rsidRPr="006E1A4E" w14:paraId="45596168" w14:textId="77777777" w:rsidTr="00892F4F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EAA1D" w14:textId="77777777" w:rsidR="00E15603" w:rsidRPr="00C83E6C" w:rsidRDefault="00E15603" w:rsidP="00892F4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9729" w:type="dxa"/>
            <w:gridSpan w:val="3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0EE28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Ocenenie záväzkov vrátane rezerv, dlhopisov, pôžičiek a úverov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D4348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AF754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F00A6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89D73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D0C26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7D4F2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146E1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90AD0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0CF1E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667A0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221AC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26DF8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19C8F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FFAA6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F6242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E15603" w:rsidRPr="00C83E6C" w14:paraId="50F254A3" w14:textId="77777777" w:rsidTr="00892F4F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AAE0C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Záväzky pri ich vzniku sa oceňujú menovitou hodnotou. Záväzky pri ich prevzatí sa oceňujú obstarávacou </w:t>
            </w:r>
          </w:p>
        </w:tc>
        <w:tc>
          <w:tcPr>
            <w:tcW w:w="1670" w:type="dxa"/>
            <w:vAlign w:val="center"/>
            <w:hideMark/>
          </w:tcPr>
          <w:p w14:paraId="7BF3BEF9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E15603" w:rsidRPr="00C83E6C" w14:paraId="3EDB7F94" w14:textId="77777777" w:rsidTr="00892F4F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5C68E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cenou. Ak sa pri inventarizácii zistí, že suma záväzkov je iná ako ich výška v účtovníctve, uvedú sa záväzky </w:t>
            </w:r>
          </w:p>
        </w:tc>
        <w:tc>
          <w:tcPr>
            <w:tcW w:w="1670" w:type="dxa"/>
            <w:vAlign w:val="center"/>
            <w:hideMark/>
          </w:tcPr>
          <w:p w14:paraId="21BF3185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E15603" w:rsidRPr="00C83E6C" w14:paraId="371C2AFC" w14:textId="77777777" w:rsidTr="00892F4F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A1674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v účtovníctve a v účtovnej závierke v tomto zistenom ocenení. </w:t>
            </w:r>
          </w:p>
        </w:tc>
        <w:tc>
          <w:tcPr>
            <w:tcW w:w="1670" w:type="dxa"/>
            <w:vAlign w:val="center"/>
            <w:hideMark/>
          </w:tcPr>
          <w:p w14:paraId="4EFC10C5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E15603" w:rsidRPr="00C83E6C" w14:paraId="1EE4ECAC" w14:textId="77777777" w:rsidTr="00892F4F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9E215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Rezervy sú záväzky s neurčitým časovým vymedzením alebo výškou; tvoria sa na krytie známych rizík alebo </w:t>
            </w:r>
          </w:p>
        </w:tc>
        <w:tc>
          <w:tcPr>
            <w:tcW w:w="1670" w:type="dxa"/>
            <w:vAlign w:val="center"/>
            <w:hideMark/>
          </w:tcPr>
          <w:p w14:paraId="665325FB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E15603" w:rsidRPr="00C83E6C" w14:paraId="1757E04B" w14:textId="77777777" w:rsidTr="00892F4F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837D5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strát z podnikania. Oceňujú sa v očakávanej výške záväzku.</w:t>
            </w:r>
          </w:p>
        </w:tc>
        <w:tc>
          <w:tcPr>
            <w:tcW w:w="1670" w:type="dxa"/>
            <w:vAlign w:val="center"/>
            <w:hideMark/>
          </w:tcPr>
          <w:p w14:paraId="0662CCCF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E15603" w:rsidRPr="006E1A4E" w14:paraId="3F19EC75" w14:textId="77777777" w:rsidTr="00892F4F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44E7A" w14:textId="77777777" w:rsidR="00E15603" w:rsidRPr="00C83E6C" w:rsidRDefault="00E15603" w:rsidP="00892F4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7659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35EC2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Informácie o poskytnutých </w:t>
            </w:r>
            <w:proofErr w:type="spellStart"/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dotáciach</w:t>
            </w:r>
            <w:proofErr w:type="spellEnd"/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a ich ocenení</w:t>
            </w: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- Spoločnosti neboli poskytnuté dotácie.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71A68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CF122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B67AA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4B515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3B5AD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D9FE3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BB2D7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8A0BE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B9387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7A1A6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11DAB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C0416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5871A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CB261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42D73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05211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94657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C7495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1776F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FA82E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3B1CB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8A4B8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3F6DE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27C30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31999" w14:textId="77777777" w:rsidR="00E15603" w:rsidRPr="00C83E6C" w:rsidRDefault="00E15603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</w:tbl>
    <w:p w14:paraId="6091113B" w14:textId="77777777" w:rsidR="00E15603" w:rsidRPr="006E1A4E" w:rsidRDefault="00E15603" w:rsidP="00E15603">
      <w:pPr>
        <w:pStyle w:val="Default"/>
        <w:rPr>
          <w:rFonts w:ascii="Arial" w:hAnsi="Arial" w:cs="Arial"/>
          <w:bCs/>
          <w:color w:val="auto"/>
        </w:rPr>
      </w:pPr>
    </w:p>
    <w:p w14:paraId="384EDE46" w14:textId="77777777" w:rsidR="00E15603" w:rsidRDefault="00E15603" w:rsidP="00E15603">
      <w:pPr>
        <w:pStyle w:val="Default"/>
        <w:rPr>
          <w:rFonts w:ascii="Arial" w:hAnsi="Arial" w:cs="Arial"/>
          <w:b/>
          <w:bCs/>
          <w:i/>
          <w:color w:val="auto"/>
        </w:rPr>
      </w:pPr>
      <w:r w:rsidRPr="006E1A4E">
        <w:rPr>
          <w:rFonts w:ascii="Arial" w:hAnsi="Arial" w:cs="Arial"/>
          <w:b/>
          <w:bCs/>
          <w:i/>
          <w:color w:val="auto"/>
        </w:rPr>
        <w:t xml:space="preserve">Informácie o prijatých postupoch </w:t>
      </w:r>
    </w:p>
    <w:p w14:paraId="44B1F51A" w14:textId="77777777" w:rsidR="00E15603" w:rsidRPr="006E1A4E" w:rsidRDefault="00E15603" w:rsidP="00E15603">
      <w:pPr>
        <w:pStyle w:val="Default"/>
        <w:rPr>
          <w:rFonts w:ascii="Arial" w:hAnsi="Arial" w:cs="Arial"/>
          <w:b/>
          <w:i/>
          <w:color w:val="auto"/>
        </w:rPr>
      </w:pPr>
    </w:p>
    <w:p w14:paraId="7A14BFD5" w14:textId="77777777" w:rsidR="00E15603" w:rsidRPr="006E1A4E" w:rsidRDefault="00E15603" w:rsidP="00E15603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Účtovná jednotka predpokladá, že bude nepretržite pokračovať vo svojej činnosti. </w:t>
      </w:r>
    </w:p>
    <w:p w14:paraId="091042F9" w14:textId="77777777" w:rsidR="00E15603" w:rsidRPr="006E1A4E" w:rsidRDefault="00E15603" w:rsidP="00E15603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Účtovné metódy a všeobecné účtovné zásady boli účtovnou jednotkou konzistentne aplikované.</w:t>
      </w:r>
    </w:p>
    <w:p w14:paraId="4FE5EFD8" w14:textId="77777777" w:rsidR="00E15603" w:rsidRPr="006E1A4E" w:rsidRDefault="00E15603" w:rsidP="00E15603">
      <w:pPr>
        <w:pStyle w:val="Default"/>
        <w:rPr>
          <w:rFonts w:ascii="Arial" w:hAnsi="Arial" w:cs="Arial"/>
          <w:color w:val="auto"/>
        </w:rPr>
      </w:pPr>
    </w:p>
    <w:p w14:paraId="432F23CF" w14:textId="77777777" w:rsidR="00E15603" w:rsidRPr="006E1A4E" w:rsidRDefault="00E15603" w:rsidP="00E15603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eviduje záväzky, ktorých hodnota je uvedená vo výkaze MÚJ.</w:t>
      </w:r>
    </w:p>
    <w:p w14:paraId="027D9D16" w14:textId="77777777" w:rsidR="00E15603" w:rsidRPr="006E1A4E" w:rsidRDefault="00E15603" w:rsidP="00E15603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14:paraId="28000326" w14:textId="77777777" w:rsidR="00E15603" w:rsidRPr="006E1A4E" w:rsidRDefault="00E15603" w:rsidP="00E15603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neeviduje finančné povinnosti, ktoré sa nevykazujú  v súvahe.</w:t>
      </w:r>
    </w:p>
    <w:p w14:paraId="23859E74" w14:textId="77777777" w:rsidR="00E15603" w:rsidRPr="006E1A4E" w:rsidRDefault="00E15603" w:rsidP="00E15603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14:paraId="581C83DB" w14:textId="77777777" w:rsidR="00E15603" w:rsidRPr="006E1A4E" w:rsidRDefault="00E15603" w:rsidP="00E15603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neposkytla účasť na dôchodkových programoch pre zamestnancov.</w:t>
      </w:r>
    </w:p>
    <w:p w14:paraId="58FB5FD8" w14:textId="77777777" w:rsidR="00E15603" w:rsidRPr="006E1A4E" w:rsidRDefault="00E15603" w:rsidP="00E15603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14:paraId="3E98C1E7" w14:textId="77777777" w:rsidR="00E15603" w:rsidRPr="006E1A4E" w:rsidRDefault="00E15603" w:rsidP="00E15603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Spoločnosti neboli poskytnuté dotácie.</w:t>
      </w:r>
    </w:p>
    <w:p w14:paraId="05538BFF" w14:textId="77777777" w:rsidR="00E15603" w:rsidRPr="006E1A4E" w:rsidRDefault="00E15603" w:rsidP="00E15603">
      <w:pPr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14:paraId="712E5747" w14:textId="77777777" w:rsidR="00E15603" w:rsidRPr="006E1A4E" w:rsidRDefault="00E15603" w:rsidP="00E15603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78157C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 xml:space="preserve"> </w:t>
      </w:r>
    </w:p>
    <w:p w14:paraId="6D29733C" w14:textId="77777777" w:rsidR="00974B73" w:rsidRDefault="00974B73"/>
    <w:sectPr w:rsidR="00974B73" w:rsidSect="00E15603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9B10A79"/>
    <w:multiLevelType w:val="hybridMultilevel"/>
    <w:tmpl w:val="D166AC1A"/>
    <w:lvl w:ilvl="0" w:tplc="F73AFD4C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41081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5603"/>
    <w:rsid w:val="005F5284"/>
    <w:rsid w:val="00741036"/>
    <w:rsid w:val="00974B73"/>
    <w:rsid w:val="00A27A4E"/>
    <w:rsid w:val="00E156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CB9565"/>
  <w15:chartTrackingRefBased/>
  <w15:docId w15:val="{09759E82-8BDD-4F4D-A87E-E198443986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15603"/>
    <w:pPr>
      <w:spacing w:after="200" w:line="276" w:lineRule="auto"/>
    </w:pPr>
    <w:rPr>
      <w:kern w:val="0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E1560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E1560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1560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1560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1560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1560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1560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1560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1560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1560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E1560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E1560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E15603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E15603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E15603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E15603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E15603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E15603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E1560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E1560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1560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E1560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1560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E15603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15603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E15603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1560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E15603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15603"/>
    <w:rPr>
      <w:b/>
      <w:bCs/>
      <w:smallCaps/>
      <w:color w:val="2F5496" w:themeColor="accent1" w:themeShade="BF"/>
      <w:spacing w:val="5"/>
    </w:rPr>
  </w:style>
  <w:style w:type="paragraph" w:customStyle="1" w:styleId="Default">
    <w:name w:val="Default"/>
    <w:rsid w:val="00E1560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677</Words>
  <Characters>3862</Characters>
  <Application>Microsoft Office Word</Application>
  <DocSecurity>0</DocSecurity>
  <Lines>32</Lines>
  <Paragraphs>9</Paragraphs>
  <ScaleCrop>false</ScaleCrop>
  <Company/>
  <LinksUpToDate>false</LinksUpToDate>
  <CharactersWithSpaces>4530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Stanko</dc:creator>
  <cp:keywords/>
  <dc:description/>
  <cp:lastModifiedBy>Peter Stanko</cp:lastModifiedBy>
  <cp:revision>2</cp:revision>
  <dcterms:created xsi:type="dcterms:W3CDTF">2025-03-31T20:16:00Z</dcterms:created>
  <dcterms:modified xsi:type="dcterms:W3CDTF">2026-03-31T14:02:00Z</dcterms:modified>
</cp:coreProperties>
</file>