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1487"/>
        <w:gridCol w:w="993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  <w:gridCol w:w="616"/>
      </w:tblGrid>
      <w:tr w:rsidR="00DF3CCD"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993" w:type="dxa"/>
            <w:tcBorders>
              <w:left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lef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60" w:after="60" w:line="240" w:lineRule="auto"/>
              <w:jc w:val="center"/>
              <w:outlineLvl w:val="2"/>
            </w:pPr>
            <w:r>
              <w:rPr>
                <w:rFonts w:eastAsia="Arial Narrow"/>
                <w:sz w:val="16"/>
                <w:szCs w:val="16"/>
              </w:rPr>
              <w:t>3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6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1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5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B3590A">
            <w:pPr>
              <w:keepNext/>
              <w:spacing w:before="60" w:after="60" w:line="240" w:lineRule="auto"/>
              <w:jc w:val="center"/>
              <w:outlineLvl w:val="2"/>
            </w:pPr>
            <w:r>
              <w:t>9</w:t>
            </w: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  <w:tc>
          <w:tcPr>
            <w:tcW w:w="6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pacing w:before="60" w:after="60" w:line="240" w:lineRule="auto"/>
              <w:jc w:val="center"/>
              <w:outlineLvl w:val="2"/>
            </w:pPr>
          </w:p>
        </w:tc>
      </w:tr>
    </w:tbl>
    <w:p w:rsidR="00DF3CCD" w:rsidRDefault="00DF3CCD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F3CCD" w:rsidRDefault="00DF3CCD">
      <w:pPr>
        <w:keepNext/>
        <w:spacing w:before="0" w:line="240" w:lineRule="auto"/>
        <w:outlineLvl w:val="2"/>
        <w:rPr>
          <w:rFonts w:cs="Arial"/>
          <w:b/>
          <w:bCs/>
          <w:sz w:val="22"/>
          <w:szCs w:val="22"/>
        </w:rPr>
      </w:pPr>
    </w:p>
    <w:p w:rsidR="00DF3CCD" w:rsidRDefault="008B3CF6">
      <w:pPr>
        <w:keepNext/>
        <w:spacing w:before="0" w:line="240" w:lineRule="auto"/>
        <w:jc w:val="center"/>
        <w:outlineLvl w:val="2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Všeobecné informácie</w:t>
      </w: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Layout w:type="fixed"/>
        <w:tblLook w:val="04A0" w:firstRow="1" w:lastRow="0" w:firstColumn="1" w:lastColumn="0" w:noHBand="0" w:noVBand="1"/>
      </w:tblPr>
      <w:tblGrid>
        <w:gridCol w:w="2867"/>
        <w:gridCol w:w="6967"/>
      </w:tblGrid>
      <w:tr w:rsidR="00DF3CCD">
        <w:trPr>
          <w:trHeight w:val="284"/>
        </w:trPr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PaedDr. Viera Dudáš</w:t>
            </w: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178"/>
        </w:trPr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 w:rsidP="00B3590A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  <w:r w:rsidR="00B3590A">
              <w:rPr>
                <w:b/>
                <w:sz w:val="16"/>
                <w:szCs w:val="16"/>
              </w:rPr>
              <w:t>1.01.2005</w:t>
            </w:r>
          </w:p>
        </w:tc>
      </w:tr>
    </w:tbl>
    <w:p w:rsidR="00DF3CCD" w:rsidRDefault="00DF3CCD">
      <w:pPr>
        <w:spacing w:before="0" w:after="0" w:line="240" w:lineRule="auto"/>
        <w:ind w:left="360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 :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Riaditeľka:           PaedDr. Viera Dudáš</w:t>
            </w: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:rsidR="00EE3C37" w:rsidRDefault="00EE3C37" w:rsidP="00EE3C37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EE3C37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Mimoškolská činnosť mládeže, záujmová klubová, kultúrna činnosť a rozvoj telesnej výchovy</w:t>
            </w: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DF3CCD" w:rsidRDefault="008B3CF6">
      <w:pPr>
        <w:spacing w:before="0" w:line="240" w:lineRule="auto"/>
        <w:ind w:firstLine="360"/>
        <w:rPr>
          <w:sz w:val="16"/>
          <w:szCs w:val="16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0"/>
        <w:gridCol w:w="2545"/>
        <w:gridCol w:w="2545"/>
      </w:tblGrid>
      <w:tr w:rsidR="00DF3CCD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  <w:lang w:val="en-US" w:eastAsia="sk-SK"/>
              </w:rPr>
              <w:t>Počet hodín vykonávania dobrovľníckej činnosti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1,5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3590A">
              <w:rPr>
                <w:sz w:val="16"/>
                <w:szCs w:val="16"/>
              </w:rPr>
              <w:t>,5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EE3C37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 w:rsidTr="00EE3C37">
        <w:trPr>
          <w:trHeight w:val="284"/>
        </w:trPr>
        <w:tc>
          <w:tcPr>
            <w:tcW w:w="4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  <w:r>
              <w:rPr>
                <w:sz w:val="16"/>
                <w:szCs w:val="16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1D0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1D0958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spacing w:before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Organizačná štruktúra účtovnej jednotky.</w:t>
      </w:r>
    </w:p>
    <w:p w:rsidR="00DF3CCD" w:rsidRDefault="00DF3CCD">
      <w:pPr>
        <w:spacing w:before="0" w:line="240" w:lineRule="auto"/>
        <w:rPr>
          <w:sz w:val="18"/>
          <w:szCs w:val="18"/>
        </w:rPr>
      </w:pP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2835"/>
        <w:gridCol w:w="6967"/>
      </w:tblGrid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Orgány účtovnej jednotky 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(riadiace , štatutárne , kontrolné)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Organizačné útvary:</w:t>
            </w:r>
          </w:p>
          <w:p w:rsidR="00DF3CCD" w:rsidRDefault="008B3CF6">
            <w:pPr>
              <w:spacing w:before="0" w:after="0" w:line="240" w:lineRule="auto"/>
            </w:pPr>
            <w:r>
              <w:rPr>
                <w:sz w:val="16"/>
                <w:szCs w:val="16"/>
              </w:rPr>
              <w:t>(zabezpečujúce hlavnú nezdaňovanú činnosť , prípadne ekonomickú , resp. zdaňovanú činnosť a obslužné činnosti 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ind w:left="360"/>
        <w:rPr>
          <w:sz w:val="18"/>
          <w:szCs w:val="18"/>
        </w:rPr>
      </w:pPr>
    </w:p>
    <w:p w:rsidR="00DF3CCD" w:rsidRDefault="008B3CF6">
      <w:pPr>
        <w:numPr>
          <w:ilvl w:val="0"/>
          <w:numId w:val="6"/>
        </w:num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organizáciách v zriaďovateľskej pôsobnosti účtovnej jednotky :</w:t>
      </w:r>
    </w:p>
    <w:tbl>
      <w:tblPr>
        <w:tblW w:w="480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4562"/>
        <w:gridCol w:w="2544"/>
        <w:gridCol w:w="2544"/>
      </w:tblGrid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rPr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IČO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Názov organizácie</w:t>
            </w: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Právna forma</w:t>
            </w: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center"/>
            </w:pPr>
          </w:p>
        </w:tc>
      </w:tr>
      <w:tr w:rsidR="00DF3CCD">
        <w:trPr>
          <w:trHeight w:val="284"/>
        </w:trPr>
        <w:tc>
          <w:tcPr>
            <w:tcW w:w="4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pacing w:before="0" w:after="0"/>
              <w:jc w:val="left"/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Textopatrenia"/>
              <w:numPr>
                <w:ilvl w:val="0"/>
                <w:numId w:val="0"/>
              </w:numPr>
              <w:tabs>
                <w:tab w:val="clear" w:pos="0"/>
                <w:tab w:val="clear" w:pos="1440"/>
              </w:tabs>
              <w:snapToGrid w:val="0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keepNext/>
        <w:spacing w:before="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sz w:val="18"/>
          <w:szCs w:val="18"/>
        </w:rPr>
      </w:pPr>
      <w:r>
        <w:rPr>
          <w:rFonts w:cs="Arial"/>
          <w:b/>
          <w:sz w:val="22"/>
          <w:szCs w:val="22"/>
        </w:rPr>
        <w:t>Informácie o účtovných zásadách a účtovných metódach</w:t>
      </w:r>
    </w:p>
    <w:p w:rsidR="00DF3CCD" w:rsidRDefault="008B3CF6">
      <w:pPr>
        <w:numPr>
          <w:ilvl w:val="0"/>
          <w:numId w:val="7"/>
        </w:numPr>
        <w:spacing w:before="0" w:line="240" w:lineRule="auto"/>
        <w:rPr>
          <w:sz w:val="18"/>
          <w:szCs w:val="18"/>
          <w:bdr w:val="single" w:sz="4" w:space="0" w:color="000000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:rsidR="00DF3CCD" w:rsidRDefault="008B3CF6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  <w:bdr w:val="single" w:sz="4" w:space="0" w:color="000000"/>
        </w:rPr>
        <w:t>NIE</w:t>
      </w:r>
    </w:p>
    <w:p w:rsidR="00DF3CCD" w:rsidRDefault="008B3CF6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17"/>
        <w:gridCol w:w="3217"/>
        <w:gridCol w:w="3216"/>
      </w:tblGrid>
      <w:tr w:rsidR="00DF3CCD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Druh zmeny</w:t>
            </w: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Dôvod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b/>
                <w:sz w:val="16"/>
                <w:szCs w:val="16"/>
              </w:rPr>
              <w:t>Vplyv na hodnotu majetku, záväzkov, základného imania a výsledku hospodárenia</w:t>
            </w:r>
          </w:p>
        </w:tc>
      </w:tr>
      <w:tr w:rsidR="00DF3CCD">
        <w:trPr>
          <w:trHeight w:val="284"/>
        </w:trPr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pStyle w:val="Zkladntext"/>
              <w:snapToGrid w:val="0"/>
              <w:jc w:val="center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numPr>
          <w:ilvl w:val="0"/>
          <w:numId w:val="7"/>
        </w:numPr>
        <w:spacing w:before="0" w:line="240" w:lineRule="auto"/>
        <w:rPr>
          <w:b/>
          <w:sz w:val="16"/>
          <w:szCs w:val="16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0" w:type="auto"/>
        <w:jc w:val="right"/>
        <w:tblLayout w:type="fixed"/>
        <w:tblLook w:val="04A0" w:firstRow="1" w:lastRow="0" w:firstColumn="1" w:lastColumn="0" w:noHBand="0" w:noVBand="1"/>
      </w:tblPr>
      <w:tblGrid>
        <w:gridCol w:w="6295"/>
        <w:gridCol w:w="3507"/>
      </w:tblGrid>
      <w:tr w:rsidR="00DF3CCD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50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hRule="exact" w:val="249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Pr="00497323" w:rsidRDefault="00EE3C37" w:rsidP="00EE3C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3C3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numPr>
                <w:ilvl w:val="1"/>
                <w:numId w:val="8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EE3C37" w:rsidRDefault="00EE3C37" w:rsidP="00EE3C37">
            <w:pPr>
              <w:snapToGrid w:val="0"/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24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after="240" w:line="240" w:lineRule="auto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DF3CCD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Odpisová metóda</w:t>
            </w: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EE3C37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  <w:r>
              <w:rPr>
                <w:rFonts w:cs="Arial"/>
                <w:sz w:val="16"/>
                <w:szCs w:val="16"/>
              </w:rPr>
              <w:t>Jednorázový odpis pri zaradení do užívania</w:t>
            </w: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0" w:line="240" w:lineRule="auto"/>
        <w:ind w:left="360"/>
        <w:rPr>
          <w:sz w:val="22"/>
          <w:szCs w:val="22"/>
        </w:rPr>
      </w:pPr>
    </w:p>
    <w:p w:rsidR="00DF3CCD" w:rsidRDefault="008B3CF6">
      <w:pPr>
        <w:numPr>
          <w:ilvl w:val="0"/>
          <w:numId w:val="7"/>
        </w:numPr>
        <w:spacing w:before="0" w:line="240" w:lineRule="auto"/>
        <w:rPr>
          <w:rFonts w:cs="Arial"/>
          <w:b/>
          <w:sz w:val="16"/>
          <w:szCs w:val="16"/>
        </w:rPr>
      </w:pPr>
      <w:r>
        <w:rPr>
          <w:rFonts w:cs="Arial"/>
          <w:sz w:val="22"/>
          <w:szCs w:val="22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4863"/>
        <w:gridCol w:w="4863"/>
      </w:tblGrid>
      <w:tr w:rsidR="00DF3CCD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Zkladntext"/>
              <w:jc w:val="center"/>
            </w:pPr>
            <w:r>
              <w:rPr>
                <w:rFonts w:cs="Arial"/>
                <w:b/>
                <w:sz w:val="16"/>
                <w:szCs w:val="16"/>
              </w:rPr>
              <w:t>Rezervy</w:t>
            </w:r>
          </w:p>
        </w:tc>
      </w:tr>
      <w:tr w:rsidR="00DF3CCD">
        <w:trPr>
          <w:trHeight w:val="284"/>
        </w:trPr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576"/>
        <w:gridCol w:w="3450"/>
        <w:gridCol w:w="3105"/>
      </w:tblGrid>
      <w:tr w:rsidR="00DF3CCD">
        <w:trPr>
          <w:trHeight w:val="462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b/>
                <w:bCs/>
                <w:sz w:val="22"/>
                <w:szCs w:val="22"/>
              </w:rPr>
              <w:t>Opravy chýb minulých účtovných období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 minulých období</w:t>
            </w: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24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Vplyv na výsledok hospodáreniabežného účtovného obdobia</w:t>
            </w: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3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III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eastAsia="Arial Narrow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 súvahe</w:t>
      </w: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b/>
          <w:i/>
          <w:sz w:val="18"/>
          <w:szCs w:val="18"/>
        </w:rPr>
      </w:pPr>
      <w:r>
        <w:rPr>
          <w:rFonts w:cs="Arial"/>
          <w:sz w:val="22"/>
          <w:szCs w:val="22"/>
        </w:rPr>
        <w:t>Významné sumy prírastkov a úbytkov dlhodobého nehmotného majetku a dlhodobého hmotného majetku.</w:t>
      </w:r>
    </w:p>
    <w:tbl>
      <w:tblPr>
        <w:tblW w:w="5123" w:type="pct"/>
        <w:tblInd w:w="3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8"/>
        <w:gridCol w:w="2697"/>
        <w:gridCol w:w="2744"/>
      </w:tblGrid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nehmotný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Softvér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Oceniteľné práva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Ostatný dlhodobý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nehmotného majetku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Prírastky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rFonts w:cs="Arial"/>
                <w:b/>
                <w:sz w:val="16"/>
                <w:szCs w:val="16"/>
                <w:lang w:val="en-US" w:eastAsia="sk-SK"/>
              </w:rPr>
            </w:pPr>
            <w:r>
              <w:rPr>
                <w:b/>
                <w:sz w:val="16"/>
                <w:szCs w:val="16"/>
                <w:lang w:val="en-US" w:eastAsia="sk-SK"/>
              </w:rPr>
              <w:t>Úbytky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Pozemky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  <w:lang w:val="en-US" w:eastAsia="sk-SK"/>
              </w:rPr>
            </w:pPr>
            <w:r>
              <w:rPr>
                <w:rFonts w:cs="Arial"/>
                <w:sz w:val="16"/>
                <w:szCs w:val="16"/>
                <w:lang w:val="en-US" w:eastAsia="sk-SK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Umelecké diela a zbierky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Stavby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Samostatne  hnuteľné veci a súbory hnuteľných vecí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Dopravné prostriedky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Pestovateľské celky trvalých porastov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stádo a ťažné zvieratá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Drobný a ostatný 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dlhodobého hmotného majetku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2217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31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  <w:tc>
          <w:tcPr>
            <w:tcW w:w="1252" w:type="pct"/>
            <w:noWrap/>
            <w:vAlign w:val="center"/>
          </w:tcPr>
          <w:p w:rsidR="00DF3CCD" w:rsidRDefault="008B3CF6">
            <w:pPr>
              <w:pStyle w:val="Textopatrenia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spacing w:before="0" w:line="240" w:lineRule="auto"/>
        <w:rPr>
          <w:rFonts w:eastAsia="Arial Narrow"/>
          <w:sz w:val="22"/>
          <w:szCs w:val="22"/>
        </w:rPr>
      </w:pP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rFonts w:eastAsia="Arial Narrow" w:cs="Arial"/>
          <w:sz w:val="22"/>
          <w:szCs w:val="22"/>
        </w:rPr>
      </w:pPr>
      <w:r>
        <w:rPr>
          <w:rFonts w:cs="Arial"/>
          <w:sz w:val="22"/>
          <w:szCs w:val="22"/>
        </w:rPr>
        <w:t>Prehľad dlhodobého majetku, na ktorý je zriadené záložné právo a prehľad dlhodobého majetku, pri ktorom má účtovná jednotka obmedzené právo s ním nakladať.</w:t>
      </w:r>
    </w:p>
    <w:p w:rsidR="00DF3CCD" w:rsidRDefault="008B3CF6">
      <w:pPr>
        <w:numPr>
          <w:ilvl w:val="0"/>
          <w:numId w:val="9"/>
        </w:numPr>
        <w:spacing w:before="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štruktúre dlhodobého finančného majetku za bežné účtovné obdobie a jeho umiestnenie v členení podľa položiek súvahy v riadkoch 022 a 023.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DF3CCD">
        <w:trPr>
          <w:trHeight w:val="399"/>
        </w:trPr>
        <w:tc>
          <w:tcPr>
            <w:tcW w:w="49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Podiel účtovnej jednotky na hlasovacích právach</w:t>
            </w:r>
          </w:p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(v %)</w:t>
            </w:r>
          </w:p>
        </w:tc>
      </w:tr>
      <w:tr w:rsidR="00DF3CCD">
        <w:trPr>
          <w:trHeight w:val="1073"/>
        </w:trPr>
        <w:tc>
          <w:tcPr>
            <w:tcW w:w="49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spacing w:line="240" w:lineRule="auto"/>
        <w:rPr>
          <w:rFonts w:cs="Arial"/>
          <w:b/>
          <w:sz w:val="22"/>
          <w:szCs w:val="22"/>
        </w:rPr>
      </w:pPr>
      <w:r>
        <w:rPr>
          <w:rFonts w:eastAsia="Arial Narrow" w:cs="Arial"/>
          <w:sz w:val="22"/>
          <w:szCs w:val="22"/>
        </w:rPr>
        <w:t>(4)</w:t>
      </w:r>
      <w:r>
        <w:rPr>
          <w:rFonts w:cs="Arial"/>
          <w:sz w:val="22"/>
          <w:szCs w:val="22"/>
        </w:rPr>
        <w:t>Údaje o štruktúre dlhodobého finančného majetku a krátkodobého finančného majetku v členení podľa položiek súvahy v riadkoch 024, 026 a 055.</w:t>
      </w:r>
    </w:p>
    <w:tbl>
      <w:tblPr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DF3CCD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štruktúre dlhodobých pôžičiek.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DF3CCD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line="240" w:lineRule="auto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F3CCD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>Prehľad  o vývoji významných súm opravných položiek podľa jednotlivých druhov majetku.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1975"/>
        <w:gridCol w:w="1591"/>
        <w:gridCol w:w="1229"/>
        <w:gridCol w:w="1356"/>
        <w:gridCol w:w="1867"/>
      </w:tblGrid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11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DF3CCD" w:rsidRDefault="00DF3CCD">
      <w:pPr>
        <w:keepNext/>
        <w:spacing w:line="240" w:lineRule="auto"/>
        <w:rPr>
          <w:rFonts w:cs="Arial"/>
          <w:b/>
          <w:sz w:val="22"/>
          <w:szCs w:val="22"/>
        </w:rPr>
      </w:pPr>
    </w:p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významných súm pohľadávokv nadväznosti na položky súvahy, v členení na pohľadávky za hlavnú nezdaňovanú činnosť a zdaňovanú činnosť za bežné účtovné obdobie.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0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pohľadávok do uplynutia lehoty splatnosti a po uplynutí lehoty splatnosti.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Prehľad o významných položkách časového rozlíšenia nákladov budúcich období a príjmov budúcich období.</w:t>
      </w:r>
    </w:p>
    <w:p w:rsidR="00DF3CCD" w:rsidRDefault="00DF3CCD">
      <w:pPr>
        <w:spacing w:line="240" w:lineRule="auto"/>
        <w:ind w:left="644"/>
        <w:rPr>
          <w:rFonts w:cs="Arial"/>
          <w:sz w:val="22"/>
          <w:szCs w:val="22"/>
        </w:rPr>
      </w:pPr>
    </w:p>
    <w:p w:rsidR="00DF3CCD" w:rsidRDefault="00DF3CCD">
      <w:pPr>
        <w:spacing w:line="240" w:lineRule="auto"/>
        <w:ind w:left="644"/>
        <w:rPr>
          <w:rFonts w:cs="Arial"/>
          <w:sz w:val="22"/>
          <w:szCs w:val="22"/>
        </w:rPr>
      </w:pPr>
    </w:p>
    <w:p w:rsidR="00DF3CCD" w:rsidRDefault="008B3CF6">
      <w:pPr>
        <w:pageBreakBefore/>
        <w:spacing w:before="0" w:line="240" w:lineRule="auto"/>
        <w:rPr>
          <w:b/>
          <w:sz w:val="16"/>
          <w:szCs w:val="16"/>
        </w:rPr>
      </w:pPr>
      <w:r>
        <w:rPr>
          <w:b/>
          <w:i/>
          <w:sz w:val="18"/>
          <w:szCs w:val="18"/>
        </w:rPr>
        <w:lastRenderedPageBreak/>
        <w:t>(10) Opis a výška zmien vlastného imania v priebehu účtovného obdobia podľa položiek súvahy</w:t>
      </w:r>
    </w:p>
    <w:tbl>
      <w:tblPr>
        <w:tblW w:w="445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2640"/>
        <w:gridCol w:w="696"/>
        <w:gridCol w:w="590"/>
        <w:gridCol w:w="659"/>
        <w:gridCol w:w="2490"/>
      </w:tblGrid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284"/>
        </w:trPr>
        <w:tc>
          <w:tcPr>
            <w:tcW w:w="5000" w:type="pct"/>
            <w:gridSpan w:val="6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Vlastné imanie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  <w:lang w:val="en-US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5000" w:type="pct"/>
            <w:gridSpan w:val="6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Fondy tvorené zo zisku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</w:pPr>
            <w:r>
              <w:rPr>
                <w:rFonts w:eastAsia="Times New Roman" w:cs="Arial"/>
                <w:b/>
                <w:bCs/>
                <w:sz w:val="16"/>
                <w:szCs w:val="16"/>
                <w:lang w:val="en-US" w:eastAsia="sk-SK"/>
              </w:rPr>
              <w:t>Výsledok hospodárenia</w:t>
            </w:r>
          </w:p>
        </w:tc>
        <w:tc>
          <w:tcPr>
            <w:tcW w:w="3008" w:type="pct"/>
            <w:gridSpan w:val="5"/>
            <w:noWrap/>
            <w:vAlign w:val="center"/>
          </w:tcPr>
          <w:p w:rsidR="00DF3CCD" w:rsidRDefault="00DF3CC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3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</w:trPr>
        <w:tc>
          <w:tcPr>
            <w:tcW w:w="1991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3" w:type="pct"/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595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29" w:type="pct"/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after="0" w:line="240" w:lineRule="auto"/>
        <w:rPr>
          <w:sz w:val="18"/>
          <w:szCs w:val="18"/>
        </w:rPr>
      </w:pPr>
    </w:p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a vyčíslenie jednotlivých druhov fondov tvorených podľa osobitných predpisov.</w:t>
      </w:r>
    </w:p>
    <w:tbl>
      <w:tblPr>
        <w:tblW w:w="0" w:type="auto"/>
        <w:tblInd w:w="38" w:type="dxa"/>
        <w:tblLayout w:type="fixed"/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DF3CCD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:rsidR="00DF3CCD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0" w:firstLine="0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7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437"/>
        <w:gridCol w:w="5012"/>
      </w:tblGrid>
      <w:tr w:rsidR="00DF3CCD">
        <w:trPr>
          <w:trHeight w:val="765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</w:pPr>
            <w:r>
              <w:rPr>
                <w:b/>
                <w:sz w:val="16"/>
                <w:szCs w:val="16"/>
              </w:rPr>
              <w:t>          </w:t>
            </w:r>
            <w:r>
              <w:rPr>
                <w:sz w:val="16"/>
                <w:szCs w:val="16"/>
              </w:rPr>
              <w:t>     </w:t>
            </w:r>
          </w:p>
        </w:tc>
      </w:tr>
      <w:tr w:rsidR="00DF3CCD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</w:t>
            </w:r>
            <w:r>
              <w:rPr>
                <w:rFonts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lastRenderedPageBreak/>
              <w:t xml:space="preserve">Prevod do sociálneho fondu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b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945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>Prevod do n</w:t>
            </w:r>
            <w:r>
              <w:rPr>
                <w:rFonts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  <w:tr w:rsidR="00DF3CCD">
        <w:trPr>
          <w:trHeight w:val="330"/>
        </w:trPr>
        <w:tc>
          <w:tcPr>
            <w:tcW w:w="4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</w:pPr>
            <w:r>
              <w:rPr>
                <w:rFonts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color w:val="000000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W w:w="0" w:type="auto"/>
        <w:tblInd w:w="79" w:type="dxa"/>
        <w:tblLayout w:type="fixed"/>
        <w:tblLook w:val="04A0" w:firstRow="1" w:lastRow="0" w:firstColumn="1" w:lastColumn="0" w:noHBand="0" w:noVBand="1"/>
      </w:tblPr>
      <w:tblGrid>
        <w:gridCol w:w="2278"/>
        <w:gridCol w:w="1822"/>
        <w:gridCol w:w="1368"/>
        <w:gridCol w:w="1481"/>
        <w:gridCol w:w="1504"/>
        <w:gridCol w:w="1746"/>
      </w:tblGrid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after="0" w:line="240" w:lineRule="auto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5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78"/>
        <w:gridCol w:w="3111"/>
        <w:gridCol w:w="2538"/>
      </w:tblGrid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</w:pPr>
            <w:r>
              <w:rPr>
                <w:rFonts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Zdaňovaná činnosť</w:t>
            </w: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záväzkov do uplynutia lehoty splatnosti a po uplynutí lehoty splatnosti.</w:t>
      </w:r>
    </w:p>
    <w:tbl>
      <w:tblPr>
        <w:tblW w:w="0" w:type="auto"/>
        <w:tblInd w:w="250" w:type="dxa"/>
        <w:tblLayout w:type="fixed"/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DF3CCD">
        <w:trPr>
          <w:trHeight w:val="60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  <w:lang w:eastAsia="sk-SK"/>
              </w:rPr>
            </w:pP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lastRenderedPageBreak/>
        <w:t xml:space="preserve">Prehľad o začiatočnom stave, tvorbe, čerpaní a konečnom zostatku sociálneho fondu v priebehu bežného účtovného obdobia.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5740"/>
        <w:gridCol w:w="3686"/>
      </w:tblGrid>
      <w:tr w:rsidR="00DF3CCD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F3CCD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Prehľad o bankových úveroch, pôžičkách a návratných finančných výpomociach s uvedením meny. </w:t>
      </w:r>
    </w:p>
    <w:tbl>
      <w:tblPr>
        <w:tblW w:w="0" w:type="auto"/>
        <w:tblInd w:w="293" w:type="dxa"/>
        <w:tblLayout w:type="fixed"/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DF3CCD"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74"/>
        </w:trPr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9"/>
        </w:numPr>
        <w:spacing w:before="240" w:line="240" w:lineRule="auto"/>
        <w:ind w:left="142" w:firstLine="0"/>
        <w:rPr>
          <w:rFonts w:eastAsia="Arial Narrow"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o významných položkách časového rozlíšenia výdavkov budúcich období.</w:t>
      </w:r>
    </w:p>
    <w:p w:rsidR="00DF3CCD" w:rsidRDefault="008B3CF6">
      <w:pPr>
        <w:keepNext/>
        <w:numPr>
          <w:ilvl w:val="0"/>
          <w:numId w:val="9"/>
        </w:numPr>
        <w:spacing w:before="0" w:line="240" w:lineRule="auto"/>
        <w:ind w:left="142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DF3CCD">
      <w:pPr>
        <w:spacing w:before="240" w:line="240" w:lineRule="auto"/>
        <w:ind w:left="142"/>
        <w:rPr>
          <w:rFonts w:cs="Arial"/>
          <w:sz w:val="22"/>
          <w:szCs w:val="22"/>
        </w:rPr>
      </w:pPr>
    </w:p>
    <w:tbl>
      <w:tblPr>
        <w:tblW w:w="0" w:type="auto"/>
        <w:tblInd w:w="221" w:type="dxa"/>
        <w:tblLayout w:type="fixed"/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</w:pPr>
            <w:r>
              <w:rPr>
                <w:rFonts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9"/>
        </w:numPr>
        <w:spacing w:before="240" w:line="240" w:lineRule="auto"/>
        <w:ind w:left="142" w:hanging="142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Údaje o druhoch majetku a záväzkoch z lízingových zmlúv.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DF3CCD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Hodnota záväzku</w:t>
            </w:r>
          </w:p>
        </w:tc>
      </w:tr>
      <w:tr w:rsidR="00DF3CCD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keepNext/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t>Čl. IV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eastAsia="Arial Narrow" w:cs="Arial"/>
          <w:sz w:val="22"/>
          <w:szCs w:val="22"/>
        </w:rPr>
      </w:pPr>
      <w:r>
        <w:rPr>
          <w:rFonts w:cs="Arial"/>
          <w:b/>
          <w:sz w:val="22"/>
          <w:szCs w:val="22"/>
        </w:rPr>
        <w:t>Informácie, ktoré dopĺňajú a vysvetľujú údaje vo výkaze ziskov a strát</w:t>
      </w:r>
    </w:p>
    <w:p w:rsidR="00DF3CCD" w:rsidRDefault="008B3CF6">
      <w:pPr>
        <w:numPr>
          <w:ilvl w:val="0"/>
          <w:numId w:val="11"/>
        </w:numPr>
        <w:spacing w:before="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52"/>
        <w:gridCol w:w="2995"/>
        <w:gridCol w:w="2999"/>
      </w:tblGrid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Druh a opis  tržieb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Hlavná nezdaňovaná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Zdaňovaná činnosť</w:t>
            </w: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right"/>
        </w:trPr>
        <w:tc>
          <w:tcPr>
            <w:tcW w:w="20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4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F3CCD" w:rsidRDefault="00DF3CC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b/>
          <w:sz w:val="22"/>
          <w:szCs w:val="22"/>
        </w:rPr>
      </w:pPr>
    </w:p>
    <w:p w:rsidR="00DF3CCD" w:rsidRDefault="008B3CF6">
      <w:pPr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467"/>
        <w:gridCol w:w="2758"/>
      </w:tblGrid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7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2"/>
        <w:gridCol w:w="2829"/>
        <w:gridCol w:w="2396"/>
      </w:tblGrid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  <w:highlight w:val="yellow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numPr>
          <w:ilvl w:val="0"/>
          <w:numId w:val="11"/>
        </w:numPr>
        <w:spacing w:before="240" w:line="240" w:lineRule="auto"/>
        <w:ind w:left="284" w:hanging="284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4901"/>
        <w:gridCol w:w="2830"/>
        <w:gridCol w:w="2396"/>
      </w:tblGrid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4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324"/>
        <w:gridCol w:w="2407"/>
        <w:gridCol w:w="2396"/>
      </w:tblGrid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keepNext/>
              <w:spacing w:before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c>
          <w:tcPr>
            <w:tcW w:w="5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rPr>
                <w:rFonts w:cs="Arial"/>
                <w:sz w:val="22"/>
                <w:szCs w:val="22"/>
              </w:rPr>
            </w:pPr>
          </w:p>
        </w:tc>
        <w:tc>
          <w:tcPr>
            <w:tcW w:w="2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:rsidR="00DF3CCD" w:rsidRDefault="00DF3CCD">
            <w:pPr>
              <w:snapToGrid w:val="0"/>
              <w:spacing w:before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</w:tbl>
    <w:p w:rsidR="00DF3CCD" w:rsidRDefault="008B3CF6">
      <w:pPr>
        <w:numPr>
          <w:ilvl w:val="0"/>
          <w:numId w:val="11"/>
        </w:numPr>
        <w:spacing w:before="240" w:line="240" w:lineRule="auto"/>
        <w:ind w:left="0" w:firstLine="0"/>
        <w:rPr>
          <w:rFonts w:cs="Arial"/>
          <w:b/>
          <w:sz w:val="22"/>
          <w:szCs w:val="22"/>
        </w:rPr>
      </w:pPr>
      <w:r>
        <w:rPr>
          <w:rFonts w:cs="Arial"/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0" w:type="auto"/>
        <w:tblInd w:w="151" w:type="dxa"/>
        <w:tblLayout w:type="fixed"/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DF3CCD"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rFonts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57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rFonts w:cs="Arial"/>
                <w:sz w:val="22"/>
                <w:szCs w:val="22"/>
              </w:rPr>
            </w:pPr>
          </w:p>
        </w:tc>
      </w:tr>
      <w:tr w:rsidR="00DF3CCD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rFonts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rFonts w:cs="Arial"/>
                <w:b/>
                <w:sz w:val="22"/>
                <w:szCs w:val="22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0"/>
        <w:rPr>
          <w:rFonts w:cs="Arial"/>
          <w:b/>
          <w:sz w:val="22"/>
          <w:szCs w:val="22"/>
        </w:rPr>
      </w:pPr>
      <w:r>
        <w:rPr>
          <w:rFonts w:cs="Arial"/>
          <w:b/>
          <w:kern w:val="2"/>
          <w:sz w:val="22"/>
          <w:szCs w:val="22"/>
        </w:rPr>
        <w:lastRenderedPageBreak/>
        <w:t>Čl. V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Opis údajov na podsúvahových účtoch</w:t>
      </w:r>
    </w:p>
    <w:p w:rsidR="00DF3CCD" w:rsidRDefault="008B3CF6">
      <w:pPr>
        <w:spacing w:before="0" w:line="240" w:lineRule="auto"/>
        <w:rPr>
          <w:b/>
          <w:sz w:val="16"/>
          <w:szCs w:val="16"/>
        </w:rPr>
      </w:pPr>
      <w:r>
        <w:rPr>
          <w:rFonts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0"/>
        <w:gridCol w:w="2435"/>
        <w:gridCol w:w="2436"/>
      </w:tblGrid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5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8B3CF6">
      <w:pPr>
        <w:keepNext/>
        <w:spacing w:before="240" w:line="240" w:lineRule="auto"/>
        <w:jc w:val="center"/>
        <w:outlineLvl w:val="1"/>
        <w:rPr>
          <w:rFonts w:cs="Arial"/>
          <w:b/>
          <w:sz w:val="22"/>
          <w:szCs w:val="22"/>
        </w:rPr>
      </w:pPr>
      <w:r>
        <w:rPr>
          <w:rFonts w:cs="Arial"/>
          <w:b/>
          <w:sz w:val="22"/>
          <w:szCs w:val="22"/>
        </w:rPr>
        <w:t>Čl. VI</w:t>
      </w:r>
    </w:p>
    <w:p w:rsidR="00DF3CCD" w:rsidRDefault="008B3CF6">
      <w:pPr>
        <w:keepNext/>
        <w:spacing w:before="0" w:line="240" w:lineRule="auto"/>
        <w:jc w:val="center"/>
        <w:outlineLvl w:val="1"/>
        <w:rPr>
          <w:rFonts w:cs="Arial"/>
          <w:sz w:val="22"/>
          <w:szCs w:val="22"/>
        </w:rPr>
      </w:pPr>
      <w:r>
        <w:rPr>
          <w:rFonts w:cs="Arial"/>
          <w:b/>
          <w:sz w:val="22"/>
          <w:szCs w:val="22"/>
        </w:rPr>
        <w:t>Ďalšie informácie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b/>
          <w:sz w:val="16"/>
          <w:szCs w:val="16"/>
        </w:rPr>
      </w:pPr>
      <w:r>
        <w:rPr>
          <w:rFonts w:cs="Arial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  <w:r>
        <w:rPr>
          <w:rFonts w:cs="Arial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  <w:lang w:eastAsia="sk-SK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17"/>
        <w:gridCol w:w="3235"/>
      </w:tblGrid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6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a) povinnosť z devízových termínovaných obchodov a iných finančných derivátov,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b) povinnosť z opčných obchodov,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c) zákonná povinnosť alebo zmluvná povinnosť odobrať určité produkty alebo služby, napríklad z dodávateľských zmlúv alebo odberateľských zmlúv,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d) povinnosť z lízingových zmlúv, nájomných zmlúv, servisných zmlúv, poistných zmlúv, koncesionárskych zmlúv, licenčných zmlúv a podobných zmlúv,</w:t>
      </w:r>
    </w:p>
    <w:p w:rsidR="00DF3CCD" w:rsidRDefault="008B3CF6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  <w:r>
        <w:rPr>
          <w:rFonts w:cs="Arial"/>
        </w:rPr>
        <w:t>e) iné povinnosti.</w:t>
      </w:r>
    </w:p>
    <w:p w:rsidR="00DF3CCD" w:rsidRDefault="00DF3CCD">
      <w:pPr>
        <w:pStyle w:val="Textopatrenia"/>
        <w:numPr>
          <w:ilvl w:val="0"/>
          <w:numId w:val="0"/>
        </w:numPr>
        <w:tabs>
          <w:tab w:val="clear" w:pos="0"/>
          <w:tab w:val="clear" w:pos="1440"/>
        </w:tabs>
        <w:rPr>
          <w:rFonts w:cs="Arial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37"/>
        <w:gridCol w:w="2365"/>
        <w:gridCol w:w="3350"/>
      </w:tblGrid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Kultúrna pamiatka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Adresa</w:t>
            </w: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center"/>
            </w:pPr>
            <w:r>
              <w:rPr>
                <w:b/>
                <w:sz w:val="16"/>
                <w:szCs w:val="16"/>
              </w:rPr>
              <w:t>Číslo kultúrnej pamiatky</w:t>
            </w: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4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p w:rsidR="00DF3CCD" w:rsidRDefault="008B3CF6">
      <w:pPr>
        <w:spacing w:before="0" w:line="240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:rsidR="00DF3CCD" w:rsidRDefault="00DF3CCD">
      <w:pPr>
        <w:spacing w:before="0" w:line="240" w:lineRule="auto"/>
        <w:rPr>
          <w:rFonts w:cs="Arial"/>
          <w:sz w:val="22"/>
          <w:szCs w:val="22"/>
        </w:rPr>
      </w:pPr>
    </w:p>
    <w:tbl>
      <w:tblPr>
        <w:tblW w:w="485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0"/>
      </w:tblGrid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8B3CF6">
            <w:pPr>
              <w:spacing w:before="0" w:after="0" w:line="240" w:lineRule="auto"/>
              <w:jc w:val="left"/>
            </w:pPr>
            <w:r>
              <w:rPr>
                <w:b/>
                <w:sz w:val="16"/>
                <w:szCs w:val="16"/>
              </w:rPr>
              <w:t>Informácia o významných skutočnostiach</w:t>
            </w: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F3CCD">
        <w:trPr>
          <w:trHeight w:val="284"/>
          <w:jc w:val="center"/>
        </w:trPr>
        <w:tc>
          <w:tcPr>
            <w:tcW w:w="9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DF3CCD" w:rsidRDefault="00DF3CCD">
            <w:pPr>
              <w:snapToGrid w:val="0"/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DF3CCD" w:rsidRDefault="00DF3CCD"/>
    <w:sectPr w:rsidR="00DF3CCD" w:rsidSect="00DF3CCD">
      <w:headerReference w:type="default" r:id="rId7"/>
      <w:footerReference w:type="default" r:id="rId8"/>
      <w:headerReference w:type="first" r:id="rId9"/>
      <w:footerReference w:type="first" r:id="rId10"/>
      <w:footnotePr>
        <w:pos w:val="beneathText"/>
      </w:footnotePr>
      <w:pgSz w:w="11906" w:h="16838"/>
      <w:pgMar w:top="851" w:right="851" w:bottom="851" w:left="993" w:header="709" w:footer="709" w:gutter="0"/>
      <w:pgNumType w:start="7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3CF6" w:rsidRDefault="008B3CF6">
      <w:pPr>
        <w:spacing w:line="240" w:lineRule="auto"/>
      </w:pPr>
      <w:r>
        <w:separator/>
      </w:r>
    </w:p>
  </w:endnote>
  <w:endnote w:type="continuationSeparator" w:id="0">
    <w:p w:rsidR="008B3CF6" w:rsidRDefault="008B3CF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charset w:val="EE"/>
    <w:family w:val="swiss"/>
    <w:pitch w:val="default"/>
    <w:sig w:usb0="E0000AFF" w:usb1="500078FF" w:usb2="00000021" w:usb3="00000000" w:csb0="600001BF" w:csb1="DFF7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8B3CF6">
    <w:pPr>
      <w:pStyle w:val="Pta"/>
      <w:jc w:val="right"/>
      <w:rPr>
        <w:rFonts w:cs="Arial"/>
      </w:rPr>
    </w:pPr>
    <w:r>
      <w:rPr>
        <w:rFonts w:cs="Arial"/>
      </w:rPr>
      <w:t xml:space="preserve">Strana </w:t>
    </w:r>
    <w:r w:rsidR="00DF3CCD">
      <w:rPr>
        <w:rFonts w:cs="Arial"/>
      </w:rPr>
      <w:fldChar w:fldCharType="begin"/>
    </w:r>
    <w:r>
      <w:rPr>
        <w:rFonts w:cs="Arial"/>
      </w:rPr>
      <w:instrText xml:space="preserve"> PAGE </w:instrText>
    </w:r>
    <w:r w:rsidR="00DF3CCD">
      <w:rPr>
        <w:rFonts w:cs="Arial"/>
      </w:rPr>
      <w:fldChar w:fldCharType="separate"/>
    </w:r>
    <w:r w:rsidR="00B3590A">
      <w:rPr>
        <w:rFonts w:cs="Arial"/>
        <w:noProof/>
      </w:rPr>
      <w:t>18</w:t>
    </w:r>
    <w:r w:rsidR="00DF3CCD">
      <w:rPr>
        <w:rFonts w:cs="Arial"/>
      </w:rPr>
      <w:fldChar w:fldCharType="end"/>
    </w:r>
  </w:p>
  <w:p w:rsidR="00DF3CCD" w:rsidRDefault="00DF3CCD">
    <w:pPr>
      <w:pStyle w:val="Pta"/>
      <w:tabs>
        <w:tab w:val="center" w:pos="5102"/>
        <w:tab w:val="right" w:pos="10204"/>
      </w:tabs>
      <w:ind w:right="360"/>
      <w:rPr>
        <w:rFonts w:cs="Arial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8B3CF6">
    <w:pPr>
      <w:pStyle w:val="Pta"/>
      <w:jc w:val="right"/>
      <w:rPr>
        <w:rFonts w:cs="Arial"/>
      </w:rPr>
    </w:pPr>
    <w:r>
      <w:rPr>
        <w:rFonts w:cs="Arial"/>
      </w:rPr>
      <w:t>Strana 7</w:t>
    </w:r>
  </w:p>
  <w:p w:rsidR="00DF3CCD" w:rsidRDefault="00DF3CCD">
    <w:pPr>
      <w:pStyle w:val="Pta"/>
      <w:rPr>
        <w:rFonts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3CF6" w:rsidRDefault="008B3CF6">
      <w:pPr>
        <w:spacing w:before="0" w:after="0"/>
      </w:pPr>
      <w:r>
        <w:separator/>
      </w:r>
    </w:p>
  </w:footnote>
  <w:footnote w:type="continuationSeparator" w:id="0">
    <w:p w:rsidR="008B3CF6" w:rsidRDefault="008B3CF6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DF3CC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3CCD" w:rsidRDefault="00DF3CCD">
    <w:pPr>
      <w:pStyle w:val="Hlavika"/>
      <w:jc w:val="right"/>
      <w:rPr>
        <w:rFonts w:cs="Arial"/>
      </w:rPr>
    </w:pPr>
  </w:p>
  <w:p w:rsidR="00DF3CCD" w:rsidRDefault="00DF3CCD">
    <w:pPr>
      <w:pStyle w:val="Hlavika"/>
      <w:rPr>
        <w:rFonts w:cs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left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pStyle w:val="Bododvodnenie"/>
      <w:lvlText w:val="K bodu %1"/>
      <w:lvlJc w:val="left"/>
      <w:pPr>
        <w:tabs>
          <w:tab w:val="left" w:pos="0"/>
        </w:tabs>
        <w:ind w:left="0" w:firstLine="0"/>
      </w:pPr>
      <w:rPr>
        <w:rFonts w:cs="Times New Roman" w:hint="default"/>
        <w:b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decimal"/>
      <w:lvlText w:val="(%1)"/>
      <w:lvlJc w:val="left"/>
      <w:pPr>
        <w:tabs>
          <w:tab w:val="left" w:pos="0"/>
        </w:tabs>
        <w:ind w:left="64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3" w15:restartNumberingAfterBreak="0">
    <w:nsid w:val="00000004"/>
    <w:multiLevelType w:val="multilevel"/>
    <w:tmpl w:val="00000004"/>
    <w:lvl w:ilvl="0">
      <w:start w:val="1"/>
      <w:numFmt w:val="decimal"/>
      <w:lvlText w:val="(%1)"/>
      <w:lvlJc w:val="left"/>
      <w:pPr>
        <w:tabs>
          <w:tab w:val="left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 w:hint="default"/>
      </w:r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upperRoman"/>
      <w:pStyle w:val="Nadpis11"/>
      <w:suff w:val="nothing"/>
      <w:lvlText w:val="Čl. %1."/>
      <w:lvlJc w:val="center"/>
      <w:pPr>
        <w:tabs>
          <w:tab w:val="left" w:pos="0"/>
        </w:tabs>
        <w:ind w:left="0" w:firstLine="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left" w:pos="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left" w:pos="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left" w:pos="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left" w:pos="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decimal"/>
      <w:pStyle w:val="Textopatrenia"/>
      <w:lvlText w:val="(%1)"/>
      <w:lvlJc w:val="left"/>
      <w:pPr>
        <w:tabs>
          <w:tab w:val="left" w:pos="0"/>
        </w:tabs>
        <w:ind w:left="1440" w:hanging="360"/>
      </w:pPr>
      <w:rPr>
        <w:rFonts w:ascii="Arial Narrow" w:hAnsi="Arial Narrow" w:cs="Arial Narrow" w:hint="default"/>
        <w:color w:val="00000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16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88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6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32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504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76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48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200" w:hanging="180"/>
      </w:pPr>
      <w:rPr>
        <w:rFonts w:cs="Times New Roman" w:hint="default"/>
      </w:r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pStyle w:val="Textpoznmky"/>
      <w:lvlText w:val="(%1)"/>
      <w:lvlJc w:val="left"/>
      <w:pPr>
        <w:tabs>
          <w:tab w:val="left" w:pos="0"/>
        </w:tabs>
        <w:ind w:left="0" w:firstLine="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2007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727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3447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4167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887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60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6327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7047" w:hanging="180"/>
      </w:pPr>
      <w:rPr>
        <w:rFonts w:cs="Times New Roman" w:hint="default"/>
      </w:r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8" w15:restartNumberingAfterBreak="0">
    <w:nsid w:val="00000009"/>
    <w:multiLevelType w:val="multilevel"/>
    <w:tmpl w:val="00000009"/>
    <w:lvl w:ilvl="0">
      <w:start w:val="1"/>
      <w:numFmt w:val="decimal"/>
      <w:lvlText w:val="(%1)"/>
      <w:lvlJc w:val="left"/>
      <w:pPr>
        <w:tabs>
          <w:tab w:val="left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left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left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120" w:hanging="180"/>
      </w:pPr>
    </w:lvl>
  </w:abstractNum>
  <w:abstractNum w:abstractNumId="9" w15:restartNumberingAfterBreak="0">
    <w:nsid w:val="0000000A"/>
    <w:multiLevelType w:val="multilevel"/>
    <w:tmpl w:val="0000000A"/>
    <w:lvl w:ilvl="0">
      <w:start w:val="1"/>
      <w:numFmt w:val="upperLetter"/>
      <w:lvlText w:val="%1."/>
      <w:lvlJc w:val="left"/>
      <w:pPr>
        <w:tabs>
          <w:tab w:val="left" w:pos="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left" w:pos="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left" w:pos="708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left" w:pos="0"/>
        </w:tabs>
        <w:ind w:left="1440" w:hanging="36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tabs>
          <w:tab w:val="left" w:pos="0"/>
        </w:tabs>
        <w:ind w:left="1800" w:hanging="36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tabs>
          <w:tab w:val="left" w:pos="0"/>
        </w:tabs>
        <w:ind w:left="2160" w:hanging="36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tabs>
          <w:tab w:val="left" w:pos="0"/>
        </w:tabs>
        <w:ind w:left="2520" w:hanging="36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tabs>
          <w:tab w:val="left" w:pos="0"/>
        </w:tabs>
        <w:ind w:left="2880" w:hanging="36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tabs>
          <w:tab w:val="left" w:pos="0"/>
        </w:tabs>
        <w:ind w:left="3240" w:hanging="360"/>
      </w:pPr>
      <w:rPr>
        <w:rFonts w:hint="default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756D23BE"/>
    <w:multiLevelType w:val="multilevel"/>
    <w:tmpl w:val="756D23BE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6"/>
  </w:num>
  <w:num w:numId="5">
    <w:abstractNumId w:val="5"/>
  </w:num>
  <w:num w:numId="6">
    <w:abstractNumId w:val="7"/>
  </w:num>
  <w:num w:numId="7">
    <w:abstractNumId w:val="8"/>
  </w:num>
  <w:num w:numId="8">
    <w:abstractNumId w:val="9"/>
  </w:num>
  <w:num w:numId="9">
    <w:abstractNumId w:val="2"/>
  </w:num>
  <w:num w:numId="10">
    <w:abstractNumId w:val="11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3C37"/>
    <w:rsid w:val="001D0958"/>
    <w:rsid w:val="008B3CF6"/>
    <w:rsid w:val="00B3590A"/>
    <w:rsid w:val="00DF3CCD"/>
    <w:rsid w:val="00EE3C37"/>
    <w:rsid w:val="01AC72AE"/>
    <w:rsid w:val="1D7B46FB"/>
    <w:rsid w:val="1FFF6BA8"/>
    <w:rsid w:val="271D2F70"/>
    <w:rsid w:val="27EC27FC"/>
    <w:rsid w:val="47CA4229"/>
    <w:rsid w:val="49137E13"/>
    <w:rsid w:val="568D5ECE"/>
    <w:rsid w:val="6909752C"/>
    <w:rsid w:val="75A52DE7"/>
    <w:rsid w:val="7ECB53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D21A3AD3-82DB-4C5B-A293-C7EEFCCBA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uiPriority="7"/>
    <w:lsdException w:name="heading 1" w:qFormat="1"/>
    <w:lsdException w:name="heading 2" w:uiPriority="6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6" w:unhideWhenUsed="1"/>
    <w:lsdException w:name="footer" w:semiHidden="1" w:uiPriority="7" w:unhideWhenUsed="1"/>
    <w:lsdException w:name="index heading" w:semiHidden="1" w:unhideWhenUsed="1"/>
    <w:lsdException w:name="caption" w:semiHidden="1" w:uiPriority="7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7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7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6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6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7"/>
    <w:rsid w:val="00DF3CCD"/>
    <w:pPr>
      <w:suppressAutoHyphens/>
      <w:spacing w:before="120" w:after="120" w:line="360" w:lineRule="auto"/>
      <w:jc w:val="both"/>
    </w:pPr>
    <w:rPr>
      <w:rFonts w:ascii="Arial Narrow" w:eastAsia="SimSun" w:hAnsi="Arial Narrow" w:cs="Arial Narrow"/>
      <w:szCs w:val="24"/>
      <w:lang w:eastAsia="cs-CZ"/>
    </w:rPr>
  </w:style>
  <w:style w:type="paragraph" w:styleId="Nadpis2">
    <w:name w:val="heading 2"/>
    <w:basedOn w:val="Normlny"/>
    <w:next w:val="Normlny"/>
    <w:uiPriority w:val="6"/>
    <w:rsid w:val="00DF3CCD"/>
    <w:pPr>
      <w:keepNext/>
      <w:numPr>
        <w:ilvl w:val="1"/>
        <w:numId w:val="1"/>
      </w:numPr>
      <w:spacing w:before="240" w:after="60"/>
      <w:outlineLvl w:val="1"/>
    </w:pPr>
    <w:rPr>
      <w:b/>
      <w:i/>
      <w:sz w:val="28"/>
      <w:szCs w:val="28"/>
    </w:rPr>
  </w:style>
  <w:style w:type="paragraph" w:styleId="Nadpis3">
    <w:name w:val="heading 3"/>
    <w:basedOn w:val="Normlny"/>
    <w:next w:val="Normlny"/>
    <w:qFormat/>
    <w:rsid w:val="00DF3CCD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6"/>
    <w:rsid w:val="00DF3CCD"/>
    <w:pPr>
      <w:spacing w:before="0" w:after="140" w:line="276" w:lineRule="auto"/>
    </w:pPr>
  </w:style>
  <w:style w:type="paragraph" w:styleId="Popis">
    <w:name w:val="caption"/>
    <w:basedOn w:val="Normlny"/>
    <w:uiPriority w:val="7"/>
    <w:rsid w:val="00DF3CCD"/>
    <w:pPr>
      <w:suppressLineNumbers/>
    </w:pPr>
    <w:rPr>
      <w:rFonts w:cs="Lucida Sans"/>
      <w:i/>
      <w:iCs/>
      <w:sz w:val="24"/>
    </w:rPr>
  </w:style>
  <w:style w:type="paragraph" w:styleId="Pta">
    <w:name w:val="footer"/>
    <w:basedOn w:val="Normlny"/>
    <w:uiPriority w:val="7"/>
    <w:rsid w:val="00DF3CCD"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uiPriority w:val="6"/>
    <w:rsid w:val="00DF3CCD"/>
    <w:pPr>
      <w:tabs>
        <w:tab w:val="center" w:pos="4536"/>
        <w:tab w:val="right" w:pos="9072"/>
      </w:tabs>
    </w:pPr>
  </w:style>
  <w:style w:type="paragraph" w:styleId="Zoznam">
    <w:name w:val="List"/>
    <w:basedOn w:val="Zkladntext"/>
    <w:uiPriority w:val="7"/>
    <w:rsid w:val="00DF3CCD"/>
    <w:rPr>
      <w:rFonts w:cs="Lucida Sans"/>
    </w:rPr>
  </w:style>
  <w:style w:type="character" w:styleId="slostrany">
    <w:name w:val="page number"/>
    <w:basedOn w:val="DefaultParagraphFont1"/>
    <w:uiPriority w:val="7"/>
    <w:rsid w:val="00DF3CCD"/>
    <w:rPr>
      <w:rFonts w:cs="Times New Roman" w:hint="default"/>
      <w:sz w:val="24"/>
      <w:szCs w:val="24"/>
    </w:rPr>
  </w:style>
  <w:style w:type="character" w:customStyle="1" w:styleId="DefaultParagraphFont1">
    <w:name w:val="Default Paragraph Font1"/>
    <w:uiPriority w:val="6"/>
    <w:rsid w:val="00DF3CCD"/>
    <w:rPr>
      <w:rFonts w:hint="default"/>
      <w:sz w:val="24"/>
      <w:szCs w:val="24"/>
    </w:rPr>
  </w:style>
  <w:style w:type="character" w:styleId="Siln">
    <w:name w:val="Strong"/>
    <w:basedOn w:val="DefaultParagraphFont1"/>
    <w:uiPriority w:val="6"/>
    <w:rsid w:val="00DF3CCD"/>
    <w:rPr>
      <w:rFonts w:cs="Times New Roman" w:hint="default"/>
      <w:b/>
      <w:sz w:val="24"/>
      <w:szCs w:val="24"/>
    </w:rPr>
  </w:style>
  <w:style w:type="character" w:customStyle="1" w:styleId="WW8Num1z0">
    <w:name w:val="WW8Num1z0"/>
    <w:uiPriority w:val="3"/>
    <w:rsid w:val="00DF3CCD"/>
    <w:rPr>
      <w:rFonts w:cs="Times New Roman" w:hint="default"/>
      <w:b/>
    </w:rPr>
  </w:style>
  <w:style w:type="character" w:customStyle="1" w:styleId="WW8Num1z1">
    <w:name w:val="WW8Num1z1"/>
    <w:uiPriority w:val="3"/>
    <w:rsid w:val="00DF3CCD"/>
    <w:rPr>
      <w:rFonts w:cs="Times New Roman" w:hint="default"/>
    </w:rPr>
  </w:style>
  <w:style w:type="character" w:customStyle="1" w:styleId="WW8Num2z0">
    <w:name w:val="WW8Num2z0"/>
    <w:uiPriority w:val="3"/>
    <w:rsid w:val="00DF3CCD"/>
    <w:rPr>
      <w:rFonts w:cs="Times New Roman" w:hint="default"/>
    </w:rPr>
  </w:style>
  <w:style w:type="character" w:customStyle="1" w:styleId="WW8Num3z0">
    <w:name w:val="WW8Num3z0"/>
    <w:uiPriority w:val="3"/>
    <w:rsid w:val="00DF3CCD"/>
    <w:rPr>
      <w:rFonts w:ascii="Arial Narrow" w:hAnsi="Arial Narrow" w:cs="Arial Narrow" w:hint="default"/>
    </w:rPr>
  </w:style>
  <w:style w:type="character" w:customStyle="1" w:styleId="WW8Num3z1">
    <w:name w:val="WW8Num3z1"/>
    <w:uiPriority w:val="3"/>
    <w:rsid w:val="00DF3CCD"/>
    <w:rPr>
      <w:rFonts w:cs="Times New Roman" w:hint="default"/>
    </w:rPr>
  </w:style>
  <w:style w:type="character" w:customStyle="1" w:styleId="WW8Num4z0">
    <w:name w:val="WW8Num4z0"/>
    <w:uiPriority w:val="3"/>
    <w:rsid w:val="00DF3CCD"/>
    <w:rPr>
      <w:rFonts w:ascii="Arial" w:hAnsi="Arial" w:cs="Arial" w:hint="default"/>
      <w:b/>
      <w:sz w:val="24"/>
      <w:szCs w:val="24"/>
    </w:rPr>
  </w:style>
  <w:style w:type="character" w:customStyle="1" w:styleId="WW8Num4z1">
    <w:name w:val="WW8Num4z1"/>
    <w:uiPriority w:val="3"/>
    <w:rsid w:val="00DF3CCD"/>
    <w:rPr>
      <w:rFonts w:cs="Times New Roman" w:hint="default"/>
    </w:rPr>
  </w:style>
  <w:style w:type="character" w:customStyle="1" w:styleId="WW8Num5z0">
    <w:name w:val="WW8Num5z0"/>
    <w:uiPriority w:val="3"/>
    <w:rsid w:val="00DF3CCD"/>
    <w:rPr>
      <w:rFonts w:ascii="Arial Narrow" w:hAnsi="Arial Narrow" w:cs="Arial Narrow" w:hint="default"/>
      <w:color w:val="000000"/>
      <w:sz w:val="24"/>
      <w:szCs w:val="24"/>
    </w:rPr>
  </w:style>
  <w:style w:type="character" w:customStyle="1" w:styleId="WW8Num5z1">
    <w:name w:val="WW8Num5z1"/>
    <w:uiPriority w:val="3"/>
    <w:rsid w:val="00DF3CCD"/>
    <w:rPr>
      <w:rFonts w:cs="Times New Roman" w:hint="default"/>
    </w:rPr>
  </w:style>
  <w:style w:type="character" w:customStyle="1" w:styleId="WW8Num6z0">
    <w:name w:val="WW8Num6z0"/>
    <w:uiPriority w:val="3"/>
    <w:rsid w:val="00DF3CCD"/>
    <w:rPr>
      <w:rFonts w:cs="Times New Roman" w:hint="default"/>
    </w:rPr>
  </w:style>
  <w:style w:type="character" w:customStyle="1" w:styleId="Nadpis2Char">
    <w:name w:val="Nadpis 2 Char"/>
    <w:basedOn w:val="DefaultParagraphFont1"/>
    <w:uiPriority w:val="6"/>
    <w:rsid w:val="00DF3CCD"/>
    <w:rPr>
      <w:rFonts w:ascii="Cambria" w:eastAsia="Times New Roman" w:hAnsi="Cambria" w:cs="Times New Roman" w:hint="eastAsia"/>
      <w:b/>
      <w:i/>
      <w:sz w:val="28"/>
      <w:szCs w:val="28"/>
      <w:lang w:eastAsia="cs-CZ"/>
    </w:rPr>
  </w:style>
  <w:style w:type="character" w:customStyle="1" w:styleId="TextbublinyChar">
    <w:name w:val="Text bubliny Char"/>
    <w:basedOn w:val="DefaultParagraphFont1"/>
    <w:uiPriority w:val="7"/>
    <w:rsid w:val="00DF3CCD"/>
    <w:rPr>
      <w:rFonts w:ascii="Tahoma" w:hAnsi="Tahoma" w:cs="Tahoma" w:hint="default"/>
      <w:sz w:val="16"/>
      <w:szCs w:val="16"/>
      <w:lang w:eastAsia="cs-CZ"/>
    </w:rPr>
  </w:style>
  <w:style w:type="character" w:customStyle="1" w:styleId="CommentReference1">
    <w:name w:val="Comment Reference1"/>
    <w:basedOn w:val="DefaultParagraphFont1"/>
    <w:uiPriority w:val="6"/>
    <w:rsid w:val="00DF3CCD"/>
    <w:rPr>
      <w:rFonts w:cs="Times New Roman" w:hint="default"/>
      <w:sz w:val="16"/>
      <w:szCs w:val="16"/>
    </w:rPr>
  </w:style>
  <w:style w:type="character" w:customStyle="1" w:styleId="TextkomentraChar">
    <w:name w:val="Text komentára Char"/>
    <w:basedOn w:val="DefaultParagraphFont1"/>
    <w:uiPriority w:val="7"/>
    <w:rsid w:val="00DF3CCD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PredmetkomentraChar">
    <w:name w:val="Predmet komentára Char"/>
    <w:basedOn w:val="TextkomentraChar"/>
    <w:uiPriority w:val="6"/>
    <w:rsid w:val="00DF3CCD"/>
    <w:rPr>
      <w:rFonts w:ascii="Arial Narrow" w:hAnsi="Arial Narrow" w:cs="Arial Narrow" w:hint="default"/>
      <w:b/>
      <w:sz w:val="24"/>
      <w:szCs w:val="24"/>
      <w:lang w:eastAsia="cs-CZ"/>
    </w:rPr>
  </w:style>
  <w:style w:type="character" w:customStyle="1" w:styleId="PtaChar">
    <w:name w:val="Päta Char"/>
    <w:basedOn w:val="DefaultParagraphFont1"/>
    <w:uiPriority w:val="7"/>
    <w:rsid w:val="00DF3CCD"/>
    <w:rPr>
      <w:rFonts w:ascii="Arial" w:hAnsi="Arial" w:cs="Arial" w:hint="default"/>
      <w:sz w:val="24"/>
      <w:szCs w:val="24"/>
      <w:lang w:eastAsia="cs-CZ"/>
    </w:rPr>
  </w:style>
  <w:style w:type="character" w:customStyle="1" w:styleId="HlavikaChar">
    <w:name w:val="Hlavička Char"/>
    <w:basedOn w:val="DefaultParagraphFont1"/>
    <w:uiPriority w:val="6"/>
    <w:rsid w:val="00DF3CCD"/>
    <w:rPr>
      <w:rFonts w:ascii="Arial Narrow" w:hAnsi="Arial Narrow" w:cs="Arial Narrow" w:hint="default"/>
      <w:sz w:val="24"/>
      <w:szCs w:val="24"/>
      <w:lang w:eastAsia="cs-CZ"/>
    </w:rPr>
  </w:style>
  <w:style w:type="character" w:customStyle="1" w:styleId="Nadpis1Char">
    <w:name w:val="Nadpis 1 Char"/>
    <w:basedOn w:val="DefaultParagraphFont1"/>
    <w:uiPriority w:val="6"/>
    <w:rsid w:val="00DF3CCD"/>
    <w:rPr>
      <w:rFonts w:ascii="Cambria" w:eastAsia="Times New Roman" w:hAnsi="Cambria" w:cs="Times New Roman" w:hint="eastAsia"/>
      <w:b/>
      <w:kern w:val="2"/>
      <w:sz w:val="32"/>
      <w:szCs w:val="32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1"/>
    <w:uiPriority w:val="15"/>
    <w:rsid w:val="00DF3CCD"/>
    <w:rPr>
      <w:rFonts w:ascii="Arial" w:hAnsi="Arial" w:cs="Arial" w:hint="default"/>
      <w:b/>
      <w:sz w:val="20"/>
      <w:szCs w:val="20"/>
      <w:lang w:val="sk-SK" w:eastAsia="sk-SK"/>
    </w:rPr>
  </w:style>
  <w:style w:type="character" w:customStyle="1" w:styleId="WW8Num12z0">
    <w:name w:val="WW8Num12z0"/>
    <w:uiPriority w:val="3"/>
    <w:rsid w:val="00DF3CCD"/>
    <w:rPr>
      <w:rFonts w:hint="default"/>
    </w:rPr>
  </w:style>
  <w:style w:type="character" w:customStyle="1" w:styleId="WW8Num20z0">
    <w:name w:val="WW8Num20z0"/>
    <w:uiPriority w:val="3"/>
    <w:rsid w:val="00DF3CCD"/>
    <w:rPr>
      <w:rFonts w:hint="default"/>
    </w:rPr>
  </w:style>
  <w:style w:type="character" w:customStyle="1" w:styleId="WW8Num10z0">
    <w:name w:val="WW8Num10z0"/>
    <w:uiPriority w:val="3"/>
    <w:rsid w:val="00DF3CCD"/>
    <w:rPr>
      <w:rFonts w:hint="default"/>
      <w:b/>
    </w:rPr>
  </w:style>
  <w:style w:type="character" w:customStyle="1" w:styleId="WW8Num10z1">
    <w:name w:val="WW8Num10z1"/>
    <w:uiPriority w:val="3"/>
    <w:rsid w:val="00DF3CCD"/>
    <w:rPr>
      <w:rFonts w:hint="default"/>
    </w:rPr>
  </w:style>
  <w:style w:type="character" w:customStyle="1" w:styleId="WW8Num10z3">
    <w:name w:val="WW8Num10z3"/>
    <w:uiPriority w:val="3"/>
    <w:rsid w:val="00DF3CCD"/>
    <w:rPr>
      <w:rFonts w:hint="default"/>
    </w:rPr>
  </w:style>
  <w:style w:type="character" w:customStyle="1" w:styleId="WW8Num22z0">
    <w:name w:val="WW8Num22z0"/>
    <w:uiPriority w:val="3"/>
    <w:rsid w:val="00DF3CCD"/>
    <w:rPr>
      <w:rFonts w:ascii="Symbol" w:hAnsi="Symbol" w:cs="Symbol" w:hint="default"/>
    </w:rPr>
  </w:style>
  <w:style w:type="character" w:customStyle="1" w:styleId="WW8Num22z1">
    <w:name w:val="WW8Num22z1"/>
    <w:uiPriority w:val="3"/>
    <w:rsid w:val="00DF3CCD"/>
    <w:rPr>
      <w:rFonts w:ascii="Courier New" w:hAnsi="Courier New" w:cs="Courier New" w:hint="default"/>
    </w:rPr>
  </w:style>
  <w:style w:type="character" w:customStyle="1" w:styleId="WW8Num22z2">
    <w:name w:val="WW8Num22z2"/>
    <w:uiPriority w:val="3"/>
    <w:rsid w:val="00DF3CCD"/>
    <w:rPr>
      <w:rFonts w:ascii="Wingdings" w:hAnsi="Wingdings" w:cs="Wingdings" w:hint="default"/>
    </w:rPr>
  </w:style>
  <w:style w:type="paragraph" w:customStyle="1" w:styleId="Nadpis">
    <w:name w:val="Nadpis"/>
    <w:basedOn w:val="Normlny"/>
    <w:next w:val="Zkladntext"/>
    <w:uiPriority w:val="6"/>
    <w:rsid w:val="00DF3CCD"/>
    <w:pPr>
      <w:keepNext/>
      <w:spacing w:before="24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lny"/>
    <w:uiPriority w:val="6"/>
    <w:rsid w:val="00DF3CCD"/>
    <w:pPr>
      <w:suppressLineNumbers/>
    </w:pPr>
    <w:rPr>
      <w:rFonts w:cs="Lucida Sans"/>
    </w:rPr>
  </w:style>
  <w:style w:type="paragraph" w:customStyle="1" w:styleId="BalloonText1">
    <w:name w:val="Balloon Text1"/>
    <w:basedOn w:val="Normlny"/>
    <w:uiPriority w:val="6"/>
    <w:rsid w:val="00DF3CCD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CommentText1">
    <w:name w:val="Comment Text1"/>
    <w:basedOn w:val="Normlny"/>
    <w:uiPriority w:val="6"/>
    <w:rsid w:val="00DF3CCD"/>
    <w:rPr>
      <w:szCs w:val="20"/>
    </w:rPr>
  </w:style>
  <w:style w:type="paragraph" w:customStyle="1" w:styleId="CommentSubject1">
    <w:name w:val="Comment Subject1"/>
    <w:basedOn w:val="CommentText1"/>
    <w:next w:val="CommentText1"/>
    <w:uiPriority w:val="6"/>
    <w:rsid w:val="00DF3CCD"/>
    <w:rPr>
      <w:b/>
    </w:rPr>
  </w:style>
  <w:style w:type="paragraph" w:customStyle="1" w:styleId="Hlavikaapta">
    <w:name w:val="Hlavička a päta"/>
    <w:basedOn w:val="Normlny"/>
    <w:uiPriority w:val="6"/>
    <w:rsid w:val="00DF3CCD"/>
    <w:pPr>
      <w:suppressLineNumbers/>
      <w:tabs>
        <w:tab w:val="center" w:pos="4819"/>
        <w:tab w:val="right" w:pos="9638"/>
      </w:tabs>
    </w:pPr>
  </w:style>
  <w:style w:type="paragraph" w:customStyle="1" w:styleId="Nadpis11">
    <w:name w:val="Nadpis 11"/>
    <w:basedOn w:val="Normlny"/>
    <w:next w:val="Nadpis2"/>
    <w:uiPriority w:val="6"/>
    <w:rsid w:val="00DF3CCD"/>
    <w:pPr>
      <w:keepNext/>
      <w:numPr>
        <w:numId w:val="2"/>
      </w:numPr>
      <w:spacing w:line="240" w:lineRule="auto"/>
      <w:jc w:val="center"/>
      <w:outlineLvl w:val="0"/>
    </w:pPr>
    <w:rPr>
      <w:b/>
      <w:lang w:eastAsia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15"/>
    <w:rsid w:val="00DF3CCD"/>
    <w:pPr>
      <w:suppressAutoHyphens/>
      <w:spacing w:line="360" w:lineRule="auto"/>
      <w:jc w:val="both"/>
    </w:pPr>
    <w:rPr>
      <w:rFonts w:ascii="Arial" w:eastAsia="SimSu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uiPriority w:val="15"/>
    <w:rsid w:val="00DF3CCD"/>
    <w:pPr>
      <w:ind w:left="108"/>
    </w:pPr>
  </w:style>
  <w:style w:type="paragraph" w:customStyle="1" w:styleId="Bododvodnenie">
    <w:name w:val="Bod odôvodnenie"/>
    <w:uiPriority w:val="6"/>
    <w:rsid w:val="00DF3CCD"/>
    <w:pPr>
      <w:numPr>
        <w:numId w:val="3"/>
      </w:numPr>
      <w:suppressAutoHyphens/>
      <w:spacing w:before="120" w:after="120"/>
    </w:pPr>
    <w:rPr>
      <w:rFonts w:ascii="Arial" w:eastAsia="SimSun" w:hAnsi="Arial" w:cs="Arial"/>
      <w:b/>
      <w:sz w:val="24"/>
      <w:szCs w:val="24"/>
      <w:lang w:eastAsia="cs-CZ"/>
    </w:rPr>
  </w:style>
  <w:style w:type="paragraph" w:customStyle="1" w:styleId="tlArialPodaokraja">
    <w:name w:val="Štýl Arial Podľa okraja"/>
    <w:uiPriority w:val="15"/>
    <w:rsid w:val="00DF3CCD"/>
    <w:pPr>
      <w:suppressAutoHyphens/>
      <w:jc w:val="both"/>
    </w:pPr>
    <w:rPr>
      <w:rFonts w:ascii="Arial" w:eastAsia="SimSun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uiPriority w:val="7"/>
    <w:rsid w:val="00DF3CCD"/>
    <w:pPr>
      <w:numPr>
        <w:numId w:val="4"/>
      </w:numPr>
      <w:spacing w:line="240" w:lineRule="auto"/>
    </w:pPr>
  </w:style>
  <w:style w:type="paragraph" w:customStyle="1" w:styleId="Normlny1">
    <w:name w:val="Normálny1"/>
    <w:next w:val="Normlny"/>
    <w:uiPriority w:val="7"/>
    <w:rsid w:val="00DF3CCD"/>
    <w:pPr>
      <w:suppressAutoHyphens/>
      <w:spacing w:before="120" w:after="120" w:line="360" w:lineRule="auto"/>
      <w:ind w:firstLine="709"/>
      <w:jc w:val="both"/>
    </w:pPr>
    <w:rPr>
      <w:rFonts w:ascii="Arial" w:eastAsia="SimSun" w:hAnsi="Arial" w:cs="Arial"/>
      <w:sz w:val="24"/>
      <w:szCs w:val="24"/>
      <w:lang w:eastAsia="cs-CZ"/>
    </w:rPr>
  </w:style>
  <w:style w:type="paragraph" w:customStyle="1" w:styleId="Textopatrenia">
    <w:name w:val="Text opatrenia"/>
    <w:rsid w:val="00DF3CCD"/>
    <w:pPr>
      <w:numPr>
        <w:numId w:val="5"/>
      </w:numPr>
      <w:tabs>
        <w:tab w:val="left" w:pos="1440"/>
      </w:tabs>
      <w:suppressAutoHyphens/>
      <w:spacing w:before="120" w:after="120"/>
      <w:jc w:val="both"/>
    </w:pPr>
    <w:rPr>
      <w:rFonts w:ascii="Arial Narrow" w:eastAsia="SimSun" w:hAnsi="Arial Narrow" w:cs="Arial Narrow"/>
      <w:sz w:val="22"/>
      <w:szCs w:val="22"/>
      <w:lang w:eastAsia="cs-CZ"/>
    </w:rPr>
  </w:style>
  <w:style w:type="paragraph" w:customStyle="1" w:styleId="TopHeader">
    <w:name w:val="Top Header"/>
    <w:basedOn w:val="Normlny"/>
    <w:uiPriority w:val="7"/>
    <w:rsid w:val="00DF3CCD"/>
    <w:pPr>
      <w:spacing w:before="0" w:after="0" w:line="240" w:lineRule="auto"/>
      <w:jc w:val="center"/>
    </w:pPr>
    <w:rPr>
      <w:b/>
      <w:sz w:val="22"/>
      <w:szCs w:val="22"/>
      <w:lang w:eastAsia="en-US"/>
    </w:rPr>
  </w:style>
  <w:style w:type="paragraph" w:customStyle="1" w:styleId="Obsahtabuky">
    <w:name w:val="Obsah tabuľky"/>
    <w:basedOn w:val="Normlny"/>
    <w:uiPriority w:val="7"/>
    <w:rsid w:val="00DF3CCD"/>
    <w:pPr>
      <w:widowControl w:val="0"/>
      <w:suppressLineNumbers/>
    </w:pPr>
  </w:style>
  <w:style w:type="paragraph" w:customStyle="1" w:styleId="Zhlavietabuky">
    <w:name w:val="Záhlavie tabuľky"/>
    <w:basedOn w:val="Obsahtabuky"/>
    <w:uiPriority w:val="6"/>
    <w:rsid w:val="00DF3CC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12</Pages>
  <Words>2581</Words>
  <Characters>14713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Učiteľ</cp:lastModifiedBy>
  <cp:revision>2</cp:revision>
  <dcterms:created xsi:type="dcterms:W3CDTF">2026-03-31T20:44:00Z</dcterms:created>
  <dcterms:modified xsi:type="dcterms:W3CDTF">2026-03-31T20:44:00Z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C6673835F41D494E9558C967E4DCC703_11</vt:lpwstr>
  </property>
  <property fmtid="{D5CDD505-2E9C-101B-9397-08002B2CF9AE}" pid="3" name="KSOProductBuildVer">
    <vt:lpwstr>1033-12.2.0.13431</vt:lpwstr>
  </property>
</Properties>
</file>