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FFB" w:rsidRPr="00C530A3" w:rsidRDefault="004C76CF" w:rsidP="00823647">
      <w:pPr>
        <w:pStyle w:val="Nadpis1"/>
        <w:numPr>
          <w:ilvl w:val="0"/>
          <w:numId w:val="0"/>
        </w:numPr>
        <w:spacing w:before="120" w:after="60"/>
      </w:pPr>
      <w:bookmarkStart w:id="0" w:name="_Toc530739894"/>
      <w:r>
        <w:t>I</w:t>
      </w:r>
      <w:r w:rsidR="008A16A4" w:rsidRPr="00C530A3">
        <w:t xml:space="preserve">. </w:t>
      </w:r>
      <w:r w:rsidR="002F3548">
        <w:t xml:space="preserve">VŠEOBECNÉ ÚDAJE </w:t>
      </w:r>
      <w:r w:rsidR="00FC3FFB" w:rsidRPr="00C530A3">
        <w:t>o účtovnej jednotke</w:t>
      </w:r>
      <w:bookmarkEnd w:id="0"/>
    </w:p>
    <w:p w:rsidR="00FC3FFB" w:rsidRPr="00C530A3" w:rsidRDefault="00FC3FFB" w:rsidP="004D3B4A">
      <w:pPr>
        <w:pStyle w:val="Zkladntext"/>
      </w:pPr>
    </w:p>
    <w:p w:rsidR="00A71A05" w:rsidRPr="00C530A3" w:rsidRDefault="00A71A05" w:rsidP="00A71A05">
      <w:pPr>
        <w:pStyle w:val="Nadpis2"/>
      </w:pPr>
      <w:r w:rsidRPr="00C530A3">
        <w:t>Obchodné meno a sídlo spoločnosti</w:t>
      </w:r>
    </w:p>
    <w:p w:rsidR="00AB58FC" w:rsidRPr="00C530A3" w:rsidRDefault="00AB58FC" w:rsidP="00AB58FC"/>
    <w:p w:rsidR="001255C3" w:rsidRPr="00C530A3" w:rsidRDefault="00C86744" w:rsidP="001255C3">
      <w:pPr>
        <w:pStyle w:val="Zkladntext"/>
        <w:rPr>
          <w:b/>
          <w:lang w:val="en-US"/>
        </w:rPr>
      </w:pPr>
      <w:proofErr w:type="spellStart"/>
      <w:proofErr w:type="gramStart"/>
      <w:r>
        <w:rPr>
          <w:b/>
          <w:lang w:val="en-US"/>
        </w:rPr>
        <w:t>Spustasmart</w:t>
      </w:r>
      <w:proofErr w:type="spellEnd"/>
      <w:r>
        <w:rPr>
          <w:b/>
          <w:lang w:val="en-US"/>
        </w:rPr>
        <w:t>, s.r.o.</w:t>
      </w:r>
      <w:proofErr w:type="gramEnd"/>
    </w:p>
    <w:p w:rsidR="001255C3" w:rsidRPr="00C530A3" w:rsidRDefault="00C86744" w:rsidP="001255C3">
      <w:pPr>
        <w:pStyle w:val="Zkladntext"/>
        <w:rPr>
          <w:lang w:val="en-US"/>
        </w:rPr>
      </w:pPr>
      <w:proofErr w:type="spellStart"/>
      <w:r>
        <w:rPr>
          <w:lang w:val="en-US"/>
        </w:rPr>
        <w:t>Jánošíkova</w:t>
      </w:r>
      <w:proofErr w:type="spellEnd"/>
      <w:r>
        <w:rPr>
          <w:lang w:val="en-US"/>
        </w:rPr>
        <w:t xml:space="preserve"> 1607/2, 901 </w:t>
      </w:r>
      <w:proofErr w:type="gramStart"/>
      <w:r>
        <w:rPr>
          <w:lang w:val="en-US"/>
        </w:rPr>
        <w:t xml:space="preserve">01  </w:t>
      </w:r>
      <w:proofErr w:type="spellStart"/>
      <w:r>
        <w:rPr>
          <w:lang w:val="en-US"/>
        </w:rPr>
        <w:t>Malacky</w:t>
      </w:r>
      <w:proofErr w:type="spellEnd"/>
      <w:proofErr w:type="gramEnd"/>
    </w:p>
    <w:p w:rsidR="00454DBC" w:rsidRDefault="00454DBC" w:rsidP="00454DBC">
      <w:pPr>
        <w:pStyle w:val="Zkladntext"/>
        <w:ind w:left="0"/>
      </w:pPr>
    </w:p>
    <w:p w:rsidR="004C76CF" w:rsidRDefault="004C76CF" w:rsidP="00454DBC">
      <w:pPr>
        <w:pStyle w:val="Zkladntext"/>
        <w:ind w:left="0"/>
      </w:pPr>
    </w:p>
    <w:p w:rsidR="002F3548" w:rsidRPr="00C530A3" w:rsidRDefault="002F3548" w:rsidP="002F3548">
      <w:pPr>
        <w:pStyle w:val="Nadpis2"/>
      </w:pPr>
      <w:r w:rsidRPr="00C530A3">
        <w:t>Informácie o</w:t>
      </w:r>
      <w:r>
        <w:t> konsolidovanom celku</w:t>
      </w:r>
    </w:p>
    <w:p w:rsidR="002F3548" w:rsidRDefault="002F3548" w:rsidP="002F3548">
      <w:pPr>
        <w:pStyle w:val="Zkladntext"/>
        <w:ind w:left="360"/>
      </w:pPr>
      <w:r w:rsidRPr="00C530A3">
        <w:t>Spoločnosť nie je súčasťou konsolidovaného celku, účtovná závierka Spoločnosti nie je súčasťou konsolidovaných finančných výkazov. Spoločnosť nie je materskou účtovnou jednotkou.</w:t>
      </w:r>
    </w:p>
    <w:p w:rsidR="00862C74" w:rsidRDefault="00862C74" w:rsidP="002F3548">
      <w:pPr>
        <w:pStyle w:val="Zkladntext"/>
        <w:ind w:left="0"/>
        <w:rPr>
          <w:rFonts w:eastAsia="Times New Roman"/>
          <w:b/>
          <w:bCs/>
        </w:rPr>
      </w:pPr>
    </w:p>
    <w:p w:rsidR="002F3548" w:rsidRPr="00C530A3" w:rsidRDefault="002F3548" w:rsidP="00B00413">
      <w:pPr>
        <w:pStyle w:val="Zkladntext"/>
        <w:ind w:left="360"/>
        <w:rPr>
          <w:rStyle w:val="ra"/>
        </w:rPr>
      </w:pPr>
    </w:p>
    <w:p w:rsidR="00FC3FFB" w:rsidRPr="00C530A3" w:rsidRDefault="00B00413" w:rsidP="004D3B4A">
      <w:pPr>
        <w:pStyle w:val="Nadpis2"/>
        <w:numPr>
          <w:ilvl w:val="0"/>
          <w:numId w:val="2"/>
        </w:numPr>
      </w:pPr>
      <w:r w:rsidRPr="00C530A3">
        <w:t>Zamestnanci</w:t>
      </w:r>
    </w:p>
    <w:bookmarkStart w:id="1" w:name="OLE_LINK3"/>
    <w:bookmarkStart w:id="2" w:name="_MON_1804678267"/>
    <w:bookmarkEnd w:id="2"/>
    <w:p w:rsidR="00FC3FFB" w:rsidRPr="00C530A3" w:rsidRDefault="0028404A" w:rsidP="002F3548">
      <w:pPr>
        <w:pStyle w:val="Zkladntext"/>
      </w:pPr>
      <w:r w:rsidRPr="00C530A3">
        <w:object w:dxaOrig="9516" w:dyaOrig="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54pt;height:48pt" o:ole="" o:preferrelative="f">
            <v:imagedata r:id="rId8" o:title=""/>
            <o:lock v:ext="edit" aspectratio="f"/>
          </v:shape>
          <o:OLEObject Type="Embed" ProgID="Excel.Sheet.8" ShapeID="_x0000_i1028" DrawAspect="Content" ObjectID="_1836463784" r:id="rId9"/>
        </w:object>
      </w:r>
      <w:bookmarkStart w:id="3" w:name="_MON_1390578968"/>
      <w:bookmarkStart w:id="4" w:name="_MON_1390578919"/>
      <w:bookmarkStart w:id="5" w:name="_MON_1390578945"/>
      <w:bookmarkEnd w:id="1"/>
      <w:bookmarkEnd w:id="3"/>
      <w:bookmarkEnd w:id="4"/>
      <w:bookmarkEnd w:id="5"/>
    </w:p>
    <w:p w:rsidR="00FC3FFB" w:rsidRPr="002F3548" w:rsidRDefault="00132E68" w:rsidP="003848DF">
      <w:pPr>
        <w:pStyle w:val="Nadpis1"/>
        <w:numPr>
          <w:ilvl w:val="0"/>
          <w:numId w:val="0"/>
        </w:numPr>
        <w:spacing w:before="120" w:after="60"/>
      </w:pPr>
      <w:bookmarkStart w:id="6" w:name="_Toc530739899"/>
      <w:r>
        <w:t>II</w:t>
      </w:r>
      <w:r w:rsidR="002F3548">
        <w:t>.</w:t>
      </w:r>
      <w:r w:rsidR="008A16A4" w:rsidRPr="00C530A3">
        <w:t xml:space="preserve"> </w:t>
      </w:r>
      <w:r w:rsidR="00FC3FFB" w:rsidRPr="00C530A3">
        <w:t>Informácie o</w:t>
      </w:r>
      <w:r w:rsidR="002F3548">
        <w:t> </w:t>
      </w:r>
      <w:bookmarkEnd w:id="6"/>
      <w:r w:rsidR="002F3548">
        <w:t>PRIJATÝCH POSTUPOCH</w:t>
      </w:r>
    </w:p>
    <w:p w:rsidR="00FC3FFB" w:rsidRPr="00C530A3" w:rsidRDefault="00FC3FFB" w:rsidP="004D3B4A">
      <w:pPr>
        <w:pStyle w:val="Zkladntext"/>
      </w:pPr>
    </w:p>
    <w:p w:rsidR="00281A0B" w:rsidRPr="00C530A3" w:rsidRDefault="00281A0B" w:rsidP="00281A0B">
      <w:pPr>
        <w:pStyle w:val="Pismenka"/>
        <w:numPr>
          <w:ilvl w:val="0"/>
          <w:numId w:val="3"/>
        </w:numPr>
        <w:ind w:left="426"/>
      </w:pPr>
      <w:r w:rsidRPr="00C530A3">
        <w:t>Východiská pre zostavenie účtovnej závierky</w:t>
      </w:r>
    </w:p>
    <w:p w:rsidR="00281A0B" w:rsidRPr="00C530A3" w:rsidRDefault="00281A0B" w:rsidP="00281A0B">
      <w:pPr>
        <w:pStyle w:val="Pismenka"/>
        <w:ind w:left="426"/>
      </w:pPr>
    </w:p>
    <w:p w:rsidR="00AB5975" w:rsidRPr="00C530A3" w:rsidRDefault="00AB5975" w:rsidP="00F55F08">
      <w:pPr>
        <w:pStyle w:val="Zkladntext"/>
        <w:ind w:left="450"/>
      </w:pPr>
      <w:r w:rsidRPr="00C530A3">
        <w:t>Účtovná závierka bola zostavená za predpokladu nepretržitého trvania Spoločnosti (</w:t>
      </w:r>
      <w:proofErr w:type="spellStart"/>
      <w:r w:rsidRPr="00C530A3">
        <w:t>going</w:t>
      </w:r>
      <w:proofErr w:type="spellEnd"/>
      <w:r w:rsidRPr="00C530A3">
        <w:t xml:space="preserve"> </w:t>
      </w:r>
      <w:proofErr w:type="spellStart"/>
      <w:r w:rsidRPr="00C530A3">
        <w:t>concern</w:t>
      </w:r>
      <w:proofErr w:type="spellEnd"/>
      <w:r w:rsidRPr="00C530A3">
        <w:t xml:space="preserve">). </w:t>
      </w:r>
    </w:p>
    <w:p w:rsidR="003848DF" w:rsidRPr="00C530A3" w:rsidRDefault="003848DF" w:rsidP="00F55F08">
      <w:pPr>
        <w:pStyle w:val="Zkladntext"/>
        <w:ind w:left="450"/>
      </w:pPr>
    </w:p>
    <w:p w:rsidR="008169EC" w:rsidRPr="00C530A3" w:rsidRDefault="00AB5975" w:rsidP="004F61B0">
      <w:pPr>
        <w:pStyle w:val="Zkladntext"/>
      </w:pPr>
      <w:r w:rsidRPr="00C530A3">
        <w:t>Účtovné metódy a všeobecné účtovné zásady boli účtovnou jedn</w:t>
      </w:r>
      <w:r w:rsidR="003848DF" w:rsidRPr="00C530A3">
        <w:t xml:space="preserve">otkou konzistentne aplikované. </w:t>
      </w:r>
    </w:p>
    <w:p w:rsidR="008169EC" w:rsidRPr="00C530A3" w:rsidRDefault="008169EC" w:rsidP="00F55F08">
      <w:pPr>
        <w:pStyle w:val="Zkladntext"/>
        <w:ind w:left="450"/>
      </w:pPr>
    </w:p>
    <w:p w:rsidR="00F55F08" w:rsidRPr="00FC0991" w:rsidRDefault="002F3548" w:rsidP="002F3548">
      <w:pPr>
        <w:pStyle w:val="Zkladntext"/>
        <w:ind w:left="450"/>
      </w:pPr>
      <w:r w:rsidRPr="00C530A3">
        <w:t>Účtovná závierka Spoločnosti k 31. decembru 20</w:t>
      </w:r>
      <w:r w:rsidR="00355116">
        <w:t>2</w:t>
      </w:r>
      <w:r w:rsidR="0028404A">
        <w:t>5</w:t>
      </w:r>
      <w:r w:rsidRPr="00C530A3">
        <w:t xml:space="preserve"> je zostavená ako riadna účtovná závierka podľa § 17 ods. 6 zákona NR SR č. 431/2002 Z. z. o účtovníctve za účtovné obdobie od </w:t>
      </w:r>
      <w:r w:rsidR="00FC0991">
        <w:t>01</w:t>
      </w:r>
      <w:r w:rsidRPr="00C530A3">
        <w:t>.</w:t>
      </w:r>
      <w:r>
        <w:t xml:space="preserve"> januára 20</w:t>
      </w:r>
      <w:r w:rsidR="00FC0991">
        <w:t>2</w:t>
      </w:r>
      <w:r w:rsidR="0028404A">
        <w:t>5</w:t>
      </w:r>
      <w:r w:rsidRPr="00C530A3">
        <w:t xml:space="preserve"> do 31. decembra 2</w:t>
      </w:r>
      <w:r w:rsidR="00FC0991">
        <w:t>02</w:t>
      </w:r>
      <w:r w:rsidR="0028404A">
        <w:t>5</w:t>
      </w:r>
    </w:p>
    <w:p w:rsidR="002F3548" w:rsidRPr="00C530A3" w:rsidRDefault="002F3548" w:rsidP="002F3548">
      <w:pPr>
        <w:pStyle w:val="Zkladntext"/>
        <w:ind w:left="450"/>
      </w:pPr>
    </w:p>
    <w:p w:rsidR="002A29DD" w:rsidRPr="00C530A3" w:rsidRDefault="002A29DD" w:rsidP="00F55F08">
      <w:pPr>
        <w:pStyle w:val="Zkladntext"/>
        <w:ind w:left="450"/>
      </w:pPr>
    </w:p>
    <w:p w:rsidR="00FC3FFB" w:rsidRPr="00C530A3" w:rsidRDefault="00FC3FFB" w:rsidP="00281A0B">
      <w:pPr>
        <w:pStyle w:val="Pismenka"/>
        <w:numPr>
          <w:ilvl w:val="0"/>
          <w:numId w:val="3"/>
        </w:numPr>
        <w:ind w:left="426"/>
      </w:pPr>
      <w:bookmarkStart w:id="7" w:name="_Toc530739900"/>
      <w:r w:rsidRPr="00C530A3">
        <w:t>Dlhodobý nehmotný majetok a dlhodobý hmotný majetok</w:t>
      </w:r>
    </w:p>
    <w:p w:rsidR="00FC3FFB" w:rsidRPr="00C530A3" w:rsidRDefault="00FC3FFB" w:rsidP="00917885">
      <w:pPr>
        <w:pStyle w:val="Zkladntext"/>
      </w:pPr>
      <w:r w:rsidRPr="00C530A3">
        <w:t xml:space="preserve">Dlhodobý majetok nakupovaný sa oceňuje obstarávacou cenou, ktorá zahŕňa cenu obstarania a náklady súvisiace s obstaraním (clo, prepravu, montáž, poistné a pod.). </w:t>
      </w:r>
    </w:p>
    <w:p w:rsidR="00FC3FFB" w:rsidRPr="00C530A3" w:rsidRDefault="00FC3FFB" w:rsidP="00917885">
      <w:pPr>
        <w:pStyle w:val="Zkladntext"/>
      </w:pPr>
    </w:p>
    <w:p w:rsidR="00FC3FFB" w:rsidRPr="00C530A3" w:rsidRDefault="00FC3FFB" w:rsidP="00917885">
      <w:pPr>
        <w:pStyle w:val="Zkladntext"/>
      </w:pPr>
      <w:r w:rsidRPr="00C530A3">
        <w:t>Súčasťou obstarávacej ceny dlhodobého hmotného majetku nie sú úroky z cudzích zdrojov ani realizované kurzové rozdiely, ktoré vznikli do momentu uvedenia dlhodobého majetku do používania.</w:t>
      </w:r>
    </w:p>
    <w:p w:rsidR="00FC3FFB" w:rsidRPr="00C530A3" w:rsidRDefault="00FC3FFB" w:rsidP="00917885">
      <w:pPr>
        <w:pStyle w:val="Zkladntext"/>
      </w:pPr>
    </w:p>
    <w:p w:rsidR="00FC3FFB" w:rsidRPr="00C530A3" w:rsidRDefault="00FC3FFB" w:rsidP="00917885">
      <w:pPr>
        <w:pStyle w:val="Zkladntext"/>
      </w:pPr>
      <w:r w:rsidRPr="00C530A3">
        <w:t>Súčasťou obstarávacej ceny dlhodo</w:t>
      </w:r>
      <w:r w:rsidR="0059688F" w:rsidRPr="00C530A3">
        <w:t xml:space="preserve">bého nehmotného majetku nie sú </w:t>
      </w:r>
      <w:r w:rsidRPr="00C530A3">
        <w:t xml:space="preserve"> úroky z cudzích zdrojov, ktoré vznikli do momentu zaradenia dlhodobého nehmotného majetku do používania.</w:t>
      </w:r>
    </w:p>
    <w:p w:rsidR="00FC3FFB" w:rsidRPr="00C530A3" w:rsidRDefault="00FC3FFB" w:rsidP="009A6E11">
      <w:pPr>
        <w:pStyle w:val="Zkladntext"/>
        <w:ind w:left="0"/>
      </w:pPr>
    </w:p>
    <w:p w:rsidR="00FC3FFB" w:rsidRPr="00C530A3" w:rsidRDefault="00FC3FFB" w:rsidP="00917885">
      <w:pPr>
        <w:pStyle w:val="Zkladntext"/>
      </w:pPr>
      <w:r w:rsidRPr="00C530A3">
        <w:t>Odpisy dlhodobého nehmotného majetku sú stanovené vychádzajúc z predpokladanej doby jeho používania a predpokladaného priebehu jeho opotrebenia. Odpisovať sa začína mesiacom, v ktorom bol majetok uvedený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4F61B0" w:rsidRPr="00C530A3" w:rsidRDefault="004F61B0" w:rsidP="00917885">
      <w:pPr>
        <w:pStyle w:val="Zkladntext"/>
      </w:pPr>
    </w:p>
    <w:tbl>
      <w:tblPr>
        <w:tblW w:w="8788" w:type="dxa"/>
        <w:tblInd w:w="456" w:type="dxa"/>
        <w:tblLayout w:type="fixed"/>
        <w:tblCellMar>
          <w:left w:w="30" w:type="dxa"/>
          <w:right w:w="30" w:type="dxa"/>
        </w:tblCellMar>
        <w:tblLook w:val="0000"/>
      </w:tblPr>
      <w:tblGrid>
        <w:gridCol w:w="2693"/>
        <w:gridCol w:w="142"/>
        <w:gridCol w:w="2409"/>
        <w:gridCol w:w="80"/>
        <w:gridCol w:w="156"/>
        <w:gridCol w:w="1465"/>
        <w:gridCol w:w="142"/>
        <w:gridCol w:w="14"/>
        <w:gridCol w:w="236"/>
        <w:gridCol w:w="1439"/>
        <w:gridCol w:w="12"/>
      </w:tblGrid>
      <w:tr w:rsidR="00FC3FFB" w:rsidRPr="00C530A3" w:rsidTr="004F61B0">
        <w:trPr>
          <w:gridAfter w:val="1"/>
          <w:wAfter w:w="12" w:type="dxa"/>
          <w:trHeight w:val="250"/>
        </w:trPr>
        <w:tc>
          <w:tcPr>
            <w:tcW w:w="2835" w:type="dxa"/>
            <w:gridSpan w:val="2"/>
          </w:tcPr>
          <w:p w:rsidR="00FC3FFB" w:rsidRPr="00C530A3" w:rsidRDefault="00FC3FFB" w:rsidP="00E8003D">
            <w:pPr>
              <w:pStyle w:val="Tabulka"/>
            </w:pPr>
            <w:r w:rsidRPr="00C530A3">
              <w:br w:type="page"/>
            </w:r>
          </w:p>
        </w:tc>
        <w:tc>
          <w:tcPr>
            <w:tcW w:w="2409" w:type="dxa"/>
          </w:tcPr>
          <w:p w:rsidR="00FC3FFB" w:rsidRPr="00C530A3" w:rsidRDefault="00FC3FFB" w:rsidP="00E8003D">
            <w:pPr>
              <w:pStyle w:val="Tabulka"/>
              <w:jc w:val="center"/>
            </w:pPr>
            <w:r w:rsidRPr="00C530A3">
              <w:t>Predpokladaná</w:t>
            </w:r>
          </w:p>
        </w:tc>
        <w:tc>
          <w:tcPr>
            <w:tcW w:w="80" w:type="dxa"/>
          </w:tcPr>
          <w:p w:rsidR="00FC3FFB" w:rsidRPr="00C530A3" w:rsidRDefault="00FC3FFB" w:rsidP="00E8003D">
            <w:pPr>
              <w:pStyle w:val="Tabulka"/>
              <w:jc w:val="center"/>
            </w:pPr>
          </w:p>
        </w:tc>
        <w:tc>
          <w:tcPr>
            <w:tcW w:w="1621" w:type="dxa"/>
            <w:gridSpan w:val="2"/>
          </w:tcPr>
          <w:p w:rsidR="00FC3FFB" w:rsidRPr="00C530A3" w:rsidRDefault="00FC3FFB" w:rsidP="00E8003D">
            <w:pPr>
              <w:pStyle w:val="Tabulka"/>
              <w:jc w:val="center"/>
            </w:pPr>
            <w:r w:rsidRPr="00C530A3">
              <w:t>Metóda</w:t>
            </w:r>
          </w:p>
        </w:tc>
        <w:tc>
          <w:tcPr>
            <w:tcW w:w="142" w:type="dxa"/>
          </w:tcPr>
          <w:p w:rsidR="00FC3FFB" w:rsidRPr="00C530A3" w:rsidRDefault="00FC3FFB" w:rsidP="00E8003D">
            <w:pPr>
              <w:pStyle w:val="Tabulka"/>
              <w:jc w:val="center"/>
            </w:pPr>
          </w:p>
        </w:tc>
        <w:tc>
          <w:tcPr>
            <w:tcW w:w="1689" w:type="dxa"/>
            <w:gridSpan w:val="3"/>
          </w:tcPr>
          <w:p w:rsidR="00FC3FFB" w:rsidRPr="00C530A3" w:rsidRDefault="00FC3FFB" w:rsidP="00E8003D">
            <w:pPr>
              <w:pStyle w:val="Tabulka"/>
              <w:jc w:val="center"/>
            </w:pPr>
            <w:r w:rsidRPr="00C530A3">
              <w:t>Ročná odpisová</w:t>
            </w:r>
          </w:p>
        </w:tc>
      </w:tr>
      <w:tr w:rsidR="00FC3FFB" w:rsidRPr="00C530A3" w:rsidTr="004F61B0">
        <w:trPr>
          <w:gridAfter w:val="1"/>
          <w:wAfter w:w="12" w:type="dxa"/>
          <w:trHeight w:val="250"/>
        </w:trPr>
        <w:tc>
          <w:tcPr>
            <w:tcW w:w="2693" w:type="dxa"/>
            <w:tcBorders>
              <w:bottom w:val="single" w:sz="4" w:space="0" w:color="auto"/>
            </w:tcBorders>
          </w:tcPr>
          <w:p w:rsidR="00FC3FFB" w:rsidRPr="00C530A3" w:rsidRDefault="00FC3FFB" w:rsidP="00E8003D">
            <w:pPr>
              <w:pStyle w:val="Tabulka"/>
            </w:pPr>
          </w:p>
        </w:tc>
        <w:tc>
          <w:tcPr>
            <w:tcW w:w="142" w:type="dxa"/>
            <w:tcBorders>
              <w:bottom w:val="single" w:sz="4" w:space="0" w:color="auto"/>
            </w:tcBorders>
          </w:tcPr>
          <w:p w:rsidR="00FC3FFB" w:rsidRPr="00C530A3" w:rsidRDefault="00FC3FFB" w:rsidP="00E8003D">
            <w:pPr>
              <w:pStyle w:val="Tabulka"/>
            </w:pPr>
          </w:p>
        </w:tc>
        <w:tc>
          <w:tcPr>
            <w:tcW w:w="2409" w:type="dxa"/>
            <w:tcBorders>
              <w:bottom w:val="single" w:sz="4" w:space="0" w:color="auto"/>
            </w:tcBorders>
          </w:tcPr>
          <w:p w:rsidR="00FC3FFB" w:rsidRPr="00C530A3" w:rsidRDefault="008A1514" w:rsidP="00E8003D">
            <w:pPr>
              <w:pStyle w:val="Tabulka"/>
              <w:jc w:val="center"/>
            </w:pPr>
            <w:r w:rsidRPr="00C530A3">
              <w:t xml:space="preserve">doba používania v </w:t>
            </w:r>
            <w:r w:rsidR="00FC3FFB" w:rsidRPr="00C530A3">
              <w:t>rokoch</w:t>
            </w:r>
          </w:p>
        </w:tc>
        <w:tc>
          <w:tcPr>
            <w:tcW w:w="80" w:type="dxa"/>
            <w:tcBorders>
              <w:bottom w:val="single" w:sz="4" w:space="0" w:color="auto"/>
            </w:tcBorders>
          </w:tcPr>
          <w:p w:rsidR="00FC3FFB" w:rsidRPr="00C530A3" w:rsidRDefault="00FC3FFB" w:rsidP="00E8003D">
            <w:pPr>
              <w:pStyle w:val="Tabulka"/>
              <w:jc w:val="center"/>
            </w:pPr>
          </w:p>
        </w:tc>
        <w:tc>
          <w:tcPr>
            <w:tcW w:w="1621" w:type="dxa"/>
            <w:gridSpan w:val="2"/>
            <w:tcBorders>
              <w:bottom w:val="single" w:sz="4" w:space="0" w:color="auto"/>
            </w:tcBorders>
          </w:tcPr>
          <w:p w:rsidR="00FC3FFB" w:rsidRPr="00C530A3" w:rsidRDefault="00FC3FFB" w:rsidP="00E8003D">
            <w:pPr>
              <w:pStyle w:val="Tabulka"/>
              <w:jc w:val="center"/>
            </w:pPr>
            <w:r w:rsidRPr="00C530A3">
              <w:t>odpisovania</w:t>
            </w:r>
          </w:p>
        </w:tc>
        <w:tc>
          <w:tcPr>
            <w:tcW w:w="142" w:type="dxa"/>
            <w:tcBorders>
              <w:bottom w:val="single" w:sz="4" w:space="0" w:color="auto"/>
            </w:tcBorders>
          </w:tcPr>
          <w:p w:rsidR="00FC3FFB" w:rsidRPr="00C530A3" w:rsidRDefault="00FC3FFB" w:rsidP="00E8003D">
            <w:pPr>
              <w:pStyle w:val="Tabulka"/>
              <w:jc w:val="center"/>
            </w:pPr>
          </w:p>
        </w:tc>
        <w:tc>
          <w:tcPr>
            <w:tcW w:w="1689" w:type="dxa"/>
            <w:gridSpan w:val="3"/>
            <w:tcBorders>
              <w:bottom w:val="single" w:sz="4" w:space="0" w:color="auto"/>
            </w:tcBorders>
          </w:tcPr>
          <w:p w:rsidR="00FC3FFB" w:rsidRPr="00C530A3" w:rsidRDefault="00FC3FFB" w:rsidP="00E8003D">
            <w:pPr>
              <w:pStyle w:val="Tabulka"/>
              <w:jc w:val="center"/>
            </w:pPr>
            <w:r w:rsidRPr="00C530A3">
              <w:t>sadzba v %</w:t>
            </w:r>
          </w:p>
        </w:tc>
      </w:tr>
      <w:tr w:rsidR="00FC3FFB" w:rsidRPr="00C530A3" w:rsidTr="004F61B0">
        <w:trPr>
          <w:gridAfter w:val="1"/>
          <w:wAfter w:w="12" w:type="dxa"/>
          <w:trHeight w:val="250"/>
        </w:trPr>
        <w:tc>
          <w:tcPr>
            <w:tcW w:w="2835" w:type="dxa"/>
            <w:gridSpan w:val="2"/>
          </w:tcPr>
          <w:p w:rsidR="00FC3FFB" w:rsidRPr="00C530A3" w:rsidRDefault="00FC3FFB" w:rsidP="00E8003D">
            <w:pPr>
              <w:pStyle w:val="Tabulka"/>
            </w:pPr>
            <w:r w:rsidRPr="00C530A3">
              <w:t>Softvér</w:t>
            </w:r>
          </w:p>
        </w:tc>
        <w:tc>
          <w:tcPr>
            <w:tcW w:w="2409" w:type="dxa"/>
          </w:tcPr>
          <w:p w:rsidR="00FC3FFB" w:rsidRPr="00C530A3" w:rsidRDefault="00C530A3" w:rsidP="00E8003D">
            <w:pPr>
              <w:pStyle w:val="Tabulka"/>
              <w:jc w:val="center"/>
              <w:rPr>
                <w:color w:val="auto"/>
              </w:rPr>
            </w:pPr>
            <w:r w:rsidRPr="00C530A3">
              <w:rPr>
                <w:color w:val="auto"/>
              </w:rPr>
              <w:t>4</w:t>
            </w:r>
          </w:p>
        </w:tc>
        <w:tc>
          <w:tcPr>
            <w:tcW w:w="80" w:type="dxa"/>
          </w:tcPr>
          <w:p w:rsidR="00FC3FFB" w:rsidRPr="00C530A3" w:rsidRDefault="00FC3FFB" w:rsidP="00E8003D">
            <w:pPr>
              <w:pStyle w:val="Tabulka"/>
              <w:jc w:val="center"/>
            </w:pPr>
          </w:p>
        </w:tc>
        <w:tc>
          <w:tcPr>
            <w:tcW w:w="1621" w:type="dxa"/>
            <w:gridSpan w:val="2"/>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689" w:type="dxa"/>
            <w:gridSpan w:val="3"/>
          </w:tcPr>
          <w:p w:rsidR="00FC3FFB" w:rsidRPr="00C530A3" w:rsidRDefault="00C530A3" w:rsidP="00E8003D">
            <w:pPr>
              <w:pStyle w:val="Tabulka"/>
              <w:jc w:val="center"/>
            </w:pPr>
            <w:r w:rsidRPr="00C530A3">
              <w:t>25</w:t>
            </w:r>
          </w:p>
        </w:tc>
      </w:tr>
      <w:tr w:rsidR="00FC3FFB" w:rsidRPr="00C530A3" w:rsidTr="004F61B0">
        <w:tblPrEx>
          <w:tblCellMar>
            <w:left w:w="108" w:type="dxa"/>
            <w:right w:w="108" w:type="dxa"/>
          </w:tblCellMar>
        </w:tblPrEx>
        <w:trPr>
          <w:trHeight w:val="245"/>
        </w:trPr>
        <w:tc>
          <w:tcPr>
            <w:tcW w:w="2835" w:type="dxa"/>
            <w:gridSpan w:val="2"/>
          </w:tcPr>
          <w:p w:rsidR="00FC3FFB" w:rsidRPr="00C530A3" w:rsidRDefault="00FC3FFB" w:rsidP="00E8003D">
            <w:pPr>
              <w:pStyle w:val="Tabulka"/>
              <w:ind w:hanging="84"/>
            </w:pPr>
            <w:r w:rsidRPr="00C530A3">
              <w:t>Drobný dlhodobý nehmotný majetok</w:t>
            </w:r>
          </w:p>
        </w:tc>
        <w:tc>
          <w:tcPr>
            <w:tcW w:w="2409" w:type="dxa"/>
          </w:tcPr>
          <w:p w:rsidR="00FC3FFB" w:rsidRPr="00C530A3" w:rsidRDefault="00355116" w:rsidP="00E8003D">
            <w:pPr>
              <w:pStyle w:val="Tabulka"/>
              <w:jc w:val="center"/>
            </w:pPr>
            <w:r w:rsidRPr="00C530A3">
              <w:t>R</w:t>
            </w:r>
            <w:r w:rsidR="00FC3FFB" w:rsidRPr="00C530A3">
              <w:t>ôzna</w:t>
            </w:r>
          </w:p>
        </w:tc>
        <w:tc>
          <w:tcPr>
            <w:tcW w:w="236" w:type="dxa"/>
            <w:gridSpan w:val="2"/>
          </w:tcPr>
          <w:p w:rsidR="00FC3FFB" w:rsidRPr="00C530A3" w:rsidRDefault="00FC3FFB" w:rsidP="00E8003D">
            <w:pPr>
              <w:pStyle w:val="Tabulka"/>
              <w:jc w:val="center"/>
            </w:pPr>
          </w:p>
        </w:tc>
        <w:tc>
          <w:tcPr>
            <w:tcW w:w="1621" w:type="dxa"/>
            <w:gridSpan w:val="3"/>
          </w:tcPr>
          <w:p w:rsidR="00FC3FFB" w:rsidRPr="00C530A3" w:rsidRDefault="00FC3FFB" w:rsidP="00E8003D">
            <w:pPr>
              <w:pStyle w:val="Tabulka"/>
              <w:jc w:val="center"/>
            </w:pPr>
            <w:r w:rsidRPr="00C530A3">
              <w:t>jednorazový odpis</w:t>
            </w:r>
          </w:p>
        </w:tc>
        <w:tc>
          <w:tcPr>
            <w:tcW w:w="236" w:type="dxa"/>
          </w:tcPr>
          <w:p w:rsidR="00FC3FFB" w:rsidRPr="00C530A3" w:rsidRDefault="00FC3FFB" w:rsidP="00E8003D">
            <w:pPr>
              <w:pStyle w:val="Tabulka"/>
              <w:jc w:val="center"/>
            </w:pPr>
          </w:p>
        </w:tc>
        <w:tc>
          <w:tcPr>
            <w:tcW w:w="1451" w:type="dxa"/>
            <w:gridSpan w:val="2"/>
          </w:tcPr>
          <w:p w:rsidR="00FC3FFB" w:rsidRPr="00C530A3" w:rsidRDefault="008A1514" w:rsidP="008A1514">
            <w:pPr>
              <w:pStyle w:val="Tabulka"/>
            </w:pPr>
            <w:r w:rsidRPr="00C530A3">
              <w:t xml:space="preserve">        </w:t>
            </w:r>
            <w:r w:rsidR="00FC3FFB" w:rsidRPr="00C530A3">
              <w:t>100</w:t>
            </w:r>
          </w:p>
        </w:tc>
      </w:tr>
    </w:tbl>
    <w:p w:rsidR="00FC3FFB" w:rsidRPr="00C530A3" w:rsidRDefault="00FC3FFB" w:rsidP="00917885">
      <w:pPr>
        <w:pStyle w:val="Zkladntext"/>
      </w:pPr>
    </w:p>
    <w:p w:rsidR="00281A0B" w:rsidRPr="00C530A3" w:rsidRDefault="00FC3FFB" w:rsidP="00917885">
      <w:pPr>
        <w:pStyle w:val="Zkladntext"/>
      </w:pPr>
      <w:r w:rsidRPr="00C530A3">
        <w:t xml:space="preserve">Odpisy dlhodobého hmotného majetku sú stanovené vychádzajúc z predpokladanej doby jeho používania a predpokladaného priebehu jeho opotrebenia. Odpisovať sa začína mesiacom, v ktorom bol majetok uvedený do používania. Drobný dlhodobý hmotný majetok, ktorého obstarávacia cena (resp. vlastné náklady) je 1 700 </w:t>
      </w:r>
      <w:r w:rsidR="0059688F" w:rsidRPr="00C530A3">
        <w:t xml:space="preserve">EUR a nižšia, sa odpisuje jednorazovo pri uvedení do používania.  </w:t>
      </w:r>
      <w:r w:rsidRPr="00C530A3">
        <w:t xml:space="preserve">Pozemky sa neodpisujú. </w:t>
      </w:r>
    </w:p>
    <w:p w:rsidR="00281A0B" w:rsidRPr="00C530A3" w:rsidRDefault="00281A0B" w:rsidP="00917885">
      <w:pPr>
        <w:pStyle w:val="Zkladntext"/>
      </w:pPr>
    </w:p>
    <w:p w:rsidR="00FC3FFB" w:rsidRPr="00C530A3" w:rsidRDefault="00FC3FFB" w:rsidP="00917885">
      <w:pPr>
        <w:pStyle w:val="Zkladntext"/>
      </w:pPr>
      <w:r w:rsidRPr="00C530A3">
        <w:t>Predpokladaná doba používania, metóda odpisovania a odpisová sadzba sú uvedené v nasledujúcej tabuľke:</w:t>
      </w:r>
    </w:p>
    <w:p w:rsidR="002A29DD" w:rsidRPr="00C530A3" w:rsidRDefault="002A29DD" w:rsidP="00917885">
      <w:pPr>
        <w:pStyle w:val="Zkladntext"/>
      </w:pPr>
    </w:p>
    <w:tbl>
      <w:tblPr>
        <w:tblW w:w="0" w:type="auto"/>
        <w:tblInd w:w="456" w:type="dxa"/>
        <w:tblLayout w:type="fixed"/>
        <w:tblCellMar>
          <w:left w:w="30" w:type="dxa"/>
          <w:right w:w="30" w:type="dxa"/>
        </w:tblCellMar>
        <w:tblLook w:val="0000"/>
      </w:tblPr>
      <w:tblGrid>
        <w:gridCol w:w="2976"/>
        <w:gridCol w:w="142"/>
        <w:gridCol w:w="1985"/>
        <w:gridCol w:w="141"/>
        <w:gridCol w:w="1701"/>
        <w:gridCol w:w="142"/>
        <w:gridCol w:w="1701"/>
      </w:tblGrid>
      <w:tr w:rsidR="00FC3FFB" w:rsidRPr="00C530A3">
        <w:trPr>
          <w:trHeight w:val="250"/>
        </w:trPr>
        <w:tc>
          <w:tcPr>
            <w:tcW w:w="3118" w:type="dxa"/>
            <w:gridSpan w:val="2"/>
          </w:tcPr>
          <w:p w:rsidR="00FC3FFB" w:rsidRPr="00C530A3" w:rsidRDefault="00FC3FFB" w:rsidP="00E8003D">
            <w:pPr>
              <w:pStyle w:val="Tabulka"/>
            </w:pPr>
          </w:p>
        </w:tc>
        <w:tc>
          <w:tcPr>
            <w:tcW w:w="1985" w:type="dxa"/>
          </w:tcPr>
          <w:p w:rsidR="00FC3FFB" w:rsidRPr="00C530A3" w:rsidRDefault="00FC3FFB" w:rsidP="00E8003D">
            <w:pPr>
              <w:pStyle w:val="Tabulka"/>
              <w:jc w:val="center"/>
            </w:pPr>
            <w:r w:rsidRPr="00C530A3">
              <w:t>Predpokladaná</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Metóda</w:t>
            </w:r>
          </w:p>
        </w:tc>
        <w:tc>
          <w:tcPr>
            <w:tcW w:w="142"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Ročná odpisová</w:t>
            </w:r>
          </w:p>
        </w:tc>
      </w:tr>
      <w:tr w:rsidR="00FC3FFB" w:rsidRPr="00C530A3">
        <w:trPr>
          <w:trHeight w:val="250"/>
        </w:trPr>
        <w:tc>
          <w:tcPr>
            <w:tcW w:w="2976" w:type="dxa"/>
            <w:tcBorders>
              <w:bottom w:val="single" w:sz="4" w:space="0" w:color="auto"/>
            </w:tcBorders>
          </w:tcPr>
          <w:p w:rsidR="00FC3FFB" w:rsidRPr="00C530A3" w:rsidRDefault="00FC3FFB" w:rsidP="00E8003D">
            <w:pPr>
              <w:pStyle w:val="Tabulka"/>
            </w:pPr>
          </w:p>
        </w:tc>
        <w:tc>
          <w:tcPr>
            <w:tcW w:w="142" w:type="dxa"/>
            <w:tcBorders>
              <w:bottom w:val="single" w:sz="4" w:space="0" w:color="auto"/>
            </w:tcBorders>
          </w:tcPr>
          <w:p w:rsidR="00FC3FFB" w:rsidRPr="00C530A3" w:rsidRDefault="00FC3FFB" w:rsidP="00E8003D">
            <w:pPr>
              <w:pStyle w:val="Tabulka"/>
            </w:pPr>
          </w:p>
        </w:tc>
        <w:tc>
          <w:tcPr>
            <w:tcW w:w="1985" w:type="dxa"/>
            <w:tcBorders>
              <w:bottom w:val="single" w:sz="4" w:space="0" w:color="auto"/>
            </w:tcBorders>
          </w:tcPr>
          <w:p w:rsidR="00FC3FFB" w:rsidRPr="00C530A3" w:rsidRDefault="00FC3FFB" w:rsidP="00E8003D">
            <w:pPr>
              <w:pStyle w:val="Tabulka"/>
              <w:jc w:val="center"/>
            </w:pPr>
            <w:r w:rsidRPr="00C530A3">
              <w:t>doba používania v rokoch</w:t>
            </w:r>
          </w:p>
        </w:tc>
        <w:tc>
          <w:tcPr>
            <w:tcW w:w="141" w:type="dxa"/>
            <w:tcBorders>
              <w:bottom w:val="single" w:sz="4" w:space="0" w:color="auto"/>
            </w:tcBorders>
          </w:tcPr>
          <w:p w:rsidR="00FC3FFB" w:rsidRPr="00C530A3" w:rsidRDefault="00FC3FFB" w:rsidP="00E8003D">
            <w:pPr>
              <w:pStyle w:val="Tabulka"/>
              <w:jc w:val="center"/>
            </w:pPr>
          </w:p>
        </w:tc>
        <w:tc>
          <w:tcPr>
            <w:tcW w:w="1701" w:type="dxa"/>
            <w:tcBorders>
              <w:bottom w:val="single" w:sz="4" w:space="0" w:color="auto"/>
            </w:tcBorders>
          </w:tcPr>
          <w:p w:rsidR="00FC3FFB" w:rsidRPr="00C530A3" w:rsidRDefault="00FC3FFB" w:rsidP="00E8003D">
            <w:pPr>
              <w:pStyle w:val="Tabulka"/>
              <w:jc w:val="center"/>
            </w:pPr>
            <w:r w:rsidRPr="00C530A3">
              <w:t>odpisovania</w:t>
            </w:r>
          </w:p>
        </w:tc>
        <w:tc>
          <w:tcPr>
            <w:tcW w:w="142" w:type="dxa"/>
            <w:tcBorders>
              <w:bottom w:val="single" w:sz="4" w:space="0" w:color="auto"/>
            </w:tcBorders>
          </w:tcPr>
          <w:p w:rsidR="00FC3FFB" w:rsidRPr="00C530A3" w:rsidRDefault="00FC3FFB" w:rsidP="00E8003D">
            <w:pPr>
              <w:pStyle w:val="Tabulka"/>
              <w:jc w:val="center"/>
            </w:pPr>
          </w:p>
        </w:tc>
        <w:tc>
          <w:tcPr>
            <w:tcW w:w="1701" w:type="dxa"/>
            <w:tcBorders>
              <w:bottom w:val="single" w:sz="4" w:space="0" w:color="auto"/>
            </w:tcBorders>
          </w:tcPr>
          <w:p w:rsidR="00FC3FFB" w:rsidRPr="00C530A3" w:rsidRDefault="00FC3FFB" w:rsidP="00E8003D">
            <w:pPr>
              <w:pStyle w:val="Tabulka"/>
              <w:jc w:val="center"/>
            </w:pPr>
            <w:r w:rsidRPr="00C530A3">
              <w:t>sadzba v %</w:t>
            </w:r>
          </w:p>
        </w:tc>
      </w:tr>
      <w:tr w:rsidR="00FC3FFB" w:rsidRPr="00C530A3">
        <w:trPr>
          <w:trHeight w:val="250"/>
        </w:trPr>
        <w:tc>
          <w:tcPr>
            <w:tcW w:w="3118" w:type="dxa"/>
            <w:gridSpan w:val="2"/>
          </w:tcPr>
          <w:p w:rsidR="00FC3FFB" w:rsidRPr="00C530A3" w:rsidRDefault="00FC3FFB" w:rsidP="00E8003D">
            <w:pPr>
              <w:pStyle w:val="Tabulka"/>
            </w:pPr>
            <w:r w:rsidRPr="00C530A3">
              <w:t>Stroje, prístroje a zariadenia</w:t>
            </w:r>
          </w:p>
        </w:tc>
        <w:tc>
          <w:tcPr>
            <w:tcW w:w="1985" w:type="dxa"/>
          </w:tcPr>
          <w:p w:rsidR="00FC3FFB" w:rsidRPr="00C530A3" w:rsidRDefault="00EC6F5A" w:rsidP="00E8003D">
            <w:pPr>
              <w:pStyle w:val="Tabulka"/>
              <w:jc w:val="center"/>
            </w:pPr>
            <w:r w:rsidRPr="00C530A3">
              <w:t>6</w:t>
            </w:r>
            <w:r w:rsidR="00FC3FFB" w:rsidRPr="00C530A3">
              <w:t xml:space="preserve"> až 12</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701" w:type="dxa"/>
          </w:tcPr>
          <w:p w:rsidR="00FC3FFB" w:rsidRPr="00C530A3" w:rsidRDefault="00FC3FFB" w:rsidP="00EC6F5A">
            <w:pPr>
              <w:pStyle w:val="Tabulka"/>
              <w:jc w:val="center"/>
            </w:pPr>
            <w:r w:rsidRPr="00C530A3">
              <w:t xml:space="preserve">8,3 až </w:t>
            </w:r>
            <w:r w:rsidR="00EC6F5A" w:rsidRPr="00C530A3">
              <w:t>16,7</w:t>
            </w:r>
          </w:p>
        </w:tc>
      </w:tr>
      <w:tr w:rsidR="00FC3FFB" w:rsidRPr="00C530A3">
        <w:trPr>
          <w:trHeight w:val="250"/>
        </w:trPr>
        <w:tc>
          <w:tcPr>
            <w:tcW w:w="3118" w:type="dxa"/>
            <w:gridSpan w:val="2"/>
          </w:tcPr>
          <w:p w:rsidR="00FC3FFB" w:rsidRPr="00C530A3" w:rsidRDefault="00FC3FFB" w:rsidP="00E8003D">
            <w:pPr>
              <w:pStyle w:val="Tabulka"/>
            </w:pPr>
            <w:r w:rsidRPr="00C530A3">
              <w:t>Dopravné prostriedky</w:t>
            </w:r>
          </w:p>
        </w:tc>
        <w:tc>
          <w:tcPr>
            <w:tcW w:w="1985" w:type="dxa"/>
          </w:tcPr>
          <w:p w:rsidR="00FC3FFB" w:rsidRPr="00C530A3" w:rsidRDefault="00FC3FFB" w:rsidP="00E8003D">
            <w:pPr>
              <w:pStyle w:val="Tabulka"/>
              <w:jc w:val="center"/>
            </w:pPr>
            <w:r w:rsidRPr="00C530A3">
              <w:t>4 až 6</w:t>
            </w:r>
          </w:p>
        </w:tc>
        <w:tc>
          <w:tcPr>
            <w:tcW w:w="141" w:type="dxa"/>
          </w:tcPr>
          <w:p w:rsidR="00FC3FFB" w:rsidRPr="00C530A3" w:rsidRDefault="00FC3FFB" w:rsidP="00E8003D">
            <w:pPr>
              <w:pStyle w:val="Tabulka"/>
              <w:jc w:val="center"/>
            </w:pPr>
          </w:p>
        </w:tc>
        <w:tc>
          <w:tcPr>
            <w:tcW w:w="1701" w:type="dxa"/>
          </w:tcPr>
          <w:p w:rsidR="00FC3FFB" w:rsidRPr="00C530A3" w:rsidRDefault="00FC3FFB" w:rsidP="00E8003D">
            <w:pPr>
              <w:pStyle w:val="Tabulka"/>
              <w:jc w:val="center"/>
            </w:pPr>
            <w:r w:rsidRPr="00C530A3">
              <w:t>lineárna</w:t>
            </w:r>
          </w:p>
        </w:tc>
        <w:tc>
          <w:tcPr>
            <w:tcW w:w="142"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 xml:space="preserve">16,7 </w:t>
            </w:r>
            <w:r w:rsidR="00FC3FFB" w:rsidRPr="00C530A3">
              <w:t>až 25</w:t>
            </w:r>
          </w:p>
        </w:tc>
      </w:tr>
      <w:tr w:rsidR="00EC6F5A" w:rsidRPr="00C530A3">
        <w:trPr>
          <w:trHeight w:val="250"/>
        </w:trPr>
        <w:tc>
          <w:tcPr>
            <w:tcW w:w="3118" w:type="dxa"/>
            <w:gridSpan w:val="2"/>
          </w:tcPr>
          <w:p w:rsidR="00EC6F5A" w:rsidRPr="00C530A3" w:rsidRDefault="00EC6F5A" w:rsidP="00E8003D">
            <w:pPr>
              <w:pStyle w:val="Tabulka"/>
            </w:pPr>
            <w:r w:rsidRPr="00C530A3">
              <w:t>Budovy a stavby</w:t>
            </w:r>
          </w:p>
        </w:tc>
        <w:tc>
          <w:tcPr>
            <w:tcW w:w="1985" w:type="dxa"/>
          </w:tcPr>
          <w:p w:rsidR="00EC6F5A" w:rsidRPr="00C530A3" w:rsidRDefault="00EC6F5A" w:rsidP="00E8003D">
            <w:pPr>
              <w:pStyle w:val="Tabulka"/>
              <w:jc w:val="center"/>
            </w:pPr>
            <w:r w:rsidRPr="00C530A3">
              <w:t>12 až 40</w:t>
            </w:r>
          </w:p>
        </w:tc>
        <w:tc>
          <w:tcPr>
            <w:tcW w:w="141"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lineárna</w:t>
            </w:r>
          </w:p>
        </w:tc>
        <w:tc>
          <w:tcPr>
            <w:tcW w:w="142"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2,5 až 8,3</w:t>
            </w:r>
          </w:p>
        </w:tc>
      </w:tr>
      <w:tr w:rsidR="00EC6F5A" w:rsidRPr="00C530A3">
        <w:trPr>
          <w:trHeight w:val="250"/>
        </w:trPr>
        <w:tc>
          <w:tcPr>
            <w:tcW w:w="3118" w:type="dxa"/>
            <w:gridSpan w:val="2"/>
          </w:tcPr>
          <w:p w:rsidR="00EC6F5A" w:rsidRPr="00C530A3" w:rsidRDefault="00EC6F5A" w:rsidP="00E8003D">
            <w:pPr>
              <w:pStyle w:val="Tabulka"/>
            </w:pPr>
            <w:r w:rsidRPr="00C530A3">
              <w:t>Stavebné komponenty</w:t>
            </w:r>
          </w:p>
        </w:tc>
        <w:tc>
          <w:tcPr>
            <w:tcW w:w="1985" w:type="dxa"/>
          </w:tcPr>
          <w:p w:rsidR="00EC6F5A" w:rsidRPr="00C530A3" w:rsidRDefault="00EC6F5A" w:rsidP="00E8003D">
            <w:pPr>
              <w:pStyle w:val="Tabulka"/>
              <w:jc w:val="center"/>
            </w:pPr>
            <w:r w:rsidRPr="00C530A3">
              <w:t>6</w:t>
            </w:r>
          </w:p>
        </w:tc>
        <w:tc>
          <w:tcPr>
            <w:tcW w:w="141"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lineárna</w:t>
            </w:r>
          </w:p>
        </w:tc>
        <w:tc>
          <w:tcPr>
            <w:tcW w:w="142" w:type="dxa"/>
          </w:tcPr>
          <w:p w:rsidR="00EC6F5A" w:rsidRPr="00C530A3" w:rsidRDefault="00EC6F5A" w:rsidP="00E8003D">
            <w:pPr>
              <w:pStyle w:val="Tabulka"/>
              <w:jc w:val="center"/>
            </w:pPr>
          </w:p>
        </w:tc>
        <w:tc>
          <w:tcPr>
            <w:tcW w:w="1701" w:type="dxa"/>
          </w:tcPr>
          <w:p w:rsidR="00EC6F5A" w:rsidRPr="00C530A3" w:rsidRDefault="00EC6F5A" w:rsidP="00E8003D">
            <w:pPr>
              <w:pStyle w:val="Tabulka"/>
              <w:jc w:val="center"/>
            </w:pPr>
            <w:r w:rsidRPr="00C530A3">
              <w:t>16,67</w:t>
            </w:r>
          </w:p>
        </w:tc>
      </w:tr>
      <w:tr w:rsidR="00FC3FFB" w:rsidRPr="00C530A3">
        <w:trPr>
          <w:trHeight w:val="250"/>
        </w:trPr>
        <w:tc>
          <w:tcPr>
            <w:tcW w:w="3118" w:type="dxa"/>
            <w:gridSpan w:val="2"/>
          </w:tcPr>
          <w:p w:rsidR="00FC3FFB" w:rsidRPr="00C530A3" w:rsidRDefault="00FC3FFB" w:rsidP="00E8003D">
            <w:pPr>
              <w:pStyle w:val="Tabulka"/>
            </w:pPr>
            <w:r w:rsidRPr="00C530A3">
              <w:t>Drobný dlhodobý hmotný majetok</w:t>
            </w:r>
          </w:p>
        </w:tc>
        <w:tc>
          <w:tcPr>
            <w:tcW w:w="1985" w:type="dxa"/>
          </w:tcPr>
          <w:p w:rsidR="00FC3FFB" w:rsidRPr="00C530A3" w:rsidRDefault="00355116" w:rsidP="00E8003D">
            <w:pPr>
              <w:pStyle w:val="Tabulka"/>
              <w:jc w:val="center"/>
            </w:pPr>
            <w:r w:rsidRPr="00C530A3">
              <w:t>R</w:t>
            </w:r>
            <w:r w:rsidR="00FC3FFB" w:rsidRPr="00C530A3">
              <w:t>ôzna</w:t>
            </w:r>
          </w:p>
        </w:tc>
        <w:tc>
          <w:tcPr>
            <w:tcW w:w="141"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jednorazový odpis</w:t>
            </w:r>
          </w:p>
        </w:tc>
        <w:tc>
          <w:tcPr>
            <w:tcW w:w="142" w:type="dxa"/>
          </w:tcPr>
          <w:p w:rsidR="00FC3FFB" w:rsidRPr="00C530A3" w:rsidRDefault="00FC3FFB" w:rsidP="00E8003D">
            <w:pPr>
              <w:pStyle w:val="Tabulka"/>
              <w:jc w:val="center"/>
            </w:pPr>
          </w:p>
        </w:tc>
        <w:tc>
          <w:tcPr>
            <w:tcW w:w="1701" w:type="dxa"/>
          </w:tcPr>
          <w:p w:rsidR="00FC3FFB" w:rsidRPr="00C530A3" w:rsidRDefault="00EC6F5A" w:rsidP="00E8003D">
            <w:pPr>
              <w:pStyle w:val="Tabulka"/>
              <w:jc w:val="center"/>
            </w:pPr>
            <w:r w:rsidRPr="00C530A3">
              <w:t>100</w:t>
            </w:r>
          </w:p>
        </w:tc>
      </w:tr>
    </w:tbl>
    <w:p w:rsidR="00281A0B" w:rsidRPr="00C530A3" w:rsidRDefault="00281A0B" w:rsidP="003D4AF0">
      <w:pPr>
        <w:pStyle w:val="Pismenka"/>
        <w:ind w:left="360"/>
      </w:pPr>
    </w:p>
    <w:p w:rsidR="002A29DD" w:rsidRPr="00C530A3" w:rsidRDefault="002A29DD" w:rsidP="002A29DD">
      <w:pPr>
        <w:pStyle w:val="Zkladntext"/>
        <w:rPr>
          <w:szCs w:val="18"/>
        </w:rPr>
      </w:pPr>
      <w:r w:rsidRPr="00C530A3">
        <w:rPr>
          <w:szCs w:val="18"/>
        </w:rPr>
        <w:t xml:space="preserve">Metódy odpisovania, doby použiteľnosti a zostatkové hodnoty sa prehodnocujú ku dňu, ku ktorému sa zostavuje účtovná závierka, a ak je to potrebné, urobia sa úpravy. </w:t>
      </w:r>
    </w:p>
    <w:p w:rsidR="002A29DD" w:rsidRPr="00C530A3" w:rsidRDefault="002A29DD" w:rsidP="00281A0B">
      <w:pPr>
        <w:pStyle w:val="Zkladntext"/>
      </w:pPr>
    </w:p>
    <w:p w:rsidR="002A29DD" w:rsidRPr="00C530A3" w:rsidRDefault="002A29DD" w:rsidP="002A29DD">
      <w:pPr>
        <w:pStyle w:val="Zkladntext"/>
        <w:rPr>
          <w:szCs w:val="18"/>
        </w:rPr>
      </w:pPr>
      <w:r w:rsidRPr="00C530A3">
        <w:rPr>
          <w:szCs w:val="18"/>
        </w:rPr>
        <w:t>Náklady na výskum sa neaktivujú a účtujú sa do nákladov v účtovných obdobiach, v ktorých vznikli. Dlhodobý nehmotný majetok vytvorený vývojom alebo v priebehu jeho vývoja sa aktivuje, ak je možné preukázať:</w:t>
      </w:r>
    </w:p>
    <w:p w:rsidR="002A29DD" w:rsidRPr="00C530A3" w:rsidRDefault="002A29DD" w:rsidP="002A29DD">
      <w:pPr>
        <w:pStyle w:val="Zkladntext"/>
        <w:rPr>
          <w:szCs w:val="18"/>
        </w:rPr>
      </w:pPr>
    </w:p>
    <w:p w:rsidR="002A29DD" w:rsidRPr="00C530A3" w:rsidRDefault="002A29DD" w:rsidP="002A29DD">
      <w:pPr>
        <w:pStyle w:val="Zkladntext"/>
        <w:numPr>
          <w:ilvl w:val="0"/>
          <w:numId w:val="12"/>
        </w:numPr>
        <w:rPr>
          <w:szCs w:val="18"/>
        </w:rPr>
      </w:pPr>
      <w:r w:rsidRPr="00C530A3">
        <w:rPr>
          <w:szCs w:val="18"/>
        </w:rPr>
        <w:t>možnosť jeho technického dokončenia tak, že ho bude možné použiť alebo predať,</w:t>
      </w:r>
    </w:p>
    <w:p w:rsidR="002A29DD" w:rsidRPr="00C530A3" w:rsidRDefault="002A29DD" w:rsidP="002A29DD">
      <w:pPr>
        <w:pStyle w:val="Zkladntext"/>
        <w:numPr>
          <w:ilvl w:val="0"/>
          <w:numId w:val="12"/>
        </w:numPr>
        <w:rPr>
          <w:szCs w:val="18"/>
        </w:rPr>
      </w:pPr>
      <w:r w:rsidRPr="00C530A3">
        <w:rPr>
          <w:szCs w:val="18"/>
        </w:rPr>
        <w:t>zámer jeho dokončenia, používania alebo predaja,</w:t>
      </w:r>
    </w:p>
    <w:p w:rsidR="002A29DD" w:rsidRPr="00C530A3" w:rsidRDefault="002A29DD" w:rsidP="002A29DD">
      <w:pPr>
        <w:pStyle w:val="Zkladntext"/>
        <w:numPr>
          <w:ilvl w:val="0"/>
          <w:numId w:val="12"/>
        </w:numPr>
        <w:rPr>
          <w:szCs w:val="18"/>
        </w:rPr>
      </w:pPr>
      <w:r w:rsidRPr="00C530A3">
        <w:rPr>
          <w:szCs w:val="18"/>
        </w:rPr>
        <w:t>schopnosť účtovnej jednotky jeho používania a predaja,</w:t>
      </w:r>
    </w:p>
    <w:p w:rsidR="002A29DD" w:rsidRPr="00C530A3" w:rsidRDefault="002A29DD" w:rsidP="002A29DD">
      <w:pPr>
        <w:pStyle w:val="Zkladntext"/>
        <w:numPr>
          <w:ilvl w:val="0"/>
          <w:numId w:val="12"/>
        </w:numPr>
        <w:rPr>
          <w:szCs w:val="18"/>
        </w:rPr>
      </w:pPr>
      <w:r w:rsidRPr="00C530A3">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2A29DD" w:rsidRPr="00C530A3" w:rsidRDefault="002A29DD" w:rsidP="002A29DD">
      <w:pPr>
        <w:pStyle w:val="Zkladntext"/>
        <w:numPr>
          <w:ilvl w:val="0"/>
          <w:numId w:val="12"/>
        </w:numPr>
        <w:rPr>
          <w:szCs w:val="18"/>
        </w:rPr>
      </w:pPr>
      <w:r w:rsidRPr="00C530A3">
        <w:rPr>
          <w:szCs w:val="18"/>
        </w:rPr>
        <w:t>dostupnosť zodpovedajúcich technických zdrojov, finančných zdrojov a ostatných zdrojov pre dokončenie jeho vývoja, použitie alebo predaj,</w:t>
      </w:r>
    </w:p>
    <w:p w:rsidR="002A29DD" w:rsidRPr="00C530A3" w:rsidRDefault="002A29DD" w:rsidP="002A29DD">
      <w:pPr>
        <w:pStyle w:val="Zkladntext"/>
        <w:numPr>
          <w:ilvl w:val="0"/>
          <w:numId w:val="12"/>
        </w:numPr>
        <w:rPr>
          <w:szCs w:val="18"/>
        </w:rPr>
      </w:pPr>
      <w:r w:rsidRPr="00C530A3">
        <w:rPr>
          <w:szCs w:val="18"/>
        </w:rPr>
        <w:t xml:space="preserve">spoľahlivé ocenenie nákladov súvisiacich s jeho obstaraním v priebehu vývoja. </w:t>
      </w:r>
    </w:p>
    <w:p w:rsidR="002A29DD" w:rsidRPr="00C530A3" w:rsidRDefault="002A29DD" w:rsidP="002A29DD">
      <w:pPr>
        <w:pStyle w:val="Zkladntext"/>
        <w:ind w:left="0"/>
        <w:rPr>
          <w:szCs w:val="18"/>
        </w:rPr>
      </w:pPr>
    </w:p>
    <w:p w:rsidR="002A29DD" w:rsidRPr="00C530A3" w:rsidRDefault="002A29DD" w:rsidP="002A29DD">
      <w:pPr>
        <w:pStyle w:val="Zkladntext"/>
        <w:rPr>
          <w:szCs w:val="18"/>
        </w:rPr>
      </w:pPr>
      <w:r w:rsidRPr="00C530A3">
        <w:rPr>
          <w:szCs w:val="18"/>
        </w:rPr>
        <w:t>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w:t>
      </w:r>
    </w:p>
    <w:p w:rsidR="002A29DD" w:rsidRPr="00C530A3" w:rsidRDefault="002A29DD" w:rsidP="002A29DD">
      <w:pPr>
        <w:pStyle w:val="Zkladntext"/>
        <w:rPr>
          <w:szCs w:val="18"/>
        </w:rPr>
      </w:pPr>
    </w:p>
    <w:p w:rsidR="002A29DD" w:rsidRPr="00C530A3" w:rsidRDefault="002A29DD" w:rsidP="002A29DD">
      <w:pPr>
        <w:pStyle w:val="Zkladntext"/>
        <w:rPr>
          <w:i/>
          <w:szCs w:val="18"/>
        </w:rPr>
      </w:pPr>
      <w:r w:rsidRPr="00C530A3">
        <w:rPr>
          <w:b/>
          <w:i/>
          <w:szCs w:val="18"/>
        </w:rPr>
        <w:t>Posúdenie zníženia hodnoty majetku</w:t>
      </w:r>
    </w:p>
    <w:p w:rsidR="002A29DD" w:rsidRPr="00C530A3" w:rsidRDefault="002A29DD" w:rsidP="002A29DD">
      <w:pPr>
        <w:pStyle w:val="Zkladntext"/>
        <w:rPr>
          <w:i/>
          <w:szCs w:val="18"/>
        </w:rPr>
      </w:pPr>
    </w:p>
    <w:p w:rsidR="002A29DD" w:rsidRPr="00C530A3" w:rsidRDefault="002A29DD" w:rsidP="002A29DD">
      <w:pPr>
        <w:pStyle w:val="Zkladntext"/>
        <w:rPr>
          <w:i/>
          <w:szCs w:val="18"/>
        </w:rPr>
      </w:pPr>
      <w:r w:rsidRPr="00C530A3">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2A29DD" w:rsidRPr="00C530A3" w:rsidRDefault="002A29DD" w:rsidP="002A29DD">
      <w:pPr>
        <w:pStyle w:val="AccountingPolicy"/>
        <w:jc w:val="both"/>
        <w:rPr>
          <w:rFonts w:ascii="Arial" w:hAnsi="Arial" w:cs="Arial"/>
          <w:lang w:val="sk-SK"/>
        </w:rPr>
      </w:pPr>
    </w:p>
    <w:p w:rsidR="002A29DD" w:rsidRPr="00C530A3" w:rsidRDefault="002A29DD" w:rsidP="002A29DD">
      <w:pPr>
        <w:pStyle w:val="Zkladntext"/>
      </w:pPr>
      <w:r w:rsidRPr="00C530A3">
        <w:t xml:space="preserve">Faktory, ktoré sú považované za dôležité pri  posudzovaní zníženia hodnoty majetku sú: </w:t>
      </w:r>
    </w:p>
    <w:p w:rsidR="002A29DD" w:rsidRPr="00C530A3" w:rsidRDefault="002A29DD" w:rsidP="002A29DD">
      <w:pPr>
        <w:pStyle w:val="Zkladntext"/>
        <w:numPr>
          <w:ilvl w:val="0"/>
          <w:numId w:val="13"/>
        </w:numPr>
        <w:tabs>
          <w:tab w:val="clear" w:pos="340"/>
          <w:tab w:val="num" w:pos="766"/>
        </w:tabs>
        <w:ind w:left="766"/>
      </w:pPr>
      <w:r w:rsidRPr="00C530A3">
        <w:t>technologický pokrok,</w:t>
      </w:r>
    </w:p>
    <w:p w:rsidR="002A29DD" w:rsidRPr="00C530A3" w:rsidRDefault="002A29DD" w:rsidP="002A29DD">
      <w:pPr>
        <w:pStyle w:val="Zkladntext"/>
        <w:numPr>
          <w:ilvl w:val="0"/>
          <w:numId w:val="13"/>
        </w:numPr>
        <w:tabs>
          <w:tab w:val="clear" w:pos="340"/>
          <w:tab w:val="num" w:pos="766"/>
        </w:tabs>
        <w:ind w:left="766"/>
      </w:pPr>
      <w:r w:rsidRPr="00C530A3">
        <w:t>významne nedostatočné prevádzkové výsledky v porovnaní s historickými alebo plánovanými prevádzkovými výsledkami,</w:t>
      </w:r>
    </w:p>
    <w:p w:rsidR="002A29DD" w:rsidRPr="00C530A3" w:rsidRDefault="002A29DD" w:rsidP="002A29DD">
      <w:pPr>
        <w:pStyle w:val="Zkladntext"/>
        <w:numPr>
          <w:ilvl w:val="0"/>
          <w:numId w:val="13"/>
        </w:numPr>
        <w:tabs>
          <w:tab w:val="clear" w:pos="340"/>
          <w:tab w:val="num" w:pos="766"/>
        </w:tabs>
        <w:ind w:left="766"/>
      </w:pPr>
      <w:r w:rsidRPr="00C530A3">
        <w:t>významné zmeny v spôsobe použitia majetku Spoločnosti alebo celkovej zmeny stratégie Spoločnosti,</w:t>
      </w:r>
    </w:p>
    <w:p w:rsidR="002A29DD" w:rsidRPr="00C530A3" w:rsidRDefault="002A29DD" w:rsidP="002A29DD">
      <w:pPr>
        <w:pStyle w:val="Zkladntext"/>
        <w:numPr>
          <w:ilvl w:val="0"/>
          <w:numId w:val="13"/>
        </w:numPr>
        <w:tabs>
          <w:tab w:val="clear" w:pos="340"/>
          <w:tab w:val="num" w:pos="766"/>
        </w:tabs>
        <w:ind w:left="766"/>
      </w:pPr>
      <w:proofErr w:type="spellStart"/>
      <w:r w:rsidRPr="00C530A3">
        <w:t>zastaralosť</w:t>
      </w:r>
      <w:proofErr w:type="spellEnd"/>
      <w:r w:rsidRPr="00C530A3">
        <w:t xml:space="preserve"> produktov.</w:t>
      </w:r>
    </w:p>
    <w:p w:rsidR="002A29DD" w:rsidRPr="00C530A3" w:rsidRDefault="002A29DD" w:rsidP="002A29DD">
      <w:pPr>
        <w:pStyle w:val="Zkladntext"/>
      </w:pPr>
    </w:p>
    <w:p w:rsidR="002A29DD" w:rsidRPr="00C530A3" w:rsidRDefault="002A29DD" w:rsidP="002A29DD">
      <w:pPr>
        <w:pStyle w:val="Zkladntext"/>
      </w:pPr>
      <w:r w:rsidRPr="00C530A3">
        <w:t xml:space="preserve">Ak Spoločnosť zistí, že na základe existencie jedného alebo viacerých indikátorov zníženia hodnoty majetku možno predpokladať, že došlo k zníženiu hodnoty majetku oproti jeho oceneniu v účtovníctve, vypočíta zníženie hodnoty majetku na základe odhadov projektovaných čistých diskontovaných peňažných tokov, ktoré sa očakávajú z daného majetku, vrátane jeho prípadného predaja. Odhadované zníženie hodnoty by sa mohlo preukázať ako nedostatočné, ak by analýzy nadhodnotili peňažné toky alebo ak sa zmenia podmienky v budúcnosti. Zníženie hodnoty majetku a opravné položky. </w:t>
      </w:r>
    </w:p>
    <w:p w:rsidR="00C43800" w:rsidRDefault="00C43800" w:rsidP="002F3548">
      <w:pPr>
        <w:pStyle w:val="Pismenka"/>
      </w:pPr>
    </w:p>
    <w:p w:rsidR="00012FBC" w:rsidRPr="00C530A3" w:rsidRDefault="00C43800" w:rsidP="002F3548">
      <w:pPr>
        <w:pStyle w:val="Pismenka"/>
      </w:pPr>
      <w:r>
        <w:t>(</w:t>
      </w:r>
      <w:r w:rsidR="008B66DB">
        <w:t>c</w:t>
      </w:r>
      <w:r>
        <w:t xml:space="preserve">) </w:t>
      </w:r>
      <w:r w:rsidR="00012FBC" w:rsidRPr="00C530A3">
        <w:t>Dlhodobý finančný majetok</w:t>
      </w:r>
    </w:p>
    <w:p w:rsidR="00012FBC" w:rsidRPr="00C530A3" w:rsidRDefault="00012FBC" w:rsidP="00012FBC">
      <w:pPr>
        <w:pStyle w:val="Pismenka"/>
        <w:ind w:left="426"/>
        <w:rPr>
          <w:b w:val="0"/>
          <w:szCs w:val="18"/>
        </w:rPr>
      </w:pPr>
    </w:p>
    <w:p w:rsidR="00012FBC" w:rsidRPr="00C530A3" w:rsidRDefault="00012FBC" w:rsidP="00012FBC">
      <w:pPr>
        <w:pStyle w:val="Pismenka"/>
        <w:ind w:left="426"/>
        <w:rPr>
          <w:b w:val="0"/>
          <w:szCs w:val="18"/>
        </w:rPr>
      </w:pPr>
      <w:r w:rsidRPr="00C530A3">
        <w:rPr>
          <w:b w:val="0"/>
          <w:szCs w:val="18"/>
        </w:rPr>
        <w:t xml:space="preserve">Dlhodobý finančný majetok sa pri obstaraní (prvotné ocenenie) oceňuje obstarávacou cenou vrátane nákladov súvisiacich s obstaraním (poplatky, provízie za sprostredkovanie a pod.). Súčasťou obstarávacej ceny cenných papierov nie sú úroky z úverov na obstaranie cenných papierov a podielov, kurzové rozdiely a náklady spojené s držbou cenného papiera a podielu. </w:t>
      </w:r>
    </w:p>
    <w:p w:rsidR="00012FBC" w:rsidRPr="00C530A3" w:rsidRDefault="00012FBC" w:rsidP="00012FBC">
      <w:pPr>
        <w:pStyle w:val="Pismenka"/>
        <w:ind w:left="426"/>
        <w:rPr>
          <w:b w:val="0"/>
          <w:szCs w:val="18"/>
        </w:rPr>
      </w:pPr>
    </w:p>
    <w:p w:rsidR="00012FBC" w:rsidRPr="00C530A3" w:rsidRDefault="00012FBC" w:rsidP="00012FBC">
      <w:pPr>
        <w:pStyle w:val="Pismenka"/>
        <w:ind w:left="426"/>
        <w:rPr>
          <w:b w:val="0"/>
          <w:szCs w:val="18"/>
        </w:rPr>
      </w:pPr>
      <w:r w:rsidRPr="00C530A3">
        <w:rPr>
          <w:b w:val="0"/>
          <w:szCs w:val="18"/>
        </w:rPr>
        <w:t>Ku dňu, ku ktorému sa zostavuje účtovná závierka sa dlhodobý finančný majetok oceňuje takto:</w:t>
      </w:r>
    </w:p>
    <w:p w:rsidR="00012FBC" w:rsidRPr="00C530A3" w:rsidRDefault="00012FBC" w:rsidP="00012FBC">
      <w:pPr>
        <w:pStyle w:val="Pismenka"/>
        <w:ind w:left="426"/>
        <w:rPr>
          <w:b w:val="0"/>
          <w:szCs w:val="18"/>
        </w:rPr>
      </w:pPr>
    </w:p>
    <w:p w:rsidR="00012FBC" w:rsidRPr="00C530A3" w:rsidRDefault="00012FBC" w:rsidP="00012FBC">
      <w:pPr>
        <w:pStyle w:val="Pismenka"/>
        <w:numPr>
          <w:ilvl w:val="0"/>
          <w:numId w:val="14"/>
        </w:numPr>
        <w:tabs>
          <w:tab w:val="clear" w:pos="340"/>
          <w:tab w:val="num" w:pos="766"/>
        </w:tabs>
        <w:ind w:left="766"/>
        <w:rPr>
          <w:b w:val="0"/>
          <w:szCs w:val="18"/>
        </w:rPr>
      </w:pPr>
      <w:r w:rsidRPr="00C530A3">
        <w:rPr>
          <w:b w:val="0"/>
          <w:szCs w:val="18"/>
        </w:rPr>
        <w:lastRenderedPageBreak/>
        <w:t xml:space="preserve">Podielové cenné papiere a podiely v dcérskych, spoločných a pridružených účtovných jednotkách: </w:t>
      </w:r>
      <w:r w:rsidRPr="00C530A3">
        <w:rPr>
          <w:b w:val="0"/>
        </w:rPr>
        <w:t xml:space="preserve">obstarávacou cenou upravenou o prípadné zníženie ich hodnoty oproti ich oceneniu v účtovníctve. </w:t>
      </w:r>
    </w:p>
    <w:p w:rsidR="00012FBC" w:rsidRPr="00C530A3" w:rsidRDefault="00012FBC" w:rsidP="002A29DD">
      <w:pPr>
        <w:pStyle w:val="Zkladntext"/>
      </w:pPr>
    </w:p>
    <w:p w:rsidR="00012FBC" w:rsidRPr="00C530A3" w:rsidRDefault="008B66DB" w:rsidP="008B66DB">
      <w:pPr>
        <w:pStyle w:val="Pismenka"/>
      </w:pPr>
      <w:r>
        <w:t xml:space="preserve">(d)   </w:t>
      </w:r>
      <w:r w:rsidR="00012FBC" w:rsidRPr="00C530A3">
        <w:t xml:space="preserve">Zásoby </w:t>
      </w:r>
    </w:p>
    <w:p w:rsidR="00012FBC" w:rsidRPr="00C530A3" w:rsidRDefault="00012FBC" w:rsidP="00012FBC">
      <w:pPr>
        <w:pStyle w:val="Zkladntext"/>
        <w:rPr>
          <w:szCs w:val="18"/>
        </w:rPr>
      </w:pPr>
      <w:r w:rsidRPr="00C530A3">
        <w:rPr>
          <w:szCs w:val="18"/>
        </w:rPr>
        <w:t>Zásoby sa oceňujú nižšou z nasledujúcich hodnôt: obstarávacou cenou (nakupované zásoby) alebo vlastnými nákladmi (zásoby vytvorené vlastnou činnosťou), alebo čistou realizačnou hodnotou.</w:t>
      </w:r>
    </w:p>
    <w:p w:rsidR="00012FBC" w:rsidRPr="00C530A3" w:rsidRDefault="00012FBC" w:rsidP="00012FBC">
      <w:pPr>
        <w:pStyle w:val="Zkladntext"/>
        <w:rPr>
          <w:szCs w:val="18"/>
        </w:rPr>
      </w:pPr>
    </w:p>
    <w:p w:rsidR="00012FBC" w:rsidRPr="00C530A3" w:rsidRDefault="00012FBC" w:rsidP="00012FBC">
      <w:pPr>
        <w:pStyle w:val="Zkladntext"/>
      </w:pPr>
      <w:r w:rsidRPr="00C530A3">
        <w:t>Obstarávacia cena zahŕňa cenu, za ktorú sa zásoby obstarali a náklady súvisiace s obstaraním (clo, prepravu, poistné, provízie, a pod.), zníženú o dobropisy, skontá, rabaty, zľavy z ceny, bonusy a pod.  Úroky z úverov nie sú súčasťou obstarávacej ceny.</w:t>
      </w:r>
    </w:p>
    <w:p w:rsidR="00012FBC" w:rsidRPr="00C530A3" w:rsidRDefault="00012FBC" w:rsidP="00012FBC">
      <w:pPr>
        <w:pStyle w:val="Zkladntext"/>
      </w:pPr>
    </w:p>
    <w:p w:rsidR="00012FBC" w:rsidRPr="00C530A3" w:rsidRDefault="00012FBC" w:rsidP="00012FBC">
      <w:pPr>
        <w:pStyle w:val="Zkladntext"/>
      </w:pPr>
      <w:r w:rsidRPr="00C530A3">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w:t>
      </w:r>
      <w:r w:rsidRPr="00C530A3">
        <w:rPr>
          <w:i/>
        </w:rPr>
        <w:t>.</w:t>
      </w:r>
      <w:r w:rsidRPr="00C530A3">
        <w:t xml:space="preserve"> Správna réžia a odbytové náklady nie sú súčasťou vlastných nákladov. Súčasťou vlastných nákladov nie sú úroky z úverov.</w:t>
      </w:r>
    </w:p>
    <w:p w:rsidR="00C91CB4" w:rsidRPr="00C530A3" w:rsidRDefault="00C91CB4" w:rsidP="00012FBC">
      <w:pPr>
        <w:pStyle w:val="Zkladntext"/>
      </w:pPr>
    </w:p>
    <w:p w:rsidR="00C91CB4" w:rsidRPr="00C530A3" w:rsidRDefault="00C91CB4" w:rsidP="00C91CB4">
      <w:pPr>
        <w:pStyle w:val="Zkladntext"/>
        <w:rPr>
          <w:szCs w:val="18"/>
        </w:rPr>
      </w:pPr>
      <w:r w:rsidRPr="00C530A3">
        <w:rPr>
          <w:szCs w:val="18"/>
        </w:rPr>
        <w:t xml:space="preserve">Čistá realizačná hodnota je predpokladaná predajná cena zásob znížená o predpokladané náklady na ich dokončenie a o predpokladané náklady súvisiace s ich predajom.  </w:t>
      </w:r>
    </w:p>
    <w:p w:rsidR="00C91CB4" w:rsidRPr="00C530A3" w:rsidRDefault="00C91CB4" w:rsidP="00C91CB4">
      <w:pPr>
        <w:pStyle w:val="Zkladntext"/>
        <w:rPr>
          <w:szCs w:val="18"/>
        </w:rPr>
      </w:pPr>
    </w:p>
    <w:p w:rsidR="00C91CB4" w:rsidRPr="00C530A3" w:rsidRDefault="00C91CB4" w:rsidP="00C91CB4">
      <w:pPr>
        <w:pStyle w:val="Zkladntext"/>
        <w:rPr>
          <w:szCs w:val="18"/>
        </w:rPr>
      </w:pPr>
      <w:r w:rsidRPr="00C530A3">
        <w:rPr>
          <w:szCs w:val="18"/>
        </w:rPr>
        <w:t>Zníženie hodnoty zásob sa zohľadňuje vytvorením opravnej položky.</w:t>
      </w:r>
    </w:p>
    <w:p w:rsidR="00281A0B" w:rsidRPr="00C530A3" w:rsidRDefault="00281A0B" w:rsidP="003D4AF0">
      <w:pPr>
        <w:pStyle w:val="Pismenka"/>
        <w:ind w:left="360"/>
      </w:pPr>
    </w:p>
    <w:p w:rsidR="00FC3FFB" w:rsidRPr="00C530A3" w:rsidRDefault="008B66DB" w:rsidP="008B66DB">
      <w:pPr>
        <w:pStyle w:val="Pismenka"/>
      </w:pPr>
      <w:r>
        <w:t xml:space="preserve">  (e) </w:t>
      </w:r>
      <w:r w:rsidR="00FC3FFB" w:rsidRPr="00C530A3">
        <w:t>Pohľadávky</w:t>
      </w:r>
    </w:p>
    <w:p w:rsidR="00C91CB4" w:rsidRPr="00C530A3" w:rsidRDefault="00C91CB4" w:rsidP="00C91CB4">
      <w:pPr>
        <w:pStyle w:val="Zkladntext"/>
        <w:ind w:left="360"/>
        <w:rPr>
          <w:szCs w:val="18"/>
        </w:rPr>
      </w:pPr>
      <w:r w:rsidRPr="00C530A3">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C91CB4" w:rsidRPr="00C530A3" w:rsidRDefault="00C91CB4" w:rsidP="00C91CB4">
      <w:pPr>
        <w:pStyle w:val="Zkladntext"/>
        <w:ind w:left="360"/>
        <w:rPr>
          <w:szCs w:val="18"/>
        </w:rPr>
      </w:pPr>
    </w:p>
    <w:p w:rsidR="00C91CB4" w:rsidRPr="00C530A3" w:rsidRDefault="00C91CB4" w:rsidP="00C91CB4">
      <w:pPr>
        <w:pStyle w:val="Zkladntext"/>
        <w:ind w:left="360"/>
        <w:rPr>
          <w:szCs w:val="18"/>
        </w:rPr>
      </w:pPr>
      <w:r w:rsidRPr="00C530A3">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FC3FFB" w:rsidRPr="00C530A3" w:rsidRDefault="00FC3FFB" w:rsidP="00917885">
      <w:pPr>
        <w:pStyle w:val="Zkladntext"/>
      </w:pPr>
    </w:p>
    <w:p w:rsidR="00C91CB4" w:rsidRPr="00C530A3" w:rsidRDefault="008B66DB" w:rsidP="008B66DB">
      <w:pPr>
        <w:pStyle w:val="Pismenka"/>
      </w:pPr>
      <w:r>
        <w:t xml:space="preserve">(f)   </w:t>
      </w:r>
      <w:r w:rsidR="00C91CB4" w:rsidRPr="00C530A3">
        <w:t>Krátkodobý finančný majetok</w:t>
      </w:r>
    </w:p>
    <w:p w:rsidR="00C91CB4" w:rsidRPr="00C530A3" w:rsidRDefault="00C91CB4" w:rsidP="00C91CB4">
      <w:pPr>
        <w:pStyle w:val="Zkladntext"/>
        <w:ind w:left="360"/>
        <w:rPr>
          <w:szCs w:val="18"/>
        </w:rPr>
      </w:pPr>
      <w:r w:rsidRPr="00C530A3">
        <w:rPr>
          <w:szCs w:val="18"/>
        </w:rPr>
        <w:t>Krátkodobý finančný majetok predstavujú krátkodobé cenné papiere majetkového alebo úverového charakteru,  ktoré sú  v čase obstarania splatné do jedného roka, príp. určené na predaj do jedného roka od ich obstarania,  vlastné akcie a vlastné obchodné podiely a emisné kvóty.</w:t>
      </w:r>
    </w:p>
    <w:p w:rsidR="00C91CB4" w:rsidRPr="00C530A3" w:rsidRDefault="00C91CB4" w:rsidP="00C91CB4">
      <w:pPr>
        <w:pStyle w:val="Zkladntext"/>
        <w:ind w:left="360"/>
        <w:rPr>
          <w:szCs w:val="18"/>
        </w:rPr>
      </w:pPr>
    </w:p>
    <w:p w:rsidR="00C91CB4" w:rsidRPr="00C530A3" w:rsidRDefault="008B66DB" w:rsidP="008B66DB">
      <w:pPr>
        <w:pStyle w:val="Pismenka"/>
      </w:pPr>
      <w:r>
        <w:t xml:space="preserve">(g)   </w:t>
      </w:r>
      <w:r w:rsidR="00C91CB4" w:rsidRPr="00C530A3">
        <w:t>Finančné účty</w:t>
      </w:r>
    </w:p>
    <w:p w:rsidR="00C91CB4" w:rsidRPr="00C530A3" w:rsidRDefault="00C91CB4" w:rsidP="00C91CB4">
      <w:pPr>
        <w:pStyle w:val="Zkladntext"/>
        <w:ind w:left="360"/>
        <w:rPr>
          <w:b/>
          <w:szCs w:val="18"/>
        </w:rPr>
      </w:pPr>
      <w:r w:rsidRPr="00C530A3">
        <w:rPr>
          <w:szCs w:val="18"/>
        </w:rPr>
        <w:t>Finančné účty tvorí peňažná hotovosť, ceniny, zostatky na bankových účtoch a oceňujú sa menovitou hodnotou. Zníženie ich hodnoty sa vyjadruje opravnou položkou.</w:t>
      </w:r>
    </w:p>
    <w:p w:rsidR="008B66DB" w:rsidRDefault="008B66DB" w:rsidP="008B66DB">
      <w:pPr>
        <w:pStyle w:val="Pismenka"/>
      </w:pPr>
    </w:p>
    <w:p w:rsidR="00FC3FFB" w:rsidRPr="00C530A3" w:rsidRDefault="008B66DB" w:rsidP="008B66DB">
      <w:pPr>
        <w:pStyle w:val="Pismenka"/>
      </w:pPr>
      <w:r>
        <w:t xml:space="preserve">(h)  </w:t>
      </w:r>
      <w:r w:rsidR="00FC3FFB" w:rsidRPr="00C530A3">
        <w:t>Náklady budúcich období a príjmy budúcich období</w:t>
      </w:r>
    </w:p>
    <w:p w:rsidR="00C91CB4" w:rsidRPr="00C530A3" w:rsidRDefault="00C91CB4" w:rsidP="00C91CB4">
      <w:pPr>
        <w:pStyle w:val="Zkladntext"/>
        <w:ind w:left="360"/>
        <w:rPr>
          <w:szCs w:val="18"/>
        </w:rPr>
      </w:pPr>
      <w:r w:rsidRPr="00C530A3">
        <w:rPr>
          <w:szCs w:val="18"/>
        </w:rPr>
        <w:t>Náklady budúcich období a príjmy budúcich období sa vykazujú vo výške, ktorá je potrebná na dodržanie zásady vecnej a časovej súvislosti s účtovným obdobím.</w:t>
      </w:r>
    </w:p>
    <w:p w:rsidR="008A16A4" w:rsidRPr="00C530A3" w:rsidRDefault="008A16A4" w:rsidP="00C91CB4">
      <w:pPr>
        <w:pStyle w:val="Zkladntext"/>
        <w:ind w:left="360"/>
        <w:rPr>
          <w:szCs w:val="18"/>
        </w:rPr>
      </w:pPr>
    </w:p>
    <w:p w:rsidR="008A16A4" w:rsidRPr="00C530A3" w:rsidRDefault="008B66DB" w:rsidP="008B66DB">
      <w:pPr>
        <w:pStyle w:val="Pismenka"/>
      </w:pPr>
      <w:r>
        <w:t xml:space="preserve">(i)   </w:t>
      </w:r>
      <w:r w:rsidR="008A16A4" w:rsidRPr="00C530A3">
        <w:t>Zníženie hodnoty majetku a opravné položky</w:t>
      </w:r>
    </w:p>
    <w:p w:rsidR="008A16A4" w:rsidRPr="00C530A3" w:rsidRDefault="008A16A4" w:rsidP="008A16A4">
      <w:pPr>
        <w:pStyle w:val="Pismenka"/>
        <w:ind w:left="360"/>
        <w:rPr>
          <w:b w:val="0"/>
        </w:rPr>
      </w:pPr>
      <w:r w:rsidRPr="00C530A3">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sa ich výška, ak nastane zmena predpokladu zníženia hodnoty.</w:t>
      </w:r>
    </w:p>
    <w:p w:rsidR="00C43800" w:rsidRDefault="00C43800" w:rsidP="00C43800">
      <w:pPr>
        <w:pStyle w:val="Pismenka"/>
        <w:rPr>
          <w:b w:val="0"/>
        </w:rPr>
      </w:pPr>
    </w:p>
    <w:p w:rsidR="008A16A4" w:rsidRPr="00C530A3" w:rsidRDefault="008A16A4" w:rsidP="00C43800">
      <w:pPr>
        <w:pStyle w:val="Pismenka"/>
        <w:ind w:firstLine="360"/>
        <w:rPr>
          <w:i/>
        </w:rPr>
      </w:pPr>
      <w:r w:rsidRPr="00C530A3">
        <w:rPr>
          <w:i/>
        </w:rPr>
        <w:t>Zníženie hodnoty dlhodobého majetku a zásob</w:t>
      </w:r>
    </w:p>
    <w:p w:rsidR="008A16A4" w:rsidRPr="00C530A3" w:rsidRDefault="008A16A4" w:rsidP="008A16A4">
      <w:pPr>
        <w:pStyle w:val="Pismenka"/>
        <w:ind w:left="360"/>
        <w:rPr>
          <w:b w:val="0"/>
        </w:rPr>
      </w:pPr>
      <w:r w:rsidRPr="00C530A3">
        <w:rPr>
          <w:b w:val="0"/>
        </w:rPr>
        <w:t xml:space="preserve">Ku každému dňu, ku ktorému sa zostavuje účtovná závierka, je účtovná hodnota majetku Spoločnosti, iného ako odloženej daňovej pohľadávky posudzovaná s cieľom zistiť, či existujú indikátory, že by mohlo dôjsť k zníženiu hodnoty majetku. Ak takéto indikátory existujú, potom sa odhadnú predpokladané budúce ekonomické úžitky z daného majetku. </w:t>
      </w:r>
    </w:p>
    <w:p w:rsidR="008A16A4" w:rsidRPr="00C530A3" w:rsidRDefault="008A16A4" w:rsidP="008A16A4">
      <w:pPr>
        <w:pStyle w:val="Pismenka"/>
        <w:ind w:left="360"/>
        <w:rPr>
          <w:b w:val="0"/>
        </w:rPr>
      </w:pPr>
    </w:p>
    <w:p w:rsidR="008A16A4" w:rsidRPr="00C530A3" w:rsidRDefault="008A16A4" w:rsidP="008A16A4">
      <w:pPr>
        <w:pStyle w:val="Pismenka"/>
        <w:ind w:left="360"/>
        <w:rPr>
          <w:b w:val="0"/>
        </w:rPr>
      </w:pPr>
      <w:r w:rsidRPr="00C530A3">
        <w:rPr>
          <w:b w:val="0"/>
        </w:rPr>
        <w:t xml:space="preserve">Opravné položky vykázané v predchádzajúcich obdobiach sa prehodnocujú ku každému dňu, ku ktorému sa zostavuje účtovná závierka s cieľom zistiť, či existujú indikátory, ktoré by naznačovali, že došlo k zmene v predpoklade zníženia hodnoty majetku alebo tento predpoklad prestal existovať. Opravná položka sa zruší, ak došlo k zmene predpokladov použitých na určenie predpokladaných ekonomických úžitkov z daného </w:t>
      </w:r>
      <w:r w:rsidRPr="00C530A3">
        <w:rPr>
          <w:b w:val="0"/>
        </w:rPr>
        <w:lastRenderedPageBreak/>
        <w:t xml:space="preserve">majetku. Opravná položka sa zruší len v rozsahu, v akom účtovná hodnota majetku neprevýši tú účtovnú hodnotu, ktorá by bola stanovená po zohľadnení odpisov, ak by opravná položka nebola vykázaná. </w:t>
      </w:r>
    </w:p>
    <w:p w:rsidR="008A16A4" w:rsidRPr="00C530A3" w:rsidRDefault="008A16A4" w:rsidP="008A16A4">
      <w:pPr>
        <w:pStyle w:val="Pismenka"/>
        <w:ind w:left="360"/>
        <w:rPr>
          <w:b w:val="0"/>
        </w:rPr>
      </w:pPr>
    </w:p>
    <w:p w:rsidR="008A16A4" w:rsidRPr="00C530A3" w:rsidRDefault="008A16A4" w:rsidP="008A16A4">
      <w:pPr>
        <w:pStyle w:val="Pismenka"/>
        <w:ind w:left="360"/>
        <w:rPr>
          <w:b w:val="0"/>
        </w:rPr>
      </w:pPr>
      <w:r w:rsidRPr="00C530A3">
        <w:rPr>
          <w:b w:val="0"/>
        </w:rPr>
        <w:t>Zásady posúdenia zníženia hodnoty dlhodobého majetku sú opísané aj v bode dlhodobý majetok.</w:t>
      </w:r>
    </w:p>
    <w:p w:rsidR="008A16A4" w:rsidRPr="00C530A3" w:rsidRDefault="008A16A4" w:rsidP="008A16A4">
      <w:pPr>
        <w:pStyle w:val="Pismenka"/>
        <w:ind w:left="360"/>
        <w:rPr>
          <w:b w:val="0"/>
        </w:rPr>
      </w:pPr>
    </w:p>
    <w:p w:rsidR="008A16A4" w:rsidRPr="00C530A3" w:rsidRDefault="008A16A4" w:rsidP="008A16A4">
      <w:pPr>
        <w:pStyle w:val="Pismenka"/>
        <w:ind w:left="360"/>
        <w:rPr>
          <w:i/>
        </w:rPr>
      </w:pPr>
      <w:r w:rsidRPr="00C530A3">
        <w:rPr>
          <w:i/>
        </w:rPr>
        <w:t xml:space="preserve">Zníženie hodnoty finančného majetku a pohľadávok </w:t>
      </w:r>
    </w:p>
    <w:p w:rsidR="008A16A4" w:rsidRPr="00C530A3" w:rsidRDefault="008A16A4" w:rsidP="008A16A4">
      <w:pPr>
        <w:pStyle w:val="Pismenka"/>
        <w:ind w:left="360"/>
        <w:rPr>
          <w:b w:val="0"/>
        </w:rPr>
      </w:pPr>
      <w:r w:rsidRPr="00C530A3">
        <w:rPr>
          <w:b w:val="0"/>
        </w:rPr>
        <w:t>Ku každému dňu, ku ktorému sa zostavuje účtovná závierka sa finančný majetok, ktorý nie je ocenený reálnou hodnotou posudzuje s cieľom zistiť, či existujú objektívne dôkazy zníženia jeho hodnoty.</w:t>
      </w:r>
    </w:p>
    <w:p w:rsidR="008A16A4" w:rsidRPr="00C530A3" w:rsidRDefault="008A16A4" w:rsidP="008A16A4">
      <w:pPr>
        <w:pStyle w:val="Pismenka"/>
        <w:ind w:left="360"/>
        <w:rPr>
          <w:b w:val="0"/>
        </w:rPr>
      </w:pPr>
    </w:p>
    <w:p w:rsidR="008A16A4" w:rsidRPr="00C530A3" w:rsidRDefault="008A16A4" w:rsidP="008A16A4">
      <w:pPr>
        <w:pStyle w:val="Pismenka"/>
        <w:ind w:left="360"/>
        <w:rPr>
          <w:b w:val="0"/>
          <w:szCs w:val="18"/>
        </w:rPr>
      </w:pPr>
      <w:r w:rsidRPr="00C530A3">
        <w:rPr>
          <w:b w:val="0"/>
        </w:rPr>
        <w:t>Medzi objektívne dôkazy o znížení hodnoty finančného majetku patrí nesplácanie dlhu alebo protiprávne konanie dlžníka, reštrukturalizácia pohľadávok Spoločnosti za podmienok, o ktorých by Spoločnosť za normálnej situácie</w:t>
      </w:r>
      <w:r w:rsidRPr="00C530A3">
        <w:rPr>
          <w:szCs w:val="18"/>
        </w:rPr>
        <w:t xml:space="preserve"> </w:t>
      </w:r>
      <w:r w:rsidRPr="00C530A3">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8A16A4" w:rsidRPr="00C530A3" w:rsidRDefault="008A16A4" w:rsidP="008A16A4">
      <w:pPr>
        <w:pStyle w:val="Pismenka"/>
        <w:ind w:left="360"/>
        <w:rPr>
          <w:b w:val="0"/>
          <w:i/>
          <w:szCs w:val="18"/>
        </w:rPr>
      </w:pPr>
    </w:p>
    <w:p w:rsidR="008A16A4" w:rsidRPr="00C530A3" w:rsidRDefault="008A16A4" w:rsidP="008A16A4">
      <w:pPr>
        <w:pStyle w:val="Pismenka"/>
        <w:ind w:left="360"/>
        <w:rPr>
          <w:b w:val="0"/>
        </w:rPr>
      </w:pPr>
      <w:r w:rsidRPr="00C530A3">
        <w:rPr>
          <w:b w:val="0"/>
        </w:rPr>
        <w:t>Predpokladané budúce ekonomické úžitky z investícií Spoločnosti v podielových cenných papieroch a v podieloch a z pohľadávok sa vypočítajú ako súčasná hodnota odhadovaných diskontovaných budúcich peňažných tokov. Pri určení návratnej hodnoty úverov a pohľadávok sa tiež berie do úvahy schopnosť a výkonnosť dlžníka a hodnota kolaterálov a záruk od tretích strán.</w:t>
      </w:r>
    </w:p>
    <w:p w:rsidR="008A16A4" w:rsidRPr="00C530A3" w:rsidRDefault="008A16A4" w:rsidP="008A16A4">
      <w:pPr>
        <w:pStyle w:val="Pismenka"/>
        <w:ind w:left="360"/>
        <w:rPr>
          <w:b w:val="0"/>
        </w:rPr>
      </w:pPr>
    </w:p>
    <w:p w:rsidR="008A16A4" w:rsidRPr="00C530A3" w:rsidRDefault="008A16A4" w:rsidP="008A16A4">
      <w:pPr>
        <w:pStyle w:val="Zkladntext"/>
        <w:ind w:left="360"/>
        <w:rPr>
          <w:szCs w:val="18"/>
        </w:rPr>
      </w:pPr>
      <w:r w:rsidRPr="00C530A3">
        <w:t>Opravná položka sa zruší, ak následné zvýšenie predpokladaných budúcich ekonomických úžitkov možno objektívne spájať s udalosťou, ktorá nastala po vykázaní opravnej položky.</w:t>
      </w:r>
    </w:p>
    <w:p w:rsidR="00FC3FFB" w:rsidRPr="00C530A3" w:rsidRDefault="00FC3FFB" w:rsidP="00917885">
      <w:pPr>
        <w:pStyle w:val="Zkladntext"/>
      </w:pPr>
    </w:p>
    <w:p w:rsidR="008A16A4" w:rsidRPr="00C530A3" w:rsidRDefault="008B66DB" w:rsidP="008B66DB">
      <w:pPr>
        <w:pStyle w:val="Pismenka"/>
      </w:pPr>
      <w:r>
        <w:t xml:space="preserve">(j)     </w:t>
      </w:r>
      <w:r w:rsidR="008A16A4" w:rsidRPr="00C530A3">
        <w:t>Záväzky</w:t>
      </w:r>
    </w:p>
    <w:p w:rsidR="008A16A4" w:rsidRPr="00C530A3" w:rsidRDefault="008A16A4" w:rsidP="008A16A4">
      <w:pPr>
        <w:pStyle w:val="Zkladntext"/>
        <w:rPr>
          <w:szCs w:val="18"/>
        </w:rPr>
      </w:pPr>
      <w:r w:rsidRPr="00C530A3">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8A16A4" w:rsidRPr="00C530A3" w:rsidRDefault="008A16A4" w:rsidP="00917885">
      <w:pPr>
        <w:pStyle w:val="Zkladntext"/>
      </w:pPr>
    </w:p>
    <w:p w:rsidR="00FC3FFB" w:rsidRPr="00C530A3" w:rsidRDefault="008B66DB" w:rsidP="008B66DB">
      <w:pPr>
        <w:pStyle w:val="Pismenka"/>
      </w:pPr>
      <w:r>
        <w:t xml:space="preserve">(k)   </w:t>
      </w:r>
      <w:r w:rsidR="00FC3FFB" w:rsidRPr="00C530A3">
        <w:t>Rezervy</w:t>
      </w:r>
    </w:p>
    <w:p w:rsidR="008A16A4" w:rsidRPr="00C530A3" w:rsidRDefault="008A16A4" w:rsidP="008A16A4">
      <w:pPr>
        <w:pStyle w:val="Zkladntext"/>
        <w:rPr>
          <w:szCs w:val="18"/>
        </w:rPr>
      </w:pPr>
      <w:r w:rsidRPr="00C530A3">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A16A4" w:rsidRPr="00C530A3" w:rsidRDefault="008A16A4" w:rsidP="008A16A4">
      <w:pPr>
        <w:pStyle w:val="Zkladntext"/>
        <w:rPr>
          <w:szCs w:val="18"/>
        </w:rPr>
      </w:pPr>
    </w:p>
    <w:p w:rsidR="00CF3818" w:rsidRPr="00C530A3" w:rsidRDefault="008A16A4" w:rsidP="008A16A4">
      <w:pPr>
        <w:pStyle w:val="Zkladntext"/>
        <w:rPr>
          <w:szCs w:val="18"/>
        </w:rPr>
      </w:pPr>
      <w:r w:rsidRPr="00C530A3">
        <w:rPr>
          <w:szCs w:val="18"/>
        </w:rPr>
        <w:t>Tvorba rezervy na bonusy, rabaty, skontá a vrátenie kúpnej ceny pri reklamácii sa účtuje ako zníženie pôvodne dosiahnutých výnosov so súvzťažným zápisom v prospech účtu rezerv.</w:t>
      </w:r>
    </w:p>
    <w:p w:rsidR="008A16A4" w:rsidRPr="00C530A3" w:rsidRDefault="008A16A4" w:rsidP="008A16A4">
      <w:pPr>
        <w:pStyle w:val="Zkladntext"/>
        <w:ind w:left="360"/>
        <w:rPr>
          <w:szCs w:val="18"/>
        </w:rPr>
      </w:pPr>
    </w:p>
    <w:p w:rsidR="008A16A4" w:rsidRPr="00C530A3" w:rsidRDefault="008A16A4" w:rsidP="008A16A4">
      <w:pPr>
        <w:pStyle w:val="Zkladntext"/>
        <w:jc w:val="left"/>
        <w:rPr>
          <w:b/>
          <w:szCs w:val="18"/>
        </w:rPr>
      </w:pPr>
      <w:r w:rsidRPr="00C530A3">
        <w:rPr>
          <w:b/>
          <w:szCs w:val="18"/>
        </w:rPr>
        <w:t>Nevyfakturované dodávky majetku</w:t>
      </w:r>
    </w:p>
    <w:p w:rsidR="008A16A4" w:rsidRPr="00C530A3" w:rsidRDefault="008A16A4" w:rsidP="008A16A4">
      <w:pPr>
        <w:pStyle w:val="Zkladntext"/>
        <w:rPr>
          <w:szCs w:val="18"/>
        </w:rPr>
      </w:pPr>
      <w:r w:rsidRPr="00C530A3">
        <w:rPr>
          <w:szCs w:val="18"/>
        </w:rPr>
        <w:t>Rezervy na nevyfakturované dodávky majetku sa nevykazujú s vplyvom na výsledok hospodárenia a oceňujú sa v odhadovanej výške záväzku.</w:t>
      </w:r>
    </w:p>
    <w:p w:rsidR="008A16A4" w:rsidRPr="00C530A3" w:rsidRDefault="008A16A4" w:rsidP="008A16A4">
      <w:pPr>
        <w:pStyle w:val="Zkladntext"/>
        <w:rPr>
          <w:szCs w:val="18"/>
        </w:rPr>
      </w:pPr>
    </w:p>
    <w:p w:rsidR="008A16A4" w:rsidRPr="00C530A3" w:rsidRDefault="008B66DB" w:rsidP="008B66DB">
      <w:pPr>
        <w:pStyle w:val="Pismenka"/>
      </w:pPr>
      <w:r>
        <w:t xml:space="preserve">(l)    </w:t>
      </w:r>
      <w:r w:rsidR="008A16A4" w:rsidRPr="00C530A3">
        <w:t>Zamestnanecké požitky</w:t>
      </w:r>
    </w:p>
    <w:p w:rsidR="008A16A4" w:rsidRPr="00C530A3" w:rsidRDefault="008A16A4" w:rsidP="008A16A4">
      <w:pPr>
        <w:pStyle w:val="Pismenka"/>
        <w:ind w:left="425"/>
        <w:rPr>
          <w:b w:val="0"/>
        </w:rPr>
      </w:pPr>
      <w:r w:rsidRPr="00C530A3">
        <w:rPr>
          <w:b w:val="0"/>
        </w:rPr>
        <w:t>Platy, mzdy, príspevky do dôchodkových a poistných fondov, platená ročná dovolenka a platená zdravotná</w:t>
      </w:r>
      <w:r w:rsidRPr="00C530A3">
        <w:t xml:space="preserve"> </w:t>
      </w:r>
      <w:r w:rsidRPr="00C530A3">
        <w:rPr>
          <w:b w:val="0"/>
        </w:rPr>
        <w:t>dovolenka, bonusy a ostatné nepeňažné požitky (napr. zdravotná starostlivosť) sa účtujú v účtovnom období, s ktorým vecne a časovo súvisia.</w:t>
      </w:r>
    </w:p>
    <w:p w:rsidR="008A16A4" w:rsidRPr="00C530A3" w:rsidRDefault="008A16A4" w:rsidP="008B66DB">
      <w:pPr>
        <w:pStyle w:val="Zkladntext"/>
        <w:ind w:left="0"/>
      </w:pPr>
    </w:p>
    <w:p w:rsidR="00FC3FFB" w:rsidRPr="00C530A3" w:rsidRDefault="008B66DB" w:rsidP="008B66DB">
      <w:pPr>
        <w:pStyle w:val="Pismenka"/>
      </w:pPr>
      <w:r>
        <w:t xml:space="preserve">(m)  </w:t>
      </w:r>
      <w:r w:rsidR="00FC3FFB" w:rsidRPr="00C530A3">
        <w:t>Výdavky budúcich období a výnosy budúcich období</w:t>
      </w:r>
    </w:p>
    <w:p w:rsidR="00FC3FFB" w:rsidRPr="00C530A3" w:rsidRDefault="00FC3FFB" w:rsidP="009A6E11">
      <w:pPr>
        <w:pStyle w:val="Zkladntext"/>
      </w:pPr>
      <w:r w:rsidRPr="00C530A3">
        <w:t>Výdavky budúcich období a výnosy budúcich období sa vykazujú vo výške, ktorá je potrebná na dodržanie zásady vecnej a časovej súvislosti s účtovným obdobím.</w:t>
      </w:r>
    </w:p>
    <w:p w:rsidR="008A16A4" w:rsidRPr="00C530A3" w:rsidRDefault="008A16A4" w:rsidP="009A6E11">
      <w:pPr>
        <w:pStyle w:val="Zkladntext"/>
      </w:pPr>
    </w:p>
    <w:p w:rsidR="008A16A4" w:rsidRPr="00C530A3" w:rsidRDefault="008B66DB" w:rsidP="008B66DB">
      <w:pPr>
        <w:pStyle w:val="Pismenka"/>
      </w:pPr>
      <w:r>
        <w:t xml:space="preserve">(n)   </w:t>
      </w:r>
      <w:r w:rsidR="008A16A4" w:rsidRPr="00C530A3">
        <w:t>Prenájom (lízing) (Spoločnosť ako nájomca)</w:t>
      </w:r>
    </w:p>
    <w:p w:rsidR="008A16A4" w:rsidRPr="00C530A3" w:rsidRDefault="008A16A4" w:rsidP="008A16A4">
      <w:pPr>
        <w:pStyle w:val="Zkladntext"/>
        <w:rPr>
          <w:szCs w:val="18"/>
        </w:rPr>
      </w:pPr>
      <w:r w:rsidRPr="00C530A3">
        <w:rPr>
          <w:b/>
          <w:szCs w:val="18"/>
        </w:rPr>
        <w:t>Finančný prenájom.</w:t>
      </w:r>
      <w:r w:rsidRPr="00C530A3">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lastRenderedPageBreak/>
        <w:t xml:space="preserve">Súčasťou dohodnutých platieb je aj kúpna cena, za ktorú na konci dohodnutej doby finančného prenájmu prechádza vlastnícke právo k prenajatému majetku z prenajímateľa na nájomcu.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Dohodnutá doba nájmu je najmenej 60 % doby odpisovania podľa daňových predpisov. </w:t>
      </w:r>
      <w:r w:rsidRPr="00C530A3">
        <w:t xml:space="preserve">V prípade nájmu pozemku je doba nájmu najmenej 60 % doby odpisovania hmotného majetku zaradeného do daňovej odpisovej skupiny 5 resp. 6 (budovy a stavby, doba odpisovania pre daňové účely 20 resp. 40 rokov). </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Platba nájomného je alokovaná medzi splátku istiny a finančné náklady, vypočítané metódou efektívnej úrokovej miery. Finančné náklady sa účtujú na ťarchu účtu 562 – Úroky.</w:t>
      </w:r>
    </w:p>
    <w:p w:rsidR="008A16A4" w:rsidRPr="00C530A3" w:rsidRDefault="008A16A4" w:rsidP="008A16A4">
      <w:pPr>
        <w:pStyle w:val="Zkladntext"/>
        <w:rPr>
          <w:szCs w:val="18"/>
        </w:rPr>
      </w:pPr>
    </w:p>
    <w:p w:rsidR="008A16A4" w:rsidRDefault="008A16A4" w:rsidP="008A16A4">
      <w:pPr>
        <w:pStyle w:val="Zkladntext"/>
      </w:pPr>
      <w:r w:rsidRPr="00C530A3">
        <w:rPr>
          <w:b/>
        </w:rPr>
        <w:t xml:space="preserve">Operatívny prenájom. </w:t>
      </w:r>
      <w:r w:rsidRPr="00C530A3">
        <w:rPr>
          <w:szCs w:val="18"/>
        </w:rPr>
        <w:t xml:space="preserve">Majetok prenajatý na základe operatívneho prenájmu vykazuje ako svoj majetok jeho vlastník, nie nájomca. </w:t>
      </w:r>
      <w:r w:rsidRPr="00C530A3">
        <w:t>Prenájom majetku formou operatívneho leasingu sa účtuje do nákladov priebežne počas doby trvania leasingovej zmluvy.</w:t>
      </w:r>
    </w:p>
    <w:p w:rsidR="00C43800" w:rsidRPr="00C530A3" w:rsidRDefault="00C43800" w:rsidP="008A16A4">
      <w:pPr>
        <w:pStyle w:val="Zkladntext"/>
      </w:pPr>
    </w:p>
    <w:p w:rsidR="000C0B78" w:rsidRPr="00C530A3" w:rsidRDefault="008B66DB" w:rsidP="008B66DB">
      <w:pPr>
        <w:pStyle w:val="Pismenka"/>
      </w:pPr>
      <w:r>
        <w:t xml:space="preserve">(o)    </w:t>
      </w:r>
      <w:r w:rsidR="000C0B78" w:rsidRPr="00C530A3">
        <w:t>Prenájom (lízing) (Spoločnosť ako prenajímateľ)</w:t>
      </w:r>
    </w:p>
    <w:p w:rsidR="000C0B78" w:rsidRPr="00C530A3" w:rsidRDefault="000C0B78" w:rsidP="000C0B78">
      <w:pPr>
        <w:pStyle w:val="Zkladntext"/>
        <w:rPr>
          <w:szCs w:val="18"/>
        </w:rPr>
      </w:pPr>
      <w:r w:rsidRPr="00C530A3">
        <w:rPr>
          <w:b/>
          <w:szCs w:val="18"/>
        </w:rPr>
        <w:t>Finančný prenájom.</w:t>
      </w:r>
      <w:r w:rsidRPr="00C530A3">
        <w:rPr>
          <w:szCs w:val="18"/>
        </w:rPr>
        <w:t xml:space="preserve"> 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 xml:space="preserve">Súčasťou dohodnutých platieb je aj kúpna cena, za ktorú na konci dohodnutej doby finančného prenájmu prechádza vlastnícke právo k prenajatému majetku z prenajímateľa na nájomcu. </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 xml:space="preserve">Dohodnutá doba nájmu je najmenej 60 % doby odpisovania podľa daňových predpisov. </w:t>
      </w:r>
      <w:r w:rsidRPr="00C530A3">
        <w:t>V prípade nájmu pozemku je doba nájmu najmenej 60 % doby odpisovania hmotného majetku zaradeného do odpisovej skupiny 5 resp. 6 (budovy a stavby, doba odpisovania pre daňové účely 20 resp. 40 rokov).</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V deň odovzdania majetku nájomcovi sa v účtovníctve prenajímateľa účtuje pohľadávka z nájmu na účet 374 – Pohľadávky z nájmu vo výške dohodnutých platieb znížených o nerealizované finančné výnosy so súvzťažným zápisom v prospech príslušného účtu výnosov. Vyradenie prenajatého majetku z účtovníctva prenajímateľa sa účtuje na ťarchu príslušného účtu nákladov so súvzťažným zápisom v prospech príslušného účtu majetku.</w:t>
      </w:r>
    </w:p>
    <w:p w:rsidR="000C0B78" w:rsidRPr="00C530A3" w:rsidRDefault="000C0B78" w:rsidP="000C0B78">
      <w:pPr>
        <w:pStyle w:val="Zkladntext"/>
        <w:rPr>
          <w:szCs w:val="18"/>
        </w:rPr>
      </w:pPr>
    </w:p>
    <w:p w:rsidR="000C0B78" w:rsidRPr="00C530A3" w:rsidRDefault="000C0B78" w:rsidP="000C0B78">
      <w:pPr>
        <w:pStyle w:val="Zkladntext"/>
        <w:rPr>
          <w:szCs w:val="18"/>
        </w:rPr>
      </w:pPr>
      <w:r w:rsidRPr="00C530A3">
        <w:rPr>
          <w:szCs w:val="18"/>
        </w:rPr>
        <w:t>Platba nájomného je alokovaná medzi splátku istiny a finančné výnosy, vypočítané metódou efektívnej úrokovej miery. Finančné výnosy sa účtujú na ťarchu účtu 662 – Úroky.</w:t>
      </w:r>
    </w:p>
    <w:p w:rsidR="000C0B78" w:rsidRPr="00C530A3" w:rsidRDefault="000C0B78" w:rsidP="000C0B78">
      <w:pPr>
        <w:pStyle w:val="Zkladntext"/>
        <w:rPr>
          <w:szCs w:val="18"/>
        </w:rPr>
      </w:pPr>
    </w:p>
    <w:p w:rsidR="000C0B78" w:rsidRPr="00C530A3" w:rsidRDefault="000C0B78" w:rsidP="000C0B78">
      <w:pPr>
        <w:pStyle w:val="Zkladntext"/>
      </w:pPr>
      <w:r w:rsidRPr="00C530A3">
        <w:rPr>
          <w:b/>
        </w:rPr>
        <w:t xml:space="preserve">Operatívny prenájom. </w:t>
      </w:r>
      <w:r w:rsidRPr="00C530A3">
        <w:rPr>
          <w:szCs w:val="18"/>
        </w:rPr>
        <w:t xml:space="preserve">Majetok prenajatý na základe operatívneho prenájmu vykazuje ako svoj majetok jeho vlastník, nie nájomca. </w:t>
      </w:r>
      <w:r w:rsidRPr="00C530A3">
        <w:t>Prenájom majetku formou operatívneho leasingu sa účtuje do výnosov priebežne počas doby trvania leasingovej zmluvy.</w:t>
      </w:r>
    </w:p>
    <w:p w:rsidR="00FC3FFB" w:rsidRPr="00C530A3" w:rsidRDefault="00FC3FFB" w:rsidP="009A6E11">
      <w:pPr>
        <w:pStyle w:val="Pismenka"/>
        <w:ind w:left="360" w:hanging="360"/>
        <w:rPr>
          <w:b w:val="0"/>
          <w:bCs w:val="0"/>
        </w:rPr>
      </w:pPr>
    </w:p>
    <w:p w:rsidR="00FC3FFB" w:rsidRPr="00C530A3" w:rsidRDefault="008B66DB" w:rsidP="008B66DB">
      <w:pPr>
        <w:pStyle w:val="Pismenka"/>
      </w:pPr>
      <w:r>
        <w:t xml:space="preserve">(p)   </w:t>
      </w:r>
      <w:r w:rsidR="00FC3FFB" w:rsidRPr="00C530A3">
        <w:t>Cudzia mena</w:t>
      </w:r>
    </w:p>
    <w:p w:rsidR="008A16A4" w:rsidRPr="00C530A3" w:rsidRDefault="008A16A4" w:rsidP="008A16A4">
      <w:pPr>
        <w:pStyle w:val="Zkladntext"/>
      </w:pPr>
    </w:p>
    <w:p w:rsidR="008A16A4" w:rsidRPr="00C530A3" w:rsidRDefault="008A16A4" w:rsidP="008A16A4">
      <w:pPr>
        <w:pStyle w:val="Zkladntext"/>
        <w:rPr>
          <w:szCs w:val="18"/>
        </w:rPr>
      </w:pPr>
      <w:r w:rsidRPr="00C530A3">
        <w:rPr>
          <w:szCs w:val="18"/>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Na ocenenie prírastku cudzej meny nakúpenej za euro sa použije kurz, za ktorý bola táto cudzia mena nakúpená.</w:t>
      </w:r>
    </w:p>
    <w:p w:rsidR="008A16A4" w:rsidRPr="00C530A3" w:rsidRDefault="008A16A4" w:rsidP="008A16A4">
      <w:pPr>
        <w:pStyle w:val="Zkladntext"/>
        <w:rPr>
          <w:szCs w:val="18"/>
        </w:rPr>
      </w:pPr>
    </w:p>
    <w:p w:rsidR="008A16A4" w:rsidRPr="00C530A3" w:rsidRDefault="008A16A4" w:rsidP="008A16A4">
      <w:pPr>
        <w:pStyle w:val="Zkladntext"/>
        <w:rPr>
          <w:szCs w:val="18"/>
        </w:rPr>
      </w:pPr>
      <w:r w:rsidRPr="00C530A3">
        <w:rPr>
          <w:szCs w:val="18"/>
        </w:rPr>
        <w:t xml:space="preserve">Na ocenenie prírastku cudzej meny nakúpenej za inú cudziu menu sa použije hodnota inej cudzej meny v eurách alebo na ocenenie prírastku cudzej meny v eurách sa použije referenčný kurz v deň uzavretia obchodu. </w:t>
      </w:r>
    </w:p>
    <w:p w:rsidR="008A16A4" w:rsidRPr="00C530A3" w:rsidRDefault="008A16A4" w:rsidP="008A16A4">
      <w:pPr>
        <w:pStyle w:val="Zkladntext"/>
      </w:pPr>
    </w:p>
    <w:p w:rsidR="008A16A4" w:rsidRPr="00C530A3" w:rsidRDefault="008A16A4" w:rsidP="008A16A4">
      <w:pPr>
        <w:pStyle w:val="Zkladntext"/>
      </w:pPr>
      <w:r w:rsidRPr="00C530A3">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8A16A4" w:rsidRPr="00C530A3" w:rsidRDefault="008A16A4" w:rsidP="008A16A4">
      <w:pPr>
        <w:pStyle w:val="Zkladntext"/>
      </w:pPr>
    </w:p>
    <w:p w:rsidR="008A16A4" w:rsidRPr="00C530A3" w:rsidRDefault="008A16A4" w:rsidP="008A16A4">
      <w:pPr>
        <w:pStyle w:val="Zkladntext"/>
      </w:pPr>
      <w:r w:rsidRPr="00C530A3">
        <w:lastRenderedPageBreak/>
        <w:t>Prijaté a poskytnuté preddavky v cudzej mene na účet zriadený v eurách a z účtu zriadeného v eurách sa prepočítavajú na menu euro kurzom, za ktorý boli tieto hodnoty nakúpené alebo predané.</w:t>
      </w:r>
    </w:p>
    <w:p w:rsidR="008A16A4" w:rsidRPr="00C530A3" w:rsidRDefault="008A16A4" w:rsidP="008A16A4">
      <w:pPr>
        <w:pStyle w:val="Zkladntext"/>
      </w:pPr>
    </w:p>
    <w:p w:rsidR="008A16A4" w:rsidRPr="00C530A3" w:rsidRDefault="008A16A4" w:rsidP="008A16A4">
      <w:pPr>
        <w:pStyle w:val="Zkladntext"/>
      </w:pPr>
      <w:r w:rsidRPr="00C530A3">
        <w:t xml:space="preserve">Ku dňu, ku ktorému sa zostavuje účtovná závierka, sa už neprepočítavajú. </w:t>
      </w:r>
    </w:p>
    <w:p w:rsidR="008A16A4" w:rsidRPr="00C530A3" w:rsidRDefault="008A16A4" w:rsidP="008A16A4">
      <w:pPr>
        <w:pStyle w:val="Zkladntext"/>
      </w:pPr>
    </w:p>
    <w:p w:rsidR="008A16A4" w:rsidRPr="00C530A3" w:rsidRDefault="008A16A4" w:rsidP="008A16A4">
      <w:pPr>
        <w:pStyle w:val="Zkladntext"/>
      </w:pPr>
      <w:r w:rsidRPr="00C530A3">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AB5975" w:rsidRPr="00C530A3" w:rsidRDefault="00AB5975" w:rsidP="00917885">
      <w:pPr>
        <w:pStyle w:val="Zkladntext"/>
      </w:pPr>
    </w:p>
    <w:p w:rsidR="00FC3FFB" w:rsidRPr="00C530A3" w:rsidRDefault="00764D8E" w:rsidP="00764D8E">
      <w:pPr>
        <w:pStyle w:val="Pismenka"/>
      </w:pPr>
      <w:r>
        <w:t xml:space="preserve">(q)    </w:t>
      </w:r>
      <w:r w:rsidR="00FC3FFB" w:rsidRPr="00C530A3">
        <w:t>Výnosy</w:t>
      </w:r>
    </w:p>
    <w:p w:rsidR="008A16A4" w:rsidRPr="00C530A3" w:rsidRDefault="008A16A4" w:rsidP="008A16A4">
      <w:pPr>
        <w:pStyle w:val="Zkladntext"/>
      </w:pPr>
      <w:r w:rsidRPr="00C530A3">
        <w:t xml:space="preserve">Tržby za vlastné výkony a tovar </w:t>
      </w:r>
      <w:r w:rsidR="008E5A2B">
        <w:t>ne</w:t>
      </w:r>
      <w:r w:rsidRPr="00C530A3">
        <w:t>obsahujú daň z pridanej hodnoty. Sú znížené o zľavy a zrážky (rabaty, bonusy, skontá, dobropisy a pod.), bez ohľadu na to, či zákazník mal vopred na zľavu nárok, alebo či ide o dodatočne uznanú zľavu.</w:t>
      </w:r>
    </w:p>
    <w:p w:rsidR="008A16A4" w:rsidRPr="00C530A3" w:rsidRDefault="008A16A4" w:rsidP="008A16A4">
      <w:pPr>
        <w:pStyle w:val="Zkladntext"/>
      </w:pPr>
    </w:p>
    <w:p w:rsidR="008A16A4" w:rsidRPr="00C530A3" w:rsidRDefault="008A16A4" w:rsidP="008A16A4">
      <w:pPr>
        <w:pStyle w:val="Zkladntext"/>
      </w:pPr>
      <w:r w:rsidRPr="00C530A3">
        <w:t xml:space="preserve">Tržby z predaja výrobkov a tovaru sa vykazujú v deň splnenia dodávky podľa Obchodného zákonníka, podľa </w:t>
      </w:r>
      <w:proofErr w:type="spellStart"/>
      <w:r w:rsidRPr="00C530A3">
        <w:t>Incoterms</w:t>
      </w:r>
      <w:proofErr w:type="spellEnd"/>
      <w:r w:rsidRPr="00C530A3">
        <w:t xml:space="preserve"> alebo iných podmienok dohodnutých v zmluve. </w:t>
      </w:r>
    </w:p>
    <w:p w:rsidR="008A16A4" w:rsidRPr="00C530A3" w:rsidRDefault="008A16A4" w:rsidP="008A16A4">
      <w:pPr>
        <w:pStyle w:val="Zkladntext"/>
      </w:pPr>
    </w:p>
    <w:p w:rsidR="008A16A4" w:rsidRPr="00C530A3" w:rsidRDefault="008A16A4" w:rsidP="008A16A4">
      <w:pPr>
        <w:pStyle w:val="Zkladntext"/>
      </w:pPr>
      <w:r w:rsidRPr="00C530A3">
        <w:t>Tržby z predaja služieb sa vykazujú v účtovnom období, v ktorom boli služby poskytnuté.</w:t>
      </w:r>
    </w:p>
    <w:p w:rsidR="00E717B0" w:rsidRPr="00C530A3" w:rsidRDefault="008A16A4" w:rsidP="008A16A4">
      <w:pPr>
        <w:pStyle w:val="Zkladntext"/>
      </w:pPr>
      <w:r w:rsidRPr="00C530A3">
        <w:t>Výnosové úroky sa účtujú rovnomerne v účtovných obdobiach, ktorých sa vecne a časovo týkajú</w:t>
      </w:r>
    </w:p>
    <w:p w:rsidR="008A16A4" w:rsidRPr="00C530A3" w:rsidRDefault="008A16A4" w:rsidP="008A16A4">
      <w:pPr>
        <w:pStyle w:val="Zkladntext"/>
      </w:pPr>
    </w:p>
    <w:p w:rsidR="008A16A4" w:rsidRPr="00C530A3" w:rsidRDefault="00764D8E" w:rsidP="00764D8E">
      <w:pPr>
        <w:pStyle w:val="Pismenka"/>
      </w:pPr>
      <w:r>
        <w:t xml:space="preserve">(r)    </w:t>
      </w:r>
      <w:r w:rsidR="008A16A4" w:rsidRPr="00C530A3">
        <w:t>Porovnateľné údaje</w:t>
      </w:r>
    </w:p>
    <w:p w:rsidR="008A16A4" w:rsidRPr="00C530A3" w:rsidRDefault="008A16A4" w:rsidP="008A16A4">
      <w:pPr>
        <w:pStyle w:val="Zkladntext"/>
        <w:rPr>
          <w:b/>
          <w:szCs w:val="18"/>
        </w:rPr>
      </w:pPr>
      <w:r w:rsidRPr="00C530A3">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8A16A4" w:rsidRPr="00C530A3" w:rsidRDefault="008A16A4" w:rsidP="008A16A4">
      <w:pPr>
        <w:pStyle w:val="Zkladntext"/>
      </w:pPr>
    </w:p>
    <w:p w:rsidR="008A16A4" w:rsidRPr="00C530A3" w:rsidRDefault="00764D8E" w:rsidP="00764D8E">
      <w:pPr>
        <w:pStyle w:val="Pismenka"/>
      </w:pPr>
      <w:r>
        <w:t xml:space="preserve">(s)    </w:t>
      </w:r>
      <w:r w:rsidR="008A16A4" w:rsidRPr="00C530A3">
        <w:t>Oprava chýb minulých období</w:t>
      </w:r>
    </w:p>
    <w:p w:rsidR="008A16A4" w:rsidRPr="00C530A3" w:rsidRDefault="008A16A4" w:rsidP="008A16A4">
      <w:pPr>
        <w:pStyle w:val="Zkladntext"/>
        <w:rPr>
          <w:szCs w:val="18"/>
        </w:rPr>
      </w:pPr>
      <w:r w:rsidRPr="00C530A3">
        <w:rPr>
          <w:szCs w:val="18"/>
        </w:rPr>
        <w:t xml:space="preserve">Ak Spoločnosť zistí v bežnom účtovnom období významnú chybu týkajúcu sa minulých účtovných období, opraví túto chybu na účtoch 428 - Nerozdelený zisk minulých rokov a 429 - Neuhradená strata minulých rokov, t. j. bez vplyvu na výsledok hospodárenia v bežnom účtovnom období. Opravy nevýznamných chýb minulých účtovných období sa účtujú v bežnom účtovnom období na príslušný nákladový alebo výnosový účet. </w:t>
      </w:r>
    </w:p>
    <w:p w:rsidR="00EC6F5A" w:rsidRPr="00C530A3" w:rsidRDefault="00EC6F5A" w:rsidP="008A16A4">
      <w:pPr>
        <w:pStyle w:val="Zkladntext"/>
      </w:pPr>
    </w:p>
    <w:p w:rsidR="00A53C0D" w:rsidRPr="00C530A3" w:rsidRDefault="00132E68" w:rsidP="008D00EA">
      <w:pPr>
        <w:pStyle w:val="Nadpis1"/>
        <w:numPr>
          <w:ilvl w:val="0"/>
          <w:numId w:val="0"/>
        </w:numPr>
        <w:tabs>
          <w:tab w:val="left" w:pos="357"/>
        </w:tabs>
        <w:spacing w:before="120" w:after="60"/>
      </w:pPr>
      <w:r>
        <w:t>III</w:t>
      </w:r>
      <w:r w:rsidR="008A16A4" w:rsidRPr="00C530A3">
        <w:t xml:space="preserve">. </w:t>
      </w:r>
      <w:r w:rsidR="00FC3FFB" w:rsidRPr="00C530A3">
        <w:t>informácie o</w:t>
      </w:r>
      <w:bookmarkEnd w:id="7"/>
      <w:r w:rsidR="00A53C0D" w:rsidRPr="00C530A3">
        <w:t> údajoch V súvahE a VýKaze Ziskov A STRÁT</w:t>
      </w:r>
    </w:p>
    <w:p w:rsidR="004F61B0" w:rsidRPr="00C530A3" w:rsidRDefault="004F61B0" w:rsidP="004F61B0"/>
    <w:p w:rsidR="00026A65" w:rsidRPr="00C530A3" w:rsidRDefault="00322D9B" w:rsidP="00322D9B">
      <w:pPr>
        <w:pStyle w:val="Nadpis2"/>
        <w:numPr>
          <w:ilvl w:val="0"/>
          <w:numId w:val="0"/>
        </w:numPr>
      </w:pPr>
      <w:r>
        <w:t xml:space="preserve">1.    </w:t>
      </w:r>
      <w:r w:rsidR="00026A65" w:rsidRPr="00C530A3">
        <w:t>Informácie o výnosoch a nákladoch, ktoré majú výnimočný rozsah alebo výskyt</w:t>
      </w:r>
    </w:p>
    <w:p w:rsidR="007834B9" w:rsidRPr="00C530A3" w:rsidRDefault="007834B9" w:rsidP="00373A26">
      <w:pPr>
        <w:pStyle w:val="Zkladntext"/>
        <w:rPr>
          <w:szCs w:val="18"/>
        </w:rPr>
      </w:pPr>
      <w:r w:rsidRPr="00C530A3">
        <w:rPr>
          <w:szCs w:val="18"/>
        </w:rPr>
        <w:t>Nemá náplň</w:t>
      </w:r>
    </w:p>
    <w:p w:rsidR="00C80EAA" w:rsidRDefault="00C80EAA" w:rsidP="00C80EAA"/>
    <w:p w:rsidR="00026A65" w:rsidRPr="00C530A3" w:rsidRDefault="00026A65" w:rsidP="00C80EAA"/>
    <w:p w:rsidR="0000114E" w:rsidRPr="00C530A3" w:rsidRDefault="00322D9B" w:rsidP="00322D9B">
      <w:pPr>
        <w:pStyle w:val="Nadpis2"/>
        <w:numPr>
          <w:ilvl w:val="0"/>
          <w:numId w:val="0"/>
        </w:numPr>
      </w:pPr>
      <w:r>
        <w:t xml:space="preserve">2.    </w:t>
      </w:r>
      <w:r w:rsidR="0000114E" w:rsidRPr="00C530A3">
        <w:t>Informácie o záväzkoch</w:t>
      </w:r>
    </w:p>
    <w:p w:rsidR="0000114E" w:rsidRPr="00C530A3" w:rsidRDefault="0000114E" w:rsidP="0000114E">
      <w:pPr>
        <w:pStyle w:val="Zkladntext"/>
        <w:ind w:left="0"/>
      </w:pPr>
    </w:p>
    <w:tbl>
      <w:tblPr>
        <w:tblW w:w="8453" w:type="dxa"/>
        <w:tblInd w:w="664" w:type="dxa"/>
        <w:tblLayout w:type="fixed"/>
        <w:tblCellMar>
          <w:left w:w="70" w:type="dxa"/>
          <w:right w:w="70" w:type="dxa"/>
        </w:tblCellMar>
        <w:tblLook w:val="0000"/>
      </w:tblPr>
      <w:tblGrid>
        <w:gridCol w:w="4613"/>
        <w:gridCol w:w="365"/>
        <w:gridCol w:w="1626"/>
        <w:gridCol w:w="223"/>
        <w:gridCol w:w="1626"/>
      </w:tblGrid>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365"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1626" w:type="dxa"/>
            <w:shd w:val="clear" w:color="auto" w:fill="auto"/>
            <w:vAlign w:val="bottom"/>
          </w:tcPr>
          <w:p w:rsidR="0080744E" w:rsidRPr="00C530A3" w:rsidRDefault="0080744E" w:rsidP="0028404A">
            <w:pPr>
              <w:snapToGrid w:val="0"/>
              <w:ind w:left="-238" w:firstLine="238"/>
              <w:jc w:val="center"/>
              <w:rPr>
                <w:sz w:val="18"/>
                <w:szCs w:val="18"/>
                <w:lang w:eastAsia="sk-SK"/>
              </w:rPr>
            </w:pPr>
            <w:r w:rsidRPr="00C530A3">
              <w:rPr>
                <w:sz w:val="18"/>
                <w:szCs w:val="18"/>
                <w:lang w:eastAsia="sk-SK"/>
              </w:rPr>
              <w:t xml:space="preserve">31. 12. </w:t>
            </w:r>
            <w:r w:rsidR="00AB58FC" w:rsidRPr="00C530A3">
              <w:rPr>
                <w:sz w:val="18"/>
                <w:szCs w:val="18"/>
                <w:lang w:eastAsia="sk-SK"/>
              </w:rPr>
              <w:t>20</w:t>
            </w:r>
            <w:r w:rsidR="00FC0991">
              <w:rPr>
                <w:sz w:val="18"/>
                <w:szCs w:val="18"/>
                <w:lang w:eastAsia="sk-SK"/>
              </w:rPr>
              <w:t>2</w:t>
            </w:r>
            <w:r w:rsidR="0028404A">
              <w:rPr>
                <w:sz w:val="18"/>
                <w:szCs w:val="18"/>
                <w:lang w:eastAsia="sk-SK"/>
              </w:rPr>
              <w:t>5</w:t>
            </w:r>
          </w:p>
        </w:tc>
        <w:tc>
          <w:tcPr>
            <w:tcW w:w="223" w:type="dxa"/>
            <w:shd w:val="clear" w:color="auto" w:fill="auto"/>
            <w:vAlign w:val="bottom"/>
          </w:tcPr>
          <w:p w:rsidR="0080744E" w:rsidRPr="00C530A3" w:rsidRDefault="0080744E" w:rsidP="0080744E">
            <w:pPr>
              <w:snapToGrid w:val="0"/>
              <w:ind w:left="-238" w:firstLine="238"/>
              <w:jc w:val="center"/>
              <w:rPr>
                <w:sz w:val="18"/>
                <w:szCs w:val="18"/>
                <w:lang w:eastAsia="sk-SK"/>
              </w:rPr>
            </w:pPr>
          </w:p>
        </w:tc>
        <w:tc>
          <w:tcPr>
            <w:tcW w:w="1626" w:type="dxa"/>
            <w:shd w:val="clear" w:color="auto" w:fill="auto"/>
            <w:vAlign w:val="bottom"/>
          </w:tcPr>
          <w:p w:rsidR="0080744E" w:rsidRPr="00C530A3" w:rsidRDefault="0080744E" w:rsidP="0028404A">
            <w:pPr>
              <w:snapToGrid w:val="0"/>
              <w:ind w:left="-238" w:firstLine="238"/>
              <w:jc w:val="center"/>
              <w:rPr>
                <w:sz w:val="18"/>
                <w:szCs w:val="18"/>
                <w:lang w:eastAsia="sk-SK"/>
              </w:rPr>
            </w:pPr>
            <w:r w:rsidRPr="00C530A3">
              <w:rPr>
                <w:sz w:val="18"/>
                <w:szCs w:val="18"/>
                <w:lang w:eastAsia="sk-SK"/>
              </w:rPr>
              <w:t xml:space="preserve">31. 12. </w:t>
            </w:r>
            <w:r w:rsidR="00AB58FC" w:rsidRPr="00C530A3">
              <w:rPr>
                <w:sz w:val="18"/>
                <w:szCs w:val="18"/>
                <w:lang w:eastAsia="sk-SK"/>
              </w:rPr>
              <w:t>20</w:t>
            </w:r>
            <w:r w:rsidR="00CE358B">
              <w:rPr>
                <w:sz w:val="18"/>
                <w:szCs w:val="18"/>
                <w:lang w:eastAsia="sk-SK"/>
              </w:rPr>
              <w:t>2</w:t>
            </w:r>
            <w:r w:rsidR="0028404A">
              <w:rPr>
                <w:sz w:val="18"/>
                <w:szCs w:val="18"/>
                <w:lang w:eastAsia="sk-SK"/>
              </w:rPr>
              <w:t>4</w:t>
            </w:r>
          </w:p>
        </w:tc>
      </w:tr>
      <w:tr w:rsidR="0080744E" w:rsidRPr="00C530A3" w:rsidTr="0080744E">
        <w:trPr>
          <w:trHeight w:val="251"/>
        </w:trPr>
        <w:tc>
          <w:tcPr>
            <w:tcW w:w="4613"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365"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1626"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w:t>
            </w:r>
          </w:p>
        </w:tc>
        <w:tc>
          <w:tcPr>
            <w:tcW w:w="223"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 </w:t>
            </w:r>
          </w:p>
        </w:tc>
        <w:tc>
          <w:tcPr>
            <w:tcW w:w="1626" w:type="dxa"/>
            <w:tcBorders>
              <w:bottom w:val="single" w:sz="4" w:space="0" w:color="000000"/>
            </w:tcBorders>
            <w:shd w:val="clear" w:color="auto" w:fill="auto"/>
            <w:vAlign w:val="bottom"/>
          </w:tcPr>
          <w:p w:rsidR="0080744E" w:rsidRPr="00C530A3" w:rsidRDefault="0080744E" w:rsidP="0080744E">
            <w:pPr>
              <w:snapToGrid w:val="0"/>
              <w:ind w:left="-238" w:firstLine="238"/>
              <w:jc w:val="center"/>
              <w:rPr>
                <w:sz w:val="18"/>
                <w:szCs w:val="18"/>
                <w:lang w:eastAsia="sk-SK"/>
              </w:rPr>
            </w:pPr>
            <w:r w:rsidRPr="00C530A3">
              <w:rPr>
                <w:sz w:val="18"/>
                <w:szCs w:val="18"/>
                <w:lang w:eastAsia="sk-SK"/>
              </w:rPr>
              <w:t>€</w:t>
            </w:r>
          </w:p>
        </w:tc>
      </w:tr>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rPr>
                <w:sz w:val="18"/>
                <w:szCs w:val="18"/>
                <w:lang w:eastAsia="sk-SK"/>
              </w:rPr>
            </w:pPr>
            <w:r w:rsidRPr="00C530A3">
              <w:rPr>
                <w:sz w:val="18"/>
                <w:szCs w:val="18"/>
                <w:lang w:eastAsia="sk-SK"/>
              </w:rPr>
              <w:t>Záväzky so zostatkovou dobou splatnosti 1 až 5 rokov</w:t>
            </w:r>
          </w:p>
        </w:tc>
        <w:tc>
          <w:tcPr>
            <w:tcW w:w="365" w:type="dxa"/>
            <w:shd w:val="clear" w:color="auto" w:fill="auto"/>
            <w:vAlign w:val="bottom"/>
          </w:tcPr>
          <w:p w:rsidR="0080744E" w:rsidRPr="00C530A3" w:rsidRDefault="0080744E" w:rsidP="0080744E">
            <w:pPr>
              <w:snapToGrid w:val="0"/>
              <w:ind w:left="-238" w:firstLine="238"/>
              <w:rPr>
                <w:sz w:val="18"/>
                <w:szCs w:val="18"/>
                <w:lang w:eastAsia="sk-SK"/>
              </w:rPr>
            </w:pPr>
          </w:p>
        </w:tc>
        <w:tc>
          <w:tcPr>
            <w:tcW w:w="1626" w:type="dxa"/>
            <w:shd w:val="clear" w:color="auto" w:fill="auto"/>
            <w:vAlign w:val="bottom"/>
          </w:tcPr>
          <w:p w:rsidR="0080744E" w:rsidRPr="00C530A3" w:rsidRDefault="000D51D7" w:rsidP="0074129E">
            <w:pPr>
              <w:snapToGrid w:val="0"/>
              <w:ind w:left="-238" w:firstLine="238"/>
              <w:jc w:val="right"/>
              <w:rPr>
                <w:sz w:val="18"/>
                <w:szCs w:val="18"/>
                <w:lang w:eastAsia="sk-SK"/>
              </w:rPr>
            </w:pPr>
            <w:r>
              <w:rPr>
                <w:sz w:val="18"/>
                <w:szCs w:val="18"/>
                <w:lang w:eastAsia="sk-SK"/>
              </w:rPr>
              <w:t>0</w:t>
            </w:r>
          </w:p>
        </w:tc>
        <w:tc>
          <w:tcPr>
            <w:tcW w:w="223" w:type="dxa"/>
            <w:shd w:val="clear" w:color="auto" w:fill="auto"/>
            <w:vAlign w:val="bottom"/>
          </w:tcPr>
          <w:p w:rsidR="0080744E" w:rsidRPr="00C530A3" w:rsidRDefault="0080744E" w:rsidP="0080744E">
            <w:pPr>
              <w:snapToGrid w:val="0"/>
              <w:ind w:left="-238" w:firstLine="238"/>
              <w:jc w:val="right"/>
              <w:rPr>
                <w:sz w:val="18"/>
                <w:szCs w:val="18"/>
                <w:lang w:eastAsia="sk-SK"/>
              </w:rPr>
            </w:pPr>
          </w:p>
        </w:tc>
        <w:tc>
          <w:tcPr>
            <w:tcW w:w="1626" w:type="dxa"/>
            <w:shd w:val="clear" w:color="auto" w:fill="auto"/>
            <w:vAlign w:val="bottom"/>
          </w:tcPr>
          <w:p w:rsidR="0080744E" w:rsidRPr="00C530A3" w:rsidRDefault="00355116" w:rsidP="00355116">
            <w:pPr>
              <w:snapToGrid w:val="0"/>
              <w:ind w:left="-238" w:firstLine="238"/>
              <w:jc w:val="right"/>
              <w:rPr>
                <w:sz w:val="18"/>
                <w:szCs w:val="18"/>
                <w:lang w:eastAsia="sk-SK"/>
              </w:rPr>
            </w:pPr>
            <w:r>
              <w:rPr>
                <w:sz w:val="18"/>
                <w:szCs w:val="18"/>
                <w:lang w:eastAsia="sk-SK"/>
              </w:rPr>
              <w:t>0</w:t>
            </w:r>
          </w:p>
        </w:tc>
      </w:tr>
      <w:tr w:rsidR="0080744E" w:rsidRPr="00C530A3" w:rsidTr="0080744E">
        <w:trPr>
          <w:trHeight w:val="251"/>
        </w:trPr>
        <w:tc>
          <w:tcPr>
            <w:tcW w:w="4613" w:type="dxa"/>
            <w:shd w:val="clear" w:color="auto" w:fill="auto"/>
            <w:vAlign w:val="bottom"/>
          </w:tcPr>
          <w:p w:rsidR="0080744E" w:rsidRPr="00C530A3" w:rsidRDefault="0080744E" w:rsidP="0080744E">
            <w:pPr>
              <w:snapToGrid w:val="0"/>
              <w:ind w:left="-238" w:firstLine="238"/>
              <w:rPr>
                <w:sz w:val="18"/>
                <w:szCs w:val="18"/>
                <w:lang w:eastAsia="sk-SK"/>
              </w:rPr>
            </w:pPr>
            <w:r w:rsidRPr="00C530A3">
              <w:rPr>
                <w:sz w:val="18"/>
                <w:szCs w:val="18"/>
                <w:lang w:eastAsia="sk-SK"/>
              </w:rPr>
              <w:t>Záväzky so zostatkovou dobou splatnosti dlhšou ako 5 rokov</w:t>
            </w:r>
          </w:p>
        </w:tc>
        <w:tc>
          <w:tcPr>
            <w:tcW w:w="365" w:type="dxa"/>
            <w:shd w:val="clear" w:color="auto" w:fill="auto"/>
            <w:vAlign w:val="bottom"/>
          </w:tcPr>
          <w:p w:rsidR="0080744E" w:rsidRPr="00C530A3" w:rsidRDefault="0080744E" w:rsidP="0080744E">
            <w:pPr>
              <w:snapToGrid w:val="0"/>
              <w:ind w:left="-238" w:firstLine="238"/>
              <w:rPr>
                <w:sz w:val="18"/>
                <w:szCs w:val="18"/>
                <w:lang w:eastAsia="sk-SK"/>
              </w:rPr>
            </w:pPr>
          </w:p>
        </w:tc>
        <w:tc>
          <w:tcPr>
            <w:tcW w:w="1626" w:type="dxa"/>
            <w:shd w:val="clear" w:color="auto" w:fill="auto"/>
            <w:vAlign w:val="bottom"/>
          </w:tcPr>
          <w:p w:rsidR="0080744E" w:rsidRPr="00C530A3" w:rsidRDefault="00C86744" w:rsidP="0080744E">
            <w:pPr>
              <w:snapToGrid w:val="0"/>
              <w:ind w:left="-238" w:firstLine="238"/>
              <w:jc w:val="right"/>
              <w:rPr>
                <w:sz w:val="18"/>
                <w:szCs w:val="18"/>
                <w:lang w:eastAsia="sk-SK"/>
              </w:rPr>
            </w:pPr>
            <w:r>
              <w:rPr>
                <w:sz w:val="18"/>
                <w:szCs w:val="18"/>
                <w:lang w:eastAsia="sk-SK"/>
              </w:rPr>
              <w:t>0</w:t>
            </w:r>
          </w:p>
        </w:tc>
        <w:tc>
          <w:tcPr>
            <w:tcW w:w="223" w:type="dxa"/>
            <w:shd w:val="clear" w:color="auto" w:fill="auto"/>
            <w:vAlign w:val="bottom"/>
          </w:tcPr>
          <w:p w:rsidR="0080744E" w:rsidRPr="00C530A3" w:rsidRDefault="0080744E" w:rsidP="0080744E">
            <w:pPr>
              <w:snapToGrid w:val="0"/>
              <w:ind w:left="-238" w:firstLine="238"/>
              <w:jc w:val="right"/>
              <w:rPr>
                <w:sz w:val="18"/>
                <w:szCs w:val="18"/>
                <w:lang w:eastAsia="sk-SK"/>
              </w:rPr>
            </w:pPr>
          </w:p>
        </w:tc>
        <w:tc>
          <w:tcPr>
            <w:tcW w:w="1626" w:type="dxa"/>
            <w:shd w:val="clear" w:color="auto" w:fill="auto"/>
            <w:vAlign w:val="bottom"/>
          </w:tcPr>
          <w:p w:rsidR="0080744E" w:rsidRPr="00C530A3" w:rsidRDefault="00C86744" w:rsidP="0080744E">
            <w:pPr>
              <w:snapToGrid w:val="0"/>
              <w:ind w:left="-238" w:firstLine="238"/>
              <w:jc w:val="right"/>
              <w:rPr>
                <w:sz w:val="18"/>
                <w:szCs w:val="18"/>
                <w:lang w:eastAsia="sk-SK"/>
              </w:rPr>
            </w:pPr>
            <w:r>
              <w:rPr>
                <w:sz w:val="18"/>
                <w:szCs w:val="18"/>
                <w:lang w:eastAsia="sk-SK"/>
              </w:rPr>
              <w:t>0</w:t>
            </w:r>
          </w:p>
        </w:tc>
      </w:tr>
      <w:tr w:rsidR="0080744E" w:rsidRPr="00C530A3" w:rsidTr="0080744E">
        <w:trPr>
          <w:trHeight w:val="268"/>
        </w:trPr>
        <w:tc>
          <w:tcPr>
            <w:tcW w:w="4613" w:type="dxa"/>
            <w:shd w:val="clear" w:color="auto" w:fill="auto"/>
            <w:vAlign w:val="bottom"/>
          </w:tcPr>
          <w:p w:rsidR="0080744E" w:rsidRPr="00C530A3" w:rsidRDefault="0080744E" w:rsidP="0080744E">
            <w:pPr>
              <w:snapToGrid w:val="0"/>
              <w:ind w:left="-238" w:firstLine="238"/>
              <w:rPr>
                <w:b/>
                <w:bCs/>
                <w:sz w:val="18"/>
                <w:szCs w:val="18"/>
                <w:lang w:eastAsia="sk-SK"/>
              </w:rPr>
            </w:pPr>
            <w:r w:rsidRPr="00C530A3">
              <w:rPr>
                <w:b/>
                <w:bCs/>
                <w:sz w:val="18"/>
                <w:szCs w:val="18"/>
                <w:lang w:eastAsia="sk-SK"/>
              </w:rPr>
              <w:t>Spolu dlhodobé záväzky</w:t>
            </w:r>
          </w:p>
        </w:tc>
        <w:tc>
          <w:tcPr>
            <w:tcW w:w="365" w:type="dxa"/>
            <w:shd w:val="clear" w:color="auto" w:fill="auto"/>
            <w:vAlign w:val="bottom"/>
          </w:tcPr>
          <w:p w:rsidR="0080744E" w:rsidRPr="00C530A3" w:rsidRDefault="0080744E" w:rsidP="0080744E">
            <w:pPr>
              <w:snapToGrid w:val="0"/>
              <w:ind w:left="-238" w:firstLine="238"/>
              <w:rPr>
                <w:b/>
                <w:bCs/>
                <w:sz w:val="18"/>
                <w:szCs w:val="18"/>
                <w:lang w:eastAsia="sk-SK"/>
              </w:rPr>
            </w:pPr>
          </w:p>
        </w:tc>
        <w:tc>
          <w:tcPr>
            <w:tcW w:w="1626" w:type="dxa"/>
            <w:tcBorders>
              <w:top w:val="single" w:sz="4" w:space="0" w:color="000000"/>
              <w:bottom w:val="double" w:sz="6" w:space="0" w:color="000000"/>
            </w:tcBorders>
            <w:shd w:val="clear" w:color="auto" w:fill="auto"/>
            <w:vAlign w:val="bottom"/>
          </w:tcPr>
          <w:p w:rsidR="0080744E" w:rsidRPr="00C530A3" w:rsidRDefault="0074129E" w:rsidP="0074129E">
            <w:pPr>
              <w:snapToGrid w:val="0"/>
              <w:ind w:left="-238" w:firstLine="238"/>
              <w:jc w:val="right"/>
              <w:rPr>
                <w:b/>
                <w:bCs/>
                <w:sz w:val="18"/>
                <w:szCs w:val="18"/>
                <w:lang w:eastAsia="sk-SK"/>
              </w:rPr>
            </w:pPr>
            <w:r>
              <w:rPr>
                <w:b/>
                <w:bCs/>
                <w:sz w:val="18"/>
                <w:szCs w:val="18"/>
                <w:lang w:eastAsia="sk-SK"/>
              </w:rPr>
              <w:t>0</w:t>
            </w:r>
          </w:p>
        </w:tc>
        <w:tc>
          <w:tcPr>
            <w:tcW w:w="223" w:type="dxa"/>
            <w:shd w:val="clear" w:color="auto" w:fill="auto"/>
            <w:vAlign w:val="bottom"/>
          </w:tcPr>
          <w:p w:rsidR="0080744E" w:rsidRPr="00C530A3" w:rsidRDefault="0080744E" w:rsidP="0080744E">
            <w:pPr>
              <w:snapToGrid w:val="0"/>
              <w:ind w:left="-238" w:firstLine="238"/>
              <w:jc w:val="right"/>
              <w:rPr>
                <w:b/>
                <w:bCs/>
                <w:sz w:val="18"/>
                <w:szCs w:val="18"/>
                <w:lang w:eastAsia="sk-SK"/>
              </w:rPr>
            </w:pPr>
          </w:p>
        </w:tc>
        <w:tc>
          <w:tcPr>
            <w:tcW w:w="1626" w:type="dxa"/>
            <w:tcBorders>
              <w:top w:val="single" w:sz="4" w:space="0" w:color="000000"/>
              <w:bottom w:val="double" w:sz="6" w:space="0" w:color="000000"/>
            </w:tcBorders>
            <w:shd w:val="clear" w:color="auto" w:fill="auto"/>
            <w:vAlign w:val="bottom"/>
          </w:tcPr>
          <w:p w:rsidR="0080744E" w:rsidRPr="00C530A3" w:rsidRDefault="00FC0991" w:rsidP="00355116">
            <w:pPr>
              <w:snapToGrid w:val="0"/>
              <w:ind w:left="-238" w:firstLine="238"/>
              <w:jc w:val="right"/>
              <w:rPr>
                <w:b/>
                <w:bCs/>
                <w:sz w:val="18"/>
                <w:szCs w:val="18"/>
                <w:lang w:eastAsia="sk-SK"/>
              </w:rPr>
            </w:pPr>
            <w:r>
              <w:rPr>
                <w:b/>
                <w:bCs/>
                <w:sz w:val="18"/>
                <w:szCs w:val="18"/>
                <w:lang w:eastAsia="sk-SK"/>
              </w:rPr>
              <w:t>0</w:t>
            </w:r>
          </w:p>
        </w:tc>
      </w:tr>
      <w:tr w:rsidR="0080744E" w:rsidRPr="00C530A3" w:rsidTr="0080744E">
        <w:trPr>
          <w:trHeight w:val="268"/>
        </w:trPr>
        <w:tc>
          <w:tcPr>
            <w:tcW w:w="4613" w:type="dxa"/>
            <w:shd w:val="clear" w:color="auto" w:fill="auto"/>
            <w:vAlign w:val="bottom"/>
          </w:tcPr>
          <w:p w:rsidR="0080744E" w:rsidRPr="00C530A3" w:rsidRDefault="0080744E" w:rsidP="0080744E">
            <w:pPr>
              <w:snapToGrid w:val="0"/>
              <w:rPr>
                <w:sz w:val="18"/>
                <w:szCs w:val="18"/>
                <w:lang w:eastAsia="sk-SK"/>
              </w:rPr>
            </w:pPr>
          </w:p>
        </w:tc>
        <w:tc>
          <w:tcPr>
            <w:tcW w:w="365" w:type="dxa"/>
            <w:shd w:val="clear" w:color="auto" w:fill="auto"/>
            <w:vAlign w:val="bottom"/>
          </w:tcPr>
          <w:p w:rsidR="0080744E" w:rsidRPr="00C530A3" w:rsidRDefault="0080744E" w:rsidP="0080744E">
            <w:pPr>
              <w:snapToGrid w:val="0"/>
              <w:rPr>
                <w:sz w:val="18"/>
                <w:szCs w:val="18"/>
                <w:lang w:eastAsia="sk-SK"/>
              </w:rPr>
            </w:pPr>
          </w:p>
        </w:tc>
        <w:tc>
          <w:tcPr>
            <w:tcW w:w="1626" w:type="dxa"/>
            <w:shd w:val="clear" w:color="auto" w:fill="auto"/>
            <w:vAlign w:val="bottom"/>
          </w:tcPr>
          <w:p w:rsidR="0080744E" w:rsidRPr="00C530A3" w:rsidRDefault="0080744E" w:rsidP="0080744E">
            <w:pPr>
              <w:snapToGrid w:val="0"/>
              <w:rPr>
                <w:sz w:val="18"/>
                <w:szCs w:val="18"/>
                <w:lang w:eastAsia="sk-SK"/>
              </w:rPr>
            </w:pPr>
          </w:p>
        </w:tc>
        <w:tc>
          <w:tcPr>
            <w:tcW w:w="223" w:type="dxa"/>
            <w:shd w:val="clear" w:color="auto" w:fill="auto"/>
            <w:vAlign w:val="bottom"/>
          </w:tcPr>
          <w:p w:rsidR="0080744E" w:rsidRPr="00C530A3" w:rsidRDefault="0080744E" w:rsidP="0080744E">
            <w:pPr>
              <w:snapToGrid w:val="0"/>
              <w:rPr>
                <w:sz w:val="18"/>
                <w:szCs w:val="18"/>
                <w:lang w:eastAsia="sk-SK"/>
              </w:rPr>
            </w:pPr>
          </w:p>
        </w:tc>
        <w:tc>
          <w:tcPr>
            <w:tcW w:w="1626" w:type="dxa"/>
            <w:shd w:val="clear" w:color="auto" w:fill="auto"/>
            <w:vAlign w:val="bottom"/>
          </w:tcPr>
          <w:p w:rsidR="0080744E" w:rsidRPr="00C530A3" w:rsidRDefault="0080744E" w:rsidP="0080744E">
            <w:pPr>
              <w:snapToGrid w:val="0"/>
              <w:rPr>
                <w:sz w:val="18"/>
                <w:szCs w:val="18"/>
                <w:lang w:eastAsia="sk-SK"/>
              </w:rPr>
            </w:pPr>
          </w:p>
        </w:tc>
      </w:tr>
    </w:tbl>
    <w:p w:rsidR="00373A26" w:rsidRPr="00C530A3" w:rsidRDefault="00373A26" w:rsidP="00373A26">
      <w:pPr>
        <w:ind w:left="426"/>
      </w:pPr>
    </w:p>
    <w:p w:rsidR="00373A26" w:rsidRDefault="007B0731" w:rsidP="00907FBD">
      <w:pPr>
        <w:ind w:left="426"/>
        <w:jc w:val="both"/>
        <w:rPr>
          <w:b/>
          <w:bCs/>
        </w:rPr>
      </w:pPr>
      <w:r w:rsidRPr="007B0731">
        <w:rPr>
          <w:b/>
          <w:bCs/>
        </w:rPr>
        <w:t>(a) Zabezpečené záväzky</w:t>
      </w:r>
    </w:p>
    <w:p w:rsidR="007B0731" w:rsidRPr="007B0731" w:rsidRDefault="007B0731" w:rsidP="00907FBD">
      <w:pPr>
        <w:ind w:left="426"/>
        <w:jc w:val="both"/>
      </w:pPr>
      <w:r w:rsidRPr="007B0731">
        <w:t>Nemá náplň</w:t>
      </w:r>
    </w:p>
    <w:p w:rsidR="00C80EAA" w:rsidRPr="00C530A3" w:rsidRDefault="00C80EAA" w:rsidP="00373A26">
      <w:pPr>
        <w:ind w:left="426"/>
      </w:pPr>
    </w:p>
    <w:p w:rsidR="00D2277F" w:rsidRPr="00C530A3" w:rsidRDefault="007B0731" w:rsidP="007B0731">
      <w:pPr>
        <w:pStyle w:val="Nadpis2"/>
        <w:numPr>
          <w:ilvl w:val="0"/>
          <w:numId w:val="0"/>
        </w:numPr>
      </w:pPr>
      <w:r>
        <w:t xml:space="preserve">3.    </w:t>
      </w:r>
      <w:r w:rsidR="00D2277F" w:rsidRPr="00C530A3">
        <w:t>Informácie o vlastných akciách</w:t>
      </w:r>
    </w:p>
    <w:p w:rsidR="00D2277F" w:rsidRDefault="00D2277F" w:rsidP="00D2277F">
      <w:pPr>
        <w:ind w:firstLine="360"/>
      </w:pPr>
      <w:r w:rsidRPr="00C530A3">
        <w:t>Nemá náplň</w:t>
      </w:r>
    </w:p>
    <w:p w:rsidR="007B0731" w:rsidRDefault="007B0731" w:rsidP="00D2277F">
      <w:pPr>
        <w:ind w:firstLine="360"/>
      </w:pPr>
    </w:p>
    <w:p w:rsidR="007B0731" w:rsidRDefault="007B0731" w:rsidP="007B0731">
      <w:pPr>
        <w:pStyle w:val="Nadpis2"/>
        <w:numPr>
          <w:ilvl w:val="0"/>
          <w:numId w:val="0"/>
        </w:numPr>
      </w:pPr>
      <w:r>
        <w:t xml:space="preserve">4.    </w:t>
      </w:r>
      <w:r w:rsidRPr="00C530A3">
        <w:t>Informácie o</w:t>
      </w:r>
      <w:r>
        <w:t> orgánoch účtovnej jednotky</w:t>
      </w:r>
    </w:p>
    <w:p w:rsidR="007B0731" w:rsidRPr="007B0731" w:rsidRDefault="007B0731" w:rsidP="007B0731"/>
    <w:p w:rsidR="007B0731" w:rsidRPr="0028724B" w:rsidRDefault="007B0731" w:rsidP="007B0731">
      <w:pPr>
        <w:ind w:firstLine="360"/>
      </w:pPr>
      <w:r w:rsidRPr="0028724B">
        <w:t>(a) Výška jednotlivých druhov záruk alebo iných zabezpečení</w:t>
      </w:r>
    </w:p>
    <w:p w:rsidR="007B0731" w:rsidRDefault="007B0731" w:rsidP="007B0731">
      <w:pPr>
        <w:ind w:firstLine="360"/>
      </w:pPr>
      <w:r>
        <w:t>Nemá náplň</w:t>
      </w:r>
    </w:p>
    <w:p w:rsidR="007B0731" w:rsidRDefault="007B0731" w:rsidP="007B0731">
      <w:pPr>
        <w:ind w:firstLine="360"/>
      </w:pPr>
    </w:p>
    <w:p w:rsidR="007B0731" w:rsidRPr="0028724B" w:rsidRDefault="007B0731" w:rsidP="0028724B">
      <w:pPr>
        <w:ind w:firstLine="360"/>
      </w:pPr>
      <w:r w:rsidRPr="0028724B">
        <w:lastRenderedPageBreak/>
        <w:t xml:space="preserve">(b) Pôžičky poskytnuté členom štatutárneho orgánu, dozorného orgánu a iného orgánu účtovnej      </w:t>
      </w:r>
      <w:r w:rsidR="00283665" w:rsidRPr="0028724B">
        <w:t xml:space="preserve">  </w:t>
      </w:r>
      <w:r w:rsidR="0028724B" w:rsidRPr="0028724B">
        <w:t xml:space="preserve">        </w:t>
      </w:r>
      <w:r w:rsidRPr="0028724B">
        <w:t>jednotke</w:t>
      </w:r>
    </w:p>
    <w:p w:rsidR="007B0731" w:rsidRPr="0028724B" w:rsidRDefault="007B0731" w:rsidP="007B0731">
      <w:pPr>
        <w:ind w:firstLine="360"/>
      </w:pPr>
      <w:r w:rsidRPr="0028724B">
        <w:t>Nemá náplň</w:t>
      </w:r>
    </w:p>
    <w:p w:rsidR="004F61B0" w:rsidRPr="0028724B" w:rsidRDefault="007B0731" w:rsidP="007B0731">
      <w:pPr>
        <w:pStyle w:val="Nadpis1"/>
        <w:numPr>
          <w:ilvl w:val="0"/>
          <w:numId w:val="0"/>
        </w:numPr>
        <w:tabs>
          <w:tab w:val="left" w:pos="357"/>
        </w:tabs>
        <w:spacing w:before="120" w:after="60"/>
        <w:rPr>
          <w:rFonts w:eastAsia="Calibri"/>
          <w:b w:val="0"/>
          <w:bCs w:val="0"/>
          <w:caps w:val="0"/>
        </w:rPr>
      </w:pPr>
      <w:r w:rsidRPr="0028724B">
        <w:rPr>
          <w:rFonts w:eastAsia="Calibri"/>
          <w:b w:val="0"/>
          <w:bCs w:val="0"/>
          <w:caps w:val="0"/>
        </w:rPr>
        <w:tab/>
        <w:t>(c) Hlavné podmienky pri poskytnutých zárukách, zabezpečeniach a pôžičkách</w:t>
      </w:r>
    </w:p>
    <w:p w:rsidR="007B0731" w:rsidRDefault="007B0731" w:rsidP="007B0731">
      <w:r>
        <w:t xml:space="preserve">        Nemá náplň</w:t>
      </w:r>
    </w:p>
    <w:p w:rsidR="007B0731" w:rsidRDefault="007B0731" w:rsidP="007B0731"/>
    <w:p w:rsidR="007B0731" w:rsidRDefault="007B0731" w:rsidP="007B0731">
      <w:r>
        <w:t xml:space="preserve">       (d) Použité finančné prostriedky alebo iné plnenia na súkromné účely </w:t>
      </w:r>
      <w:r w:rsidR="00283665">
        <w:t>členmi štatutárneho orgánu, dozorného orgánu alebo iného orgánu účtovnej jednotky</w:t>
      </w:r>
    </w:p>
    <w:p w:rsidR="00283665" w:rsidRDefault="00283665" w:rsidP="007B0731">
      <w:r>
        <w:t xml:space="preserve">        Nemá náplň</w:t>
      </w:r>
    </w:p>
    <w:p w:rsidR="0028724B" w:rsidRPr="007B0731" w:rsidRDefault="0028724B" w:rsidP="007B0731"/>
    <w:p w:rsidR="00FE48AF" w:rsidRDefault="00FE48AF" w:rsidP="00FE48AF"/>
    <w:p w:rsidR="0028724B" w:rsidRPr="0028724B" w:rsidRDefault="0028724B" w:rsidP="00FE48AF">
      <w:pPr>
        <w:rPr>
          <w:b/>
          <w:bCs/>
        </w:rPr>
      </w:pPr>
      <w:r w:rsidRPr="0028724B">
        <w:rPr>
          <w:b/>
          <w:bCs/>
        </w:rPr>
        <w:t>5.     Informácie o povinnostiach účtovnej jednotky</w:t>
      </w:r>
    </w:p>
    <w:p w:rsidR="0028724B" w:rsidRDefault="0028724B" w:rsidP="00FE48AF"/>
    <w:p w:rsidR="0028724B" w:rsidRPr="0028724B" w:rsidRDefault="0028724B" w:rsidP="00FE48AF"/>
    <w:p w:rsidR="00FE48AF" w:rsidRPr="00C530A3" w:rsidRDefault="0028724B" w:rsidP="0028724B">
      <w:pPr>
        <w:pStyle w:val="Nadpis2"/>
        <w:numPr>
          <w:ilvl w:val="0"/>
          <w:numId w:val="0"/>
        </w:numPr>
        <w:ind w:left="360" w:hanging="360"/>
      </w:pPr>
      <w:r>
        <w:t>a)</w:t>
      </w:r>
      <w:r>
        <w:tab/>
      </w:r>
      <w:r w:rsidR="00FE48AF" w:rsidRPr="00C530A3">
        <w:t xml:space="preserve">Podmienený majetok </w:t>
      </w:r>
    </w:p>
    <w:p w:rsidR="00FE48AF" w:rsidRPr="00C530A3" w:rsidRDefault="00FE48AF" w:rsidP="00907FBD">
      <w:pPr>
        <w:pStyle w:val="Zkladntext"/>
      </w:pPr>
      <w:r w:rsidRPr="00C530A3">
        <w:t>Nemá náplň</w:t>
      </w:r>
    </w:p>
    <w:p w:rsidR="00FE48AF" w:rsidRPr="00C530A3" w:rsidRDefault="0028724B" w:rsidP="0028724B">
      <w:pPr>
        <w:pStyle w:val="Nadpis2"/>
        <w:numPr>
          <w:ilvl w:val="0"/>
          <w:numId w:val="0"/>
        </w:numPr>
        <w:spacing w:before="120" w:after="120"/>
        <w:ind w:left="360" w:hanging="360"/>
        <w:jc w:val="both"/>
      </w:pPr>
      <w:r>
        <w:t>b)</w:t>
      </w:r>
      <w:r>
        <w:tab/>
      </w:r>
      <w:r w:rsidR="00FE48AF" w:rsidRPr="00C530A3">
        <w:t>Podmienené záväzky</w:t>
      </w:r>
    </w:p>
    <w:p w:rsidR="005C57D1" w:rsidRPr="00C530A3" w:rsidRDefault="005C57D1" w:rsidP="005C57D1">
      <w:pPr>
        <w:pStyle w:val="Zkladntext"/>
      </w:pPr>
      <w:r w:rsidRPr="00C530A3">
        <w:t>Spoločnosť nemá podmienené záväzky, ktoré sa nesledujú v bežnom účtovníctve a neuvádzajú sa v súvahe.</w:t>
      </w:r>
    </w:p>
    <w:p w:rsidR="005C57D1" w:rsidRPr="00C530A3" w:rsidRDefault="005C57D1" w:rsidP="005C57D1">
      <w:pPr>
        <w:pStyle w:val="Zkladntext"/>
      </w:pPr>
    </w:p>
    <w:p w:rsidR="005C57D1" w:rsidRPr="00C530A3" w:rsidRDefault="005C57D1" w:rsidP="005C57D1">
      <w:pPr>
        <w:pStyle w:val="Zkladntext"/>
      </w:pPr>
      <w:r w:rsidRPr="00C530A3">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w:t>
      </w:r>
    </w:p>
    <w:p w:rsidR="000A6F31" w:rsidRPr="00C530A3" w:rsidRDefault="000A6F31" w:rsidP="005C57D1">
      <w:pPr>
        <w:pStyle w:val="Zkladntext"/>
      </w:pPr>
    </w:p>
    <w:p w:rsidR="000A6F31" w:rsidRPr="00C530A3" w:rsidRDefault="0028724B" w:rsidP="0028724B">
      <w:pPr>
        <w:pStyle w:val="Nadpis2"/>
        <w:numPr>
          <w:ilvl w:val="0"/>
          <w:numId w:val="0"/>
        </w:numPr>
        <w:spacing w:before="120" w:after="120"/>
        <w:jc w:val="both"/>
      </w:pPr>
      <w:r>
        <w:t xml:space="preserve">c)     </w:t>
      </w:r>
      <w:r w:rsidR="000A6F31" w:rsidRPr="00C530A3">
        <w:t xml:space="preserve">Ostatné finančné povinnosti </w:t>
      </w:r>
    </w:p>
    <w:p w:rsidR="000A6F31" w:rsidRPr="00C530A3" w:rsidRDefault="000A6F31" w:rsidP="00907FBD">
      <w:pPr>
        <w:pStyle w:val="Zkladntext"/>
      </w:pPr>
      <w:r w:rsidRPr="00C530A3">
        <w:t>Nemá náplň</w:t>
      </w:r>
    </w:p>
    <w:p w:rsidR="003806B2" w:rsidRPr="00C530A3" w:rsidRDefault="0028724B" w:rsidP="0028724B">
      <w:pPr>
        <w:pStyle w:val="Nadpis2"/>
        <w:numPr>
          <w:ilvl w:val="0"/>
          <w:numId w:val="0"/>
        </w:numPr>
        <w:spacing w:before="120" w:after="120"/>
        <w:ind w:left="360" w:hanging="360"/>
        <w:jc w:val="both"/>
      </w:pPr>
      <w:r>
        <w:t>d)</w:t>
      </w:r>
      <w:r>
        <w:tab/>
      </w:r>
      <w:r w:rsidR="003806B2" w:rsidRPr="00C530A3">
        <w:t>Najatý majetok</w:t>
      </w:r>
    </w:p>
    <w:p w:rsidR="00A26406" w:rsidRPr="00C530A3" w:rsidRDefault="00ED2B35" w:rsidP="00C408F8">
      <w:pPr>
        <w:pStyle w:val="Zkladntext"/>
        <w:rPr>
          <w:rFonts w:ascii="Arial" w:hAnsi="Arial" w:cs="Arial"/>
        </w:rPr>
      </w:pPr>
      <w:r>
        <w:rPr>
          <w:szCs w:val="18"/>
        </w:rPr>
        <w:t>Nemá náplň</w:t>
      </w:r>
    </w:p>
    <w:p w:rsidR="00A26406" w:rsidRPr="00C530A3" w:rsidRDefault="00A26406" w:rsidP="00C408F8">
      <w:pPr>
        <w:pStyle w:val="Zkladntext"/>
        <w:rPr>
          <w:rFonts w:ascii="Arial" w:hAnsi="Arial" w:cs="Arial"/>
        </w:rPr>
      </w:pPr>
    </w:p>
    <w:p w:rsidR="00C408F8" w:rsidRPr="00C530A3" w:rsidRDefault="0028724B" w:rsidP="0028724B">
      <w:pPr>
        <w:pStyle w:val="Nadpis2"/>
        <w:numPr>
          <w:ilvl w:val="0"/>
          <w:numId w:val="0"/>
        </w:numPr>
        <w:spacing w:before="120" w:after="120"/>
        <w:ind w:left="360" w:hanging="360"/>
        <w:jc w:val="both"/>
      </w:pPr>
      <w:r>
        <w:t>e)</w:t>
      </w:r>
      <w:r>
        <w:tab/>
      </w:r>
      <w:r w:rsidR="00C408F8" w:rsidRPr="00C530A3">
        <w:t>Prenajatý majetok</w:t>
      </w:r>
    </w:p>
    <w:p w:rsidR="004F61B0" w:rsidRPr="00905324" w:rsidRDefault="00905324" w:rsidP="00C408F8">
      <w:pPr>
        <w:pStyle w:val="Zkladntext"/>
        <w:rPr>
          <w:szCs w:val="18"/>
        </w:rPr>
      </w:pPr>
      <w:r>
        <w:rPr>
          <w:szCs w:val="18"/>
        </w:rPr>
        <w:t>Nemá náplň</w:t>
      </w:r>
    </w:p>
    <w:p w:rsidR="002F3548" w:rsidRDefault="002F3548" w:rsidP="002F3548">
      <w:pPr>
        <w:pStyle w:val="Zkladntext"/>
        <w:ind w:left="0"/>
      </w:pPr>
    </w:p>
    <w:p w:rsidR="0028724B" w:rsidRDefault="0028724B" w:rsidP="002F3548">
      <w:pPr>
        <w:pStyle w:val="Zkladntext"/>
        <w:ind w:left="0"/>
      </w:pPr>
    </w:p>
    <w:p w:rsidR="0028724B" w:rsidRPr="0028724B" w:rsidRDefault="0028724B" w:rsidP="008E5A2B">
      <w:pPr>
        <w:pStyle w:val="Zkladntext"/>
        <w:ind w:hanging="426"/>
        <w:rPr>
          <w:b/>
          <w:bCs/>
        </w:rPr>
      </w:pPr>
      <w:r w:rsidRPr="0028724B">
        <w:rPr>
          <w:b/>
          <w:bCs/>
        </w:rPr>
        <w:t>6.    Informácie o udelení výlučného práva alebo osobitného práva, ktorým sa udelilo právo poskytovať služby vo      verejnom záujme</w:t>
      </w:r>
    </w:p>
    <w:p w:rsidR="0028724B" w:rsidRDefault="0028724B" w:rsidP="002F3548">
      <w:pPr>
        <w:pStyle w:val="Zkladntext"/>
        <w:ind w:left="0"/>
      </w:pPr>
    </w:p>
    <w:p w:rsidR="0028724B" w:rsidRPr="0028724B" w:rsidRDefault="0028724B" w:rsidP="002F3548">
      <w:pPr>
        <w:pStyle w:val="Zkladntext"/>
        <w:ind w:left="0"/>
      </w:pPr>
      <w:r>
        <w:t xml:space="preserve">       Nemá náplň</w:t>
      </w:r>
    </w:p>
    <w:p w:rsidR="00C43800" w:rsidRDefault="00C43800" w:rsidP="002F3548">
      <w:pPr>
        <w:pStyle w:val="Zkladntext"/>
        <w:ind w:left="0"/>
      </w:pPr>
    </w:p>
    <w:p w:rsidR="002F3548" w:rsidRDefault="002F3548" w:rsidP="002F3548">
      <w:pPr>
        <w:pStyle w:val="Zkladntext"/>
        <w:ind w:left="0"/>
      </w:pPr>
    </w:p>
    <w:p w:rsidR="002F3548" w:rsidRPr="00C530A3" w:rsidRDefault="002F3548" w:rsidP="002F3548">
      <w:pPr>
        <w:pStyle w:val="Zkladntext"/>
        <w:ind w:left="0"/>
      </w:pPr>
    </w:p>
    <w:p w:rsidR="000A6F31" w:rsidRPr="00C530A3" w:rsidRDefault="000A6F31" w:rsidP="000A6F31"/>
    <w:sectPr w:rsidR="000A6F31" w:rsidRPr="00C530A3" w:rsidSect="004F61B0">
      <w:headerReference w:type="default" r:id="rId10"/>
      <w:footerReference w:type="default" r:id="rId11"/>
      <w:headerReference w:type="first" r:id="rId12"/>
      <w:footerReference w:type="first" r:id="rId13"/>
      <w:pgSz w:w="11906" w:h="16838" w:code="9"/>
      <w:pgMar w:top="1134" w:right="1247" w:bottom="1134" w:left="1474" w:header="675" w:footer="4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2AFB" w:rsidRDefault="00842AFB" w:rsidP="00E95128">
      <w:r>
        <w:separator/>
      </w:r>
    </w:p>
  </w:endnote>
  <w:endnote w:type="continuationSeparator" w:id="0">
    <w:p w:rsidR="00842AFB" w:rsidRDefault="00842AFB"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EAA" w:rsidRDefault="00476856">
    <w:pPr>
      <w:pStyle w:val="Pta"/>
      <w:jc w:val="center"/>
    </w:pPr>
    <w:fldSimple w:instr="PAGE   \* MERGEFORMAT">
      <w:r w:rsidR="0028404A">
        <w:rPr>
          <w:noProof/>
        </w:rPr>
        <w:t>7</w:t>
      </w:r>
    </w:fldSimple>
  </w:p>
  <w:p w:rsidR="00C80EAA" w:rsidRDefault="00C80EAA">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EAA" w:rsidRDefault="00476856">
    <w:pPr>
      <w:pStyle w:val="Pta"/>
      <w:jc w:val="right"/>
    </w:pPr>
    <w:fldSimple w:instr="PAGE   \* MERGEFORMAT">
      <w:r w:rsidR="0028404A">
        <w:rPr>
          <w:noProof/>
        </w:rPr>
        <w:t>1</w:t>
      </w:r>
    </w:fldSimple>
  </w:p>
  <w:p w:rsidR="00C80EAA" w:rsidRPr="00F70C00" w:rsidRDefault="00C80EAA" w:rsidP="00F70C00">
    <w:pPr>
      <w:pStyle w:val="Pta"/>
      <w:tabs>
        <w:tab w:val="clear" w:pos="9072"/>
        <w:tab w:val="right" w:pos="9214"/>
      </w:tabs>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2AFB" w:rsidRDefault="00842AFB" w:rsidP="00E95128">
      <w:r>
        <w:separator/>
      </w:r>
    </w:p>
  </w:footnote>
  <w:footnote w:type="continuationSeparator" w:id="0">
    <w:p w:rsidR="00842AFB" w:rsidRDefault="00842AFB"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
      <w:gridCol w:w="1820"/>
      <w:gridCol w:w="187"/>
      <w:gridCol w:w="4270"/>
      <w:gridCol w:w="279"/>
      <w:gridCol w:w="333"/>
      <w:gridCol w:w="295"/>
      <w:gridCol w:w="278"/>
      <w:gridCol w:w="279"/>
      <w:gridCol w:w="9"/>
      <w:gridCol w:w="278"/>
      <w:gridCol w:w="270"/>
      <w:gridCol w:w="9"/>
      <w:gridCol w:w="278"/>
      <w:gridCol w:w="279"/>
      <w:gridCol w:w="280"/>
    </w:tblGrid>
    <w:tr w:rsidR="00C80EAA" w:rsidRPr="00C14925" w:rsidTr="00193258">
      <w:trPr>
        <w:gridAfter w:val="2"/>
        <w:wAfter w:w="559" w:type="dxa"/>
        <w:trHeight w:val="126"/>
      </w:trPr>
      <w:tc>
        <w:tcPr>
          <w:tcW w:w="2028" w:type="dxa"/>
          <w:gridSpan w:val="2"/>
          <w:tcBorders>
            <w:top w:val="nil"/>
            <w:left w:val="nil"/>
            <w:bottom w:val="nil"/>
            <w:right w:val="nil"/>
          </w:tcBorders>
          <w:vAlign w:val="center"/>
        </w:tcPr>
        <w:p w:rsidR="00C80EAA" w:rsidRPr="00C14925" w:rsidRDefault="00C80EAA" w:rsidP="004F61B0">
          <w:pPr>
            <w:pStyle w:val="Hlavika"/>
            <w:tabs>
              <w:tab w:val="clear" w:pos="4536"/>
              <w:tab w:val="center" w:pos="4253"/>
              <w:tab w:val="right" w:pos="9213"/>
            </w:tabs>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457" w:type="dxa"/>
          <w:gridSpan w:val="2"/>
          <w:tcBorders>
            <w:top w:val="nil"/>
            <w:left w:val="nil"/>
            <w:bottom w:val="nil"/>
            <w:right w:val="nil"/>
          </w:tcBorders>
          <w:vAlign w:val="center"/>
          <w:hideMark/>
        </w:tcPr>
        <w:p w:rsidR="00C80EAA" w:rsidRPr="00C14925" w:rsidRDefault="00C80EAA" w:rsidP="004F61B0">
          <w:pPr>
            <w:pStyle w:val="Hlavika"/>
            <w:tabs>
              <w:tab w:val="clear" w:pos="4536"/>
              <w:tab w:val="center" w:pos="3926"/>
              <w:tab w:val="right" w:pos="9213"/>
            </w:tabs>
            <w:ind w:right="249"/>
            <w:rPr>
              <w:sz w:val="18"/>
              <w:szCs w:val="18"/>
            </w:rPr>
          </w:pPr>
          <w:r>
            <w:rPr>
              <w:sz w:val="18"/>
              <w:szCs w:val="18"/>
            </w:rPr>
            <w:t xml:space="preserve">                                                                                   </w:t>
          </w:r>
          <w:r w:rsidRPr="00C14925">
            <w:rPr>
              <w:sz w:val="18"/>
              <w:szCs w:val="18"/>
            </w:rPr>
            <w:t>IČO</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3</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4</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c>
        <w:tcPr>
          <w:tcW w:w="270"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8</w:t>
          </w:r>
        </w:p>
      </w:tc>
    </w:tr>
    <w:tr w:rsidR="00C80EAA" w:rsidRPr="00C14925" w:rsidTr="00193258">
      <w:trPr>
        <w:gridBefore w:val="1"/>
        <w:wBefore w:w="208" w:type="dxa"/>
        <w:trHeight w:val="127"/>
      </w:trPr>
      <w:tc>
        <w:tcPr>
          <w:tcW w:w="2007" w:type="dxa"/>
          <w:gridSpan w:val="2"/>
          <w:tcBorders>
            <w:top w:val="nil"/>
            <w:left w:val="nil"/>
            <w:bottom w:val="nil"/>
            <w:right w:val="nil"/>
          </w:tcBorders>
          <w:vAlign w:val="center"/>
          <w:hideMark/>
        </w:tcPr>
        <w:p w:rsidR="00C80EAA" w:rsidRPr="00C14925" w:rsidRDefault="00C80EAA" w:rsidP="004F61B0">
          <w:pPr>
            <w:pStyle w:val="Hlavika"/>
            <w:tabs>
              <w:tab w:val="clear" w:pos="4536"/>
              <w:tab w:val="center" w:pos="4253"/>
              <w:tab w:val="right" w:pos="9213"/>
            </w:tabs>
            <w:rPr>
              <w:sz w:val="18"/>
              <w:szCs w:val="18"/>
            </w:rPr>
          </w:pPr>
        </w:p>
      </w:tc>
      <w:tc>
        <w:tcPr>
          <w:tcW w:w="4270" w:type="dxa"/>
          <w:tcBorders>
            <w:top w:val="nil"/>
            <w:left w:val="nil"/>
            <w:bottom w:val="nil"/>
            <w:right w:val="single" w:sz="4" w:space="0" w:color="auto"/>
          </w:tcBorders>
          <w:vAlign w:val="center"/>
          <w:hideMark/>
        </w:tcPr>
        <w:p w:rsidR="00C80EAA" w:rsidRPr="00C14925" w:rsidRDefault="00C80EAA" w:rsidP="004F61B0">
          <w:pPr>
            <w:pStyle w:val="Hlavika"/>
            <w:tabs>
              <w:tab w:val="clear" w:pos="4536"/>
              <w:tab w:val="center" w:pos="3874"/>
              <w:tab w:val="right" w:pos="9213"/>
            </w:tabs>
            <w:ind w:right="129"/>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0</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0</w:t>
          </w:r>
        </w:p>
      </w:tc>
      <w:tc>
        <w:tcPr>
          <w:tcW w:w="288"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6</w:t>
          </w:r>
        </w:p>
      </w:tc>
      <w:tc>
        <w:tcPr>
          <w:tcW w:w="279"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5</w:t>
          </w:r>
        </w:p>
      </w:tc>
      <w:tc>
        <w:tcPr>
          <w:tcW w:w="280" w:type="dxa"/>
          <w:tcBorders>
            <w:top w:val="single" w:sz="4" w:space="0" w:color="auto"/>
            <w:left w:val="single" w:sz="4" w:space="0" w:color="auto"/>
            <w:bottom w:val="single" w:sz="4" w:space="0" w:color="auto"/>
            <w:right w:val="single" w:sz="4" w:space="0" w:color="auto"/>
          </w:tcBorders>
          <w:vAlign w:val="center"/>
        </w:tcPr>
        <w:p w:rsidR="00C80EAA" w:rsidRPr="00833D0C" w:rsidRDefault="00C80EAA" w:rsidP="004F61B0">
          <w:pPr>
            <w:pStyle w:val="Hlavika"/>
            <w:tabs>
              <w:tab w:val="clear" w:pos="4536"/>
              <w:tab w:val="center" w:pos="4253"/>
              <w:tab w:val="right" w:pos="9213"/>
            </w:tabs>
            <w:rPr>
              <w:sz w:val="18"/>
              <w:szCs w:val="18"/>
            </w:rPr>
          </w:pPr>
          <w:r>
            <w:rPr>
              <w:sz w:val="18"/>
              <w:szCs w:val="18"/>
            </w:rPr>
            <w:t>1</w:t>
          </w:r>
        </w:p>
      </w:tc>
    </w:tr>
  </w:tbl>
  <w:p w:rsidR="00C80EAA" w:rsidRDefault="00C80EAA">
    <w:pPr>
      <w:pStyle w:val="Hlavi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208"/>
      <w:gridCol w:w="2007"/>
      <w:gridCol w:w="187"/>
      <w:gridCol w:w="4270"/>
      <w:gridCol w:w="279"/>
      <w:gridCol w:w="333"/>
      <w:gridCol w:w="295"/>
      <w:gridCol w:w="278"/>
      <w:gridCol w:w="279"/>
      <w:gridCol w:w="9"/>
      <w:gridCol w:w="278"/>
      <w:gridCol w:w="270"/>
      <w:gridCol w:w="9"/>
      <w:gridCol w:w="278"/>
      <w:gridCol w:w="279"/>
      <w:gridCol w:w="280"/>
    </w:tblGrid>
    <w:tr w:rsidR="00C80EAA" w:rsidRPr="00C14925" w:rsidTr="00A84FEC">
      <w:trPr>
        <w:gridAfter w:val="2"/>
        <w:wAfter w:w="559" w:type="dxa"/>
        <w:trHeight w:val="126"/>
      </w:trPr>
      <w:tc>
        <w:tcPr>
          <w:tcW w:w="2215" w:type="dxa"/>
          <w:gridSpan w:val="2"/>
          <w:tcBorders>
            <w:top w:val="nil"/>
            <w:left w:val="nil"/>
            <w:bottom w:val="nil"/>
            <w:right w:val="nil"/>
          </w:tcBorders>
          <w:vAlign w:val="center"/>
        </w:tcPr>
        <w:p w:rsidR="00C80EAA" w:rsidRPr="00C14925" w:rsidRDefault="00C80EAA" w:rsidP="00823647">
          <w:pPr>
            <w:pStyle w:val="Hlavika"/>
            <w:tabs>
              <w:tab w:val="clear" w:pos="4536"/>
              <w:tab w:val="center" w:pos="4253"/>
              <w:tab w:val="right" w:pos="9213"/>
            </w:tabs>
            <w:ind w:firstLine="2"/>
            <w:rPr>
              <w:sz w:val="18"/>
              <w:szCs w:val="18"/>
            </w:rPr>
          </w:pPr>
          <w:r w:rsidRPr="00C14925">
            <w:rPr>
              <w:sz w:val="18"/>
              <w:szCs w:val="18"/>
            </w:rPr>
            <w:t>Poznámky Úč</w:t>
          </w:r>
          <w:r w:rsidR="0016101B">
            <w:rPr>
              <w:sz w:val="18"/>
              <w:szCs w:val="18"/>
            </w:rPr>
            <w:t xml:space="preserve"> MÚJ</w:t>
          </w:r>
          <w:r w:rsidRPr="00C14925">
            <w:rPr>
              <w:sz w:val="18"/>
              <w:szCs w:val="18"/>
            </w:rPr>
            <w:t xml:space="preserve"> 3 - 01</w:t>
          </w:r>
        </w:p>
      </w:tc>
      <w:tc>
        <w:tcPr>
          <w:tcW w:w="4457" w:type="dxa"/>
          <w:gridSpan w:val="2"/>
          <w:tcBorders>
            <w:top w:val="nil"/>
            <w:left w:val="nil"/>
            <w:bottom w:val="nil"/>
            <w:right w:val="nil"/>
          </w:tcBorders>
          <w:vAlign w:val="center"/>
          <w:hideMark/>
        </w:tcPr>
        <w:p w:rsidR="00C80EAA" w:rsidRPr="00C14925" w:rsidRDefault="00C80EAA" w:rsidP="00823647">
          <w:pPr>
            <w:pStyle w:val="Hlavika"/>
            <w:tabs>
              <w:tab w:val="clear" w:pos="4536"/>
              <w:tab w:val="center" w:pos="3926"/>
              <w:tab w:val="right" w:pos="9213"/>
            </w:tabs>
            <w:ind w:right="249"/>
            <w:rPr>
              <w:sz w:val="18"/>
              <w:szCs w:val="18"/>
            </w:rPr>
          </w:pPr>
          <w:r>
            <w:rPr>
              <w:sz w:val="18"/>
              <w:szCs w:val="18"/>
            </w:rPr>
            <w:t xml:space="preserve">                                                                                   </w:t>
          </w:r>
          <w:r w:rsidRPr="00C14925">
            <w:rPr>
              <w:sz w:val="18"/>
              <w:szCs w:val="18"/>
            </w:rPr>
            <w:t>IČO</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4</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0</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7</w:t>
          </w:r>
        </w:p>
      </w:tc>
      <w:tc>
        <w:tcPr>
          <w:tcW w:w="270"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3</w:t>
          </w:r>
        </w:p>
      </w:tc>
      <w:tc>
        <w:tcPr>
          <w:tcW w:w="287"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1</w:t>
          </w:r>
        </w:p>
      </w:tc>
    </w:tr>
    <w:tr w:rsidR="00C80EAA" w:rsidRPr="00C14925" w:rsidTr="00A84FEC">
      <w:trPr>
        <w:gridBefore w:val="1"/>
        <w:wBefore w:w="208" w:type="dxa"/>
        <w:trHeight w:val="127"/>
      </w:trPr>
      <w:tc>
        <w:tcPr>
          <w:tcW w:w="2194" w:type="dxa"/>
          <w:gridSpan w:val="2"/>
          <w:tcBorders>
            <w:top w:val="nil"/>
            <w:left w:val="nil"/>
            <w:bottom w:val="nil"/>
            <w:right w:val="nil"/>
          </w:tcBorders>
          <w:vAlign w:val="center"/>
          <w:hideMark/>
        </w:tcPr>
        <w:p w:rsidR="00C80EAA" w:rsidRPr="00C14925" w:rsidRDefault="00C80EAA" w:rsidP="00823647">
          <w:pPr>
            <w:pStyle w:val="Hlavika"/>
            <w:tabs>
              <w:tab w:val="clear" w:pos="4536"/>
              <w:tab w:val="center" w:pos="4253"/>
              <w:tab w:val="right" w:pos="9213"/>
            </w:tabs>
            <w:rPr>
              <w:sz w:val="18"/>
              <w:szCs w:val="18"/>
            </w:rPr>
          </w:pPr>
        </w:p>
      </w:tc>
      <w:tc>
        <w:tcPr>
          <w:tcW w:w="4270" w:type="dxa"/>
          <w:tcBorders>
            <w:top w:val="nil"/>
            <w:left w:val="nil"/>
            <w:bottom w:val="nil"/>
            <w:right w:val="single" w:sz="4" w:space="0" w:color="auto"/>
          </w:tcBorders>
          <w:vAlign w:val="center"/>
          <w:hideMark/>
        </w:tcPr>
        <w:p w:rsidR="00C80EAA" w:rsidRPr="00C14925" w:rsidRDefault="00C80EAA" w:rsidP="00823647">
          <w:pPr>
            <w:pStyle w:val="Hlavika"/>
            <w:tabs>
              <w:tab w:val="clear" w:pos="4536"/>
              <w:tab w:val="center" w:pos="3874"/>
              <w:tab w:val="right" w:pos="9213"/>
            </w:tabs>
            <w:ind w:right="129"/>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333"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0</w:t>
          </w:r>
        </w:p>
      </w:tc>
      <w:tc>
        <w:tcPr>
          <w:tcW w:w="295"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2</w:t>
          </w:r>
        </w:p>
      </w:tc>
      <w:tc>
        <w:tcPr>
          <w:tcW w:w="288"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4</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7</w:t>
          </w:r>
        </w:p>
      </w:tc>
      <w:tc>
        <w:tcPr>
          <w:tcW w:w="279" w:type="dxa"/>
          <w:gridSpan w:val="2"/>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79" w:type="dxa"/>
          <w:tcBorders>
            <w:top w:val="single" w:sz="4" w:space="0" w:color="auto"/>
            <w:left w:val="single" w:sz="4" w:space="0" w:color="auto"/>
            <w:bottom w:val="single" w:sz="4" w:space="0" w:color="auto"/>
            <w:right w:val="single" w:sz="4" w:space="0" w:color="auto"/>
          </w:tcBorders>
          <w:vAlign w:val="center"/>
        </w:tcPr>
        <w:p w:rsidR="00C80EAA" w:rsidRPr="00833D0C" w:rsidRDefault="00C86744" w:rsidP="00823647">
          <w:pPr>
            <w:pStyle w:val="Hlavika"/>
            <w:tabs>
              <w:tab w:val="clear" w:pos="4536"/>
              <w:tab w:val="center" w:pos="4253"/>
              <w:tab w:val="right" w:pos="9213"/>
            </w:tabs>
            <w:rPr>
              <w:sz w:val="18"/>
              <w:szCs w:val="18"/>
            </w:rPr>
          </w:pPr>
          <w:r>
            <w:rPr>
              <w:sz w:val="18"/>
              <w:szCs w:val="18"/>
            </w:rPr>
            <w:t>8</w:t>
          </w:r>
        </w:p>
      </w:tc>
      <w:tc>
        <w:tcPr>
          <w:tcW w:w="280" w:type="dxa"/>
          <w:tcBorders>
            <w:top w:val="single" w:sz="4" w:space="0" w:color="auto"/>
            <w:left w:val="single" w:sz="4" w:space="0" w:color="auto"/>
            <w:bottom w:val="single" w:sz="4" w:space="0" w:color="auto"/>
            <w:right w:val="single" w:sz="4" w:space="0" w:color="auto"/>
          </w:tcBorders>
          <w:vAlign w:val="center"/>
        </w:tcPr>
        <w:p w:rsidR="00C80EAA" w:rsidRPr="00833D0C" w:rsidRDefault="00905324" w:rsidP="00823647">
          <w:pPr>
            <w:pStyle w:val="Hlavika"/>
            <w:tabs>
              <w:tab w:val="clear" w:pos="4536"/>
              <w:tab w:val="center" w:pos="4253"/>
              <w:tab w:val="right" w:pos="9213"/>
            </w:tabs>
            <w:rPr>
              <w:sz w:val="18"/>
              <w:szCs w:val="18"/>
            </w:rPr>
          </w:pPr>
          <w:r>
            <w:rPr>
              <w:sz w:val="18"/>
              <w:szCs w:val="18"/>
            </w:rPr>
            <w:t>8</w:t>
          </w:r>
        </w:p>
      </w:tc>
    </w:tr>
  </w:tbl>
  <w:p w:rsidR="00C80EAA" w:rsidRDefault="00C80EAA" w:rsidP="00823647">
    <w:pPr>
      <w:pStyle w:val="Hlavi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decimal"/>
      <w:lvlText w:val="%1."/>
      <w:lvlJc w:val="left"/>
      <w:pPr>
        <w:tabs>
          <w:tab w:val="num" w:pos="360"/>
        </w:tabs>
        <w:ind w:left="360" w:hanging="360"/>
      </w:pPr>
      <w:rPr>
        <w:rFonts w:cs="Times New Roman"/>
      </w:rPr>
    </w:lvl>
  </w:abstractNum>
  <w:abstractNum w:abstractNumId="1">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4">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5">
    <w:nsid w:val="36BE61C3"/>
    <w:multiLevelType w:val="multilevel"/>
    <w:tmpl w:val="8488F814"/>
    <w:lvl w:ilvl="0">
      <w:start w:val="1"/>
      <w:numFmt w:val="decimal"/>
      <w:pStyle w:val="Nadpis2"/>
      <w:lvlText w:val="%1."/>
      <w:lvlJc w:val="left"/>
      <w:pPr>
        <w:tabs>
          <w:tab w:val="num" w:pos="360"/>
        </w:tabs>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6">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7">
    <w:nsid w:val="4ED75386"/>
    <w:multiLevelType w:val="hybridMultilevel"/>
    <w:tmpl w:val="E9DE7E64"/>
    <w:lvl w:ilvl="0" w:tplc="6660CD6E">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687C2FA0"/>
    <w:multiLevelType w:val="hybridMultilevel"/>
    <w:tmpl w:val="EBB058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73473C13"/>
    <w:multiLevelType w:val="singleLevel"/>
    <w:tmpl w:val="59B2965E"/>
    <w:lvl w:ilvl="0">
      <w:start w:val="1"/>
      <w:numFmt w:val="upperLetter"/>
      <w:pStyle w:val="Nadpis1"/>
      <w:lvlText w:val="%1."/>
      <w:lvlJc w:val="left"/>
      <w:pPr>
        <w:tabs>
          <w:tab w:val="num" w:pos="450"/>
        </w:tabs>
        <w:ind w:left="450" w:hanging="360"/>
      </w:pPr>
      <w:rPr>
        <w:rFonts w:hint="default"/>
      </w:rPr>
    </w:lvl>
  </w:abstractNum>
  <w:abstractNum w:abstractNumId="11">
    <w:nsid w:val="78CD316A"/>
    <w:multiLevelType w:val="singleLevel"/>
    <w:tmpl w:val="28081C9C"/>
    <w:lvl w:ilvl="0">
      <w:start w:val="1"/>
      <w:numFmt w:val="lowerLetter"/>
      <w:lvlText w:val="(%1)"/>
      <w:lvlJc w:val="left"/>
      <w:pPr>
        <w:tabs>
          <w:tab w:val="num" w:pos="501"/>
        </w:tabs>
        <w:ind w:left="501" w:hanging="360"/>
      </w:pPr>
      <w:rPr>
        <w:rFonts w:hint="default"/>
      </w:rPr>
    </w:lvl>
  </w:abstractNum>
  <w:num w:numId="1">
    <w:abstractNumId w:val="10"/>
  </w:num>
  <w:num w:numId="2">
    <w:abstractNumId w:val="5"/>
  </w:num>
  <w:num w:numId="3">
    <w:abstractNumId w:val="11"/>
  </w:num>
  <w:num w:numId="4">
    <w:abstractNumId w:val="5"/>
  </w:num>
  <w:num w:numId="5">
    <w:abstractNumId w:val="5"/>
    <w:lvlOverride w:ilvl="0">
      <w:startOverride w:val="1"/>
    </w:lvlOverride>
  </w:num>
  <w:num w:numId="6">
    <w:abstractNumId w:val="7"/>
  </w:num>
  <w:num w:numId="7">
    <w:abstractNumId w:val="8"/>
  </w:num>
  <w:num w:numId="8">
    <w:abstractNumId w:val="5"/>
    <w:lvlOverride w:ilvl="0">
      <w:startOverride w:val="1"/>
    </w:lvlOverride>
  </w:num>
  <w:num w:numId="9">
    <w:abstractNumId w:val="10"/>
  </w:num>
  <w:num w:numId="10">
    <w:abstractNumId w:val="10"/>
  </w:num>
  <w:num w:numId="11">
    <w:abstractNumId w:val="9"/>
  </w:num>
  <w:num w:numId="12">
    <w:abstractNumId w:val="1"/>
  </w:num>
  <w:num w:numId="13">
    <w:abstractNumId w:val="4"/>
  </w:num>
  <w:num w:numId="14">
    <w:abstractNumId w:val="3"/>
  </w:num>
  <w:num w:numId="15">
    <w:abstractNumId w:val="2"/>
  </w:num>
  <w:num w:numId="16">
    <w:abstractNumId w:val="6"/>
  </w:num>
  <w:num w:numId="17">
    <w:abstractNumId w:val="5"/>
  </w:num>
  <w:num w:numId="18">
    <w:abstractNumId w:val="5"/>
  </w:num>
  <w:num w:numId="19">
    <w:abstractNumId w:val="5"/>
  </w:num>
  <w:num w:numId="20">
    <w:abstractNumId w:val="5"/>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hyphenationZone w:val="425"/>
  <w:doNotHyphenateCaps/>
  <w:drawingGridHorizontalSpacing w:val="100"/>
  <w:displayHorizontalDrawingGridEvery w:val="2"/>
  <w:characterSpacingControl w:val="doNotCompress"/>
  <w:doNotValidateAgainstSchema/>
  <w:doNotDemarcateInvalidXml/>
  <w:hdrShapeDefaults>
    <o:shapedefaults v:ext="edit" spidmax="13313"/>
  </w:hdrShapeDefaults>
  <w:footnotePr>
    <w:footnote w:id="-1"/>
    <w:footnote w:id="0"/>
  </w:footnotePr>
  <w:endnotePr>
    <w:endnote w:id="-1"/>
    <w:endnote w:id="0"/>
  </w:endnotePr>
  <w:compat/>
  <w:rsids>
    <w:rsidRoot w:val="00E95128"/>
    <w:rsid w:val="0000114E"/>
    <w:rsid w:val="00001419"/>
    <w:rsid w:val="00001AC4"/>
    <w:rsid w:val="00001F81"/>
    <w:rsid w:val="0000290B"/>
    <w:rsid w:val="00002921"/>
    <w:rsid w:val="00003788"/>
    <w:rsid w:val="00003C63"/>
    <w:rsid w:val="000040F5"/>
    <w:rsid w:val="00005B3C"/>
    <w:rsid w:val="00006F02"/>
    <w:rsid w:val="00007572"/>
    <w:rsid w:val="00010822"/>
    <w:rsid w:val="00010C2A"/>
    <w:rsid w:val="000111E8"/>
    <w:rsid w:val="00012FBC"/>
    <w:rsid w:val="00017791"/>
    <w:rsid w:val="00026A65"/>
    <w:rsid w:val="000314D6"/>
    <w:rsid w:val="000331E6"/>
    <w:rsid w:val="00037CC7"/>
    <w:rsid w:val="000422E9"/>
    <w:rsid w:val="00043631"/>
    <w:rsid w:val="00045A17"/>
    <w:rsid w:val="000470EC"/>
    <w:rsid w:val="00052495"/>
    <w:rsid w:val="00056098"/>
    <w:rsid w:val="00056E62"/>
    <w:rsid w:val="00062334"/>
    <w:rsid w:val="00062BCC"/>
    <w:rsid w:val="00063C3F"/>
    <w:rsid w:val="000658BA"/>
    <w:rsid w:val="00073853"/>
    <w:rsid w:val="000738DF"/>
    <w:rsid w:val="00075B41"/>
    <w:rsid w:val="00076486"/>
    <w:rsid w:val="00082DB2"/>
    <w:rsid w:val="0008425B"/>
    <w:rsid w:val="00085A3A"/>
    <w:rsid w:val="00086A82"/>
    <w:rsid w:val="00092C39"/>
    <w:rsid w:val="00093CC4"/>
    <w:rsid w:val="000962AF"/>
    <w:rsid w:val="000963E8"/>
    <w:rsid w:val="000965D0"/>
    <w:rsid w:val="0009725B"/>
    <w:rsid w:val="000A1076"/>
    <w:rsid w:val="000A1BBA"/>
    <w:rsid w:val="000A6271"/>
    <w:rsid w:val="000A64DB"/>
    <w:rsid w:val="000A6F31"/>
    <w:rsid w:val="000A6FBA"/>
    <w:rsid w:val="000B4629"/>
    <w:rsid w:val="000B525F"/>
    <w:rsid w:val="000B6195"/>
    <w:rsid w:val="000B6D35"/>
    <w:rsid w:val="000C0B78"/>
    <w:rsid w:val="000C2309"/>
    <w:rsid w:val="000C2D66"/>
    <w:rsid w:val="000C4E00"/>
    <w:rsid w:val="000C5B2F"/>
    <w:rsid w:val="000C68B3"/>
    <w:rsid w:val="000D22FF"/>
    <w:rsid w:val="000D2623"/>
    <w:rsid w:val="000D3E2C"/>
    <w:rsid w:val="000D4782"/>
    <w:rsid w:val="000D51D7"/>
    <w:rsid w:val="000E6FA7"/>
    <w:rsid w:val="000F1306"/>
    <w:rsid w:val="000F27A2"/>
    <w:rsid w:val="000F40C4"/>
    <w:rsid w:val="000F5666"/>
    <w:rsid w:val="00102C1A"/>
    <w:rsid w:val="00103B71"/>
    <w:rsid w:val="00112B27"/>
    <w:rsid w:val="001172C3"/>
    <w:rsid w:val="001200DC"/>
    <w:rsid w:val="00120F3A"/>
    <w:rsid w:val="0012117D"/>
    <w:rsid w:val="0012410D"/>
    <w:rsid w:val="001248A7"/>
    <w:rsid w:val="001255C3"/>
    <w:rsid w:val="0012577E"/>
    <w:rsid w:val="00127D9C"/>
    <w:rsid w:val="00130021"/>
    <w:rsid w:val="00132E68"/>
    <w:rsid w:val="00136273"/>
    <w:rsid w:val="00136A4A"/>
    <w:rsid w:val="00141691"/>
    <w:rsid w:val="00141832"/>
    <w:rsid w:val="001424F9"/>
    <w:rsid w:val="00142DDE"/>
    <w:rsid w:val="001438AC"/>
    <w:rsid w:val="00143F81"/>
    <w:rsid w:val="0014486E"/>
    <w:rsid w:val="00145CCD"/>
    <w:rsid w:val="00146904"/>
    <w:rsid w:val="00147FB3"/>
    <w:rsid w:val="0015039D"/>
    <w:rsid w:val="00156231"/>
    <w:rsid w:val="0015674B"/>
    <w:rsid w:val="00160AAA"/>
    <w:rsid w:val="0016101B"/>
    <w:rsid w:val="00165001"/>
    <w:rsid w:val="001712A8"/>
    <w:rsid w:val="0017267A"/>
    <w:rsid w:val="00172E44"/>
    <w:rsid w:val="001733C5"/>
    <w:rsid w:val="00173BA2"/>
    <w:rsid w:val="00174F36"/>
    <w:rsid w:val="00177051"/>
    <w:rsid w:val="00177C59"/>
    <w:rsid w:val="00180AFE"/>
    <w:rsid w:val="001914D8"/>
    <w:rsid w:val="0019191B"/>
    <w:rsid w:val="001926AD"/>
    <w:rsid w:val="00193258"/>
    <w:rsid w:val="00193EE6"/>
    <w:rsid w:val="0019497F"/>
    <w:rsid w:val="001949FC"/>
    <w:rsid w:val="00194BFD"/>
    <w:rsid w:val="0019604A"/>
    <w:rsid w:val="00196721"/>
    <w:rsid w:val="001A1C39"/>
    <w:rsid w:val="001A536A"/>
    <w:rsid w:val="001A566C"/>
    <w:rsid w:val="001A6D1D"/>
    <w:rsid w:val="001A7CD7"/>
    <w:rsid w:val="001B2519"/>
    <w:rsid w:val="001B3F65"/>
    <w:rsid w:val="001B5156"/>
    <w:rsid w:val="001B5855"/>
    <w:rsid w:val="001C0A6A"/>
    <w:rsid w:val="001C1C45"/>
    <w:rsid w:val="001D06A5"/>
    <w:rsid w:val="001D06F0"/>
    <w:rsid w:val="001D17EF"/>
    <w:rsid w:val="001D181E"/>
    <w:rsid w:val="001D3DCB"/>
    <w:rsid w:val="001D4E8A"/>
    <w:rsid w:val="001D507C"/>
    <w:rsid w:val="001E03E6"/>
    <w:rsid w:val="001E3EC9"/>
    <w:rsid w:val="001E58F4"/>
    <w:rsid w:val="001E7DAF"/>
    <w:rsid w:val="001F11D9"/>
    <w:rsid w:val="001F338B"/>
    <w:rsid w:val="001F359C"/>
    <w:rsid w:val="00206C4A"/>
    <w:rsid w:val="002102B1"/>
    <w:rsid w:val="002110BA"/>
    <w:rsid w:val="002130D8"/>
    <w:rsid w:val="0021533B"/>
    <w:rsid w:val="00216E9E"/>
    <w:rsid w:val="0021757D"/>
    <w:rsid w:val="00217DE7"/>
    <w:rsid w:val="0022365A"/>
    <w:rsid w:val="00225398"/>
    <w:rsid w:val="002304B6"/>
    <w:rsid w:val="002340D7"/>
    <w:rsid w:val="002418D5"/>
    <w:rsid w:val="0024674F"/>
    <w:rsid w:val="00251BF2"/>
    <w:rsid w:val="00253C5D"/>
    <w:rsid w:val="00254418"/>
    <w:rsid w:val="00255923"/>
    <w:rsid w:val="00256159"/>
    <w:rsid w:val="0025662A"/>
    <w:rsid w:val="00257808"/>
    <w:rsid w:val="00260C4C"/>
    <w:rsid w:val="00262CD4"/>
    <w:rsid w:val="002717AD"/>
    <w:rsid w:val="0027298D"/>
    <w:rsid w:val="00280D5B"/>
    <w:rsid w:val="00281A0B"/>
    <w:rsid w:val="00283139"/>
    <w:rsid w:val="00283665"/>
    <w:rsid w:val="0028404A"/>
    <w:rsid w:val="00286A3D"/>
    <w:rsid w:val="0028724B"/>
    <w:rsid w:val="00290A84"/>
    <w:rsid w:val="00291C05"/>
    <w:rsid w:val="00293929"/>
    <w:rsid w:val="00294BAE"/>
    <w:rsid w:val="00294D8E"/>
    <w:rsid w:val="00294EA8"/>
    <w:rsid w:val="002966D1"/>
    <w:rsid w:val="002977CC"/>
    <w:rsid w:val="002A0B2A"/>
    <w:rsid w:val="002A2604"/>
    <w:rsid w:val="002A264B"/>
    <w:rsid w:val="002A29DD"/>
    <w:rsid w:val="002A2DCE"/>
    <w:rsid w:val="002A3360"/>
    <w:rsid w:val="002A5833"/>
    <w:rsid w:val="002A7CDF"/>
    <w:rsid w:val="002B2351"/>
    <w:rsid w:val="002B2E36"/>
    <w:rsid w:val="002B2E75"/>
    <w:rsid w:val="002B4AC7"/>
    <w:rsid w:val="002C4EF8"/>
    <w:rsid w:val="002C6EEA"/>
    <w:rsid w:val="002D0768"/>
    <w:rsid w:val="002D2F99"/>
    <w:rsid w:val="002D4AEE"/>
    <w:rsid w:val="002D52D7"/>
    <w:rsid w:val="002D69FB"/>
    <w:rsid w:val="002E0E7B"/>
    <w:rsid w:val="002E35FC"/>
    <w:rsid w:val="002E6B51"/>
    <w:rsid w:val="002E7172"/>
    <w:rsid w:val="002F05C7"/>
    <w:rsid w:val="002F3548"/>
    <w:rsid w:val="002F3C09"/>
    <w:rsid w:val="002F5513"/>
    <w:rsid w:val="002F5C21"/>
    <w:rsid w:val="002F626C"/>
    <w:rsid w:val="002F770F"/>
    <w:rsid w:val="003000F3"/>
    <w:rsid w:val="00301031"/>
    <w:rsid w:val="00301C73"/>
    <w:rsid w:val="00304007"/>
    <w:rsid w:val="00307540"/>
    <w:rsid w:val="003106E6"/>
    <w:rsid w:val="00313BA9"/>
    <w:rsid w:val="003147AA"/>
    <w:rsid w:val="00316364"/>
    <w:rsid w:val="00316624"/>
    <w:rsid w:val="00316C64"/>
    <w:rsid w:val="00322D9B"/>
    <w:rsid w:val="00323ABC"/>
    <w:rsid w:val="00331FD6"/>
    <w:rsid w:val="003340E8"/>
    <w:rsid w:val="00335C04"/>
    <w:rsid w:val="003378B4"/>
    <w:rsid w:val="00340B5F"/>
    <w:rsid w:val="0034105F"/>
    <w:rsid w:val="0034119B"/>
    <w:rsid w:val="00341499"/>
    <w:rsid w:val="00342E08"/>
    <w:rsid w:val="003434C5"/>
    <w:rsid w:val="00346231"/>
    <w:rsid w:val="003520D7"/>
    <w:rsid w:val="00355116"/>
    <w:rsid w:val="0036502B"/>
    <w:rsid w:val="00367A6E"/>
    <w:rsid w:val="00373A26"/>
    <w:rsid w:val="003806B2"/>
    <w:rsid w:val="003837A3"/>
    <w:rsid w:val="003848DF"/>
    <w:rsid w:val="0039139C"/>
    <w:rsid w:val="00395629"/>
    <w:rsid w:val="003A5BF1"/>
    <w:rsid w:val="003B2587"/>
    <w:rsid w:val="003B591C"/>
    <w:rsid w:val="003B640B"/>
    <w:rsid w:val="003B7D7E"/>
    <w:rsid w:val="003C3FDF"/>
    <w:rsid w:val="003C6B7B"/>
    <w:rsid w:val="003C7DD6"/>
    <w:rsid w:val="003D140B"/>
    <w:rsid w:val="003D2E83"/>
    <w:rsid w:val="003D437B"/>
    <w:rsid w:val="003D4AF0"/>
    <w:rsid w:val="003D4E3F"/>
    <w:rsid w:val="003D5127"/>
    <w:rsid w:val="003E0798"/>
    <w:rsid w:val="003E0FA2"/>
    <w:rsid w:val="003E3B93"/>
    <w:rsid w:val="003E7D75"/>
    <w:rsid w:val="003F28D5"/>
    <w:rsid w:val="003F36BE"/>
    <w:rsid w:val="004007CA"/>
    <w:rsid w:val="00401F9E"/>
    <w:rsid w:val="004027CF"/>
    <w:rsid w:val="00403C6A"/>
    <w:rsid w:val="0040596C"/>
    <w:rsid w:val="00407A54"/>
    <w:rsid w:val="0041011F"/>
    <w:rsid w:val="00414B16"/>
    <w:rsid w:val="00416545"/>
    <w:rsid w:val="00420D87"/>
    <w:rsid w:val="00421729"/>
    <w:rsid w:val="004228D0"/>
    <w:rsid w:val="00423836"/>
    <w:rsid w:val="00423AFA"/>
    <w:rsid w:val="004250C3"/>
    <w:rsid w:val="004262D7"/>
    <w:rsid w:val="00430148"/>
    <w:rsid w:val="004313A2"/>
    <w:rsid w:val="004320F4"/>
    <w:rsid w:val="004330B3"/>
    <w:rsid w:val="004334A7"/>
    <w:rsid w:val="004409F5"/>
    <w:rsid w:val="00442157"/>
    <w:rsid w:val="00444033"/>
    <w:rsid w:val="0044419F"/>
    <w:rsid w:val="00444A1B"/>
    <w:rsid w:val="00446423"/>
    <w:rsid w:val="0044737A"/>
    <w:rsid w:val="004508CD"/>
    <w:rsid w:val="004518F7"/>
    <w:rsid w:val="00452C96"/>
    <w:rsid w:val="0045465E"/>
    <w:rsid w:val="00454DBC"/>
    <w:rsid w:val="00455A34"/>
    <w:rsid w:val="00457A2E"/>
    <w:rsid w:val="00460337"/>
    <w:rsid w:val="00460A08"/>
    <w:rsid w:val="0046138C"/>
    <w:rsid w:val="00461D2D"/>
    <w:rsid w:val="00462773"/>
    <w:rsid w:val="00462A01"/>
    <w:rsid w:val="00467471"/>
    <w:rsid w:val="00476856"/>
    <w:rsid w:val="00483A16"/>
    <w:rsid w:val="00491136"/>
    <w:rsid w:val="00491AF0"/>
    <w:rsid w:val="00491C69"/>
    <w:rsid w:val="0049362F"/>
    <w:rsid w:val="00496A4E"/>
    <w:rsid w:val="004A045E"/>
    <w:rsid w:val="004A085B"/>
    <w:rsid w:val="004A4D80"/>
    <w:rsid w:val="004A6C40"/>
    <w:rsid w:val="004A724E"/>
    <w:rsid w:val="004B2651"/>
    <w:rsid w:val="004B2CAB"/>
    <w:rsid w:val="004B599A"/>
    <w:rsid w:val="004B69E1"/>
    <w:rsid w:val="004C1C27"/>
    <w:rsid w:val="004C540D"/>
    <w:rsid w:val="004C76CF"/>
    <w:rsid w:val="004D25F3"/>
    <w:rsid w:val="004D3B14"/>
    <w:rsid w:val="004D3B4A"/>
    <w:rsid w:val="004D639D"/>
    <w:rsid w:val="004E0BAA"/>
    <w:rsid w:val="004E1874"/>
    <w:rsid w:val="004E366E"/>
    <w:rsid w:val="004E6236"/>
    <w:rsid w:val="004F06BB"/>
    <w:rsid w:val="004F1064"/>
    <w:rsid w:val="004F3475"/>
    <w:rsid w:val="004F39B9"/>
    <w:rsid w:val="004F61B0"/>
    <w:rsid w:val="00502B87"/>
    <w:rsid w:val="00502D46"/>
    <w:rsid w:val="00506E0F"/>
    <w:rsid w:val="00507B8B"/>
    <w:rsid w:val="00512418"/>
    <w:rsid w:val="005131C0"/>
    <w:rsid w:val="005138B1"/>
    <w:rsid w:val="00515879"/>
    <w:rsid w:val="00516C77"/>
    <w:rsid w:val="00526529"/>
    <w:rsid w:val="00534764"/>
    <w:rsid w:val="00537BA5"/>
    <w:rsid w:val="00537D8C"/>
    <w:rsid w:val="00541789"/>
    <w:rsid w:val="00542006"/>
    <w:rsid w:val="0054259E"/>
    <w:rsid w:val="00545B77"/>
    <w:rsid w:val="00546BD3"/>
    <w:rsid w:val="0054786F"/>
    <w:rsid w:val="00547CC2"/>
    <w:rsid w:val="005537CF"/>
    <w:rsid w:val="00553AFB"/>
    <w:rsid w:val="00555FAD"/>
    <w:rsid w:val="00561333"/>
    <w:rsid w:val="00561AF7"/>
    <w:rsid w:val="00561FD0"/>
    <w:rsid w:val="00563FB6"/>
    <w:rsid w:val="00564B72"/>
    <w:rsid w:val="0056742A"/>
    <w:rsid w:val="0057480F"/>
    <w:rsid w:val="00574FB6"/>
    <w:rsid w:val="005800AC"/>
    <w:rsid w:val="0058479C"/>
    <w:rsid w:val="00586C49"/>
    <w:rsid w:val="00586D10"/>
    <w:rsid w:val="00592B74"/>
    <w:rsid w:val="005932D1"/>
    <w:rsid w:val="0059381D"/>
    <w:rsid w:val="0059688F"/>
    <w:rsid w:val="005A2904"/>
    <w:rsid w:val="005A38F9"/>
    <w:rsid w:val="005A3DDD"/>
    <w:rsid w:val="005A4ACA"/>
    <w:rsid w:val="005A55B0"/>
    <w:rsid w:val="005A76F0"/>
    <w:rsid w:val="005A7FDD"/>
    <w:rsid w:val="005B2C7C"/>
    <w:rsid w:val="005B316E"/>
    <w:rsid w:val="005B4970"/>
    <w:rsid w:val="005B508D"/>
    <w:rsid w:val="005B7311"/>
    <w:rsid w:val="005B789D"/>
    <w:rsid w:val="005C069F"/>
    <w:rsid w:val="005C20AB"/>
    <w:rsid w:val="005C50FC"/>
    <w:rsid w:val="005C57D1"/>
    <w:rsid w:val="005C6657"/>
    <w:rsid w:val="005C7B9D"/>
    <w:rsid w:val="005D25E4"/>
    <w:rsid w:val="005D2A89"/>
    <w:rsid w:val="005D4842"/>
    <w:rsid w:val="005D614C"/>
    <w:rsid w:val="005E09B4"/>
    <w:rsid w:val="005E7322"/>
    <w:rsid w:val="005E7AA0"/>
    <w:rsid w:val="005F11CC"/>
    <w:rsid w:val="005F2BC8"/>
    <w:rsid w:val="005F5D4F"/>
    <w:rsid w:val="005F6E8B"/>
    <w:rsid w:val="005F7ED1"/>
    <w:rsid w:val="005F7FDE"/>
    <w:rsid w:val="00600BB0"/>
    <w:rsid w:val="0060236A"/>
    <w:rsid w:val="00603EFB"/>
    <w:rsid w:val="006069D3"/>
    <w:rsid w:val="00616584"/>
    <w:rsid w:val="006201DD"/>
    <w:rsid w:val="00620DD4"/>
    <w:rsid w:val="00621A94"/>
    <w:rsid w:val="00626D98"/>
    <w:rsid w:val="00627B6C"/>
    <w:rsid w:val="00630386"/>
    <w:rsid w:val="006339DC"/>
    <w:rsid w:val="00641554"/>
    <w:rsid w:val="00641AF5"/>
    <w:rsid w:val="00642923"/>
    <w:rsid w:val="0064520D"/>
    <w:rsid w:val="006466F3"/>
    <w:rsid w:val="0064710D"/>
    <w:rsid w:val="006510AA"/>
    <w:rsid w:val="00651689"/>
    <w:rsid w:val="00654A0C"/>
    <w:rsid w:val="006556B9"/>
    <w:rsid w:val="006573D4"/>
    <w:rsid w:val="006575EA"/>
    <w:rsid w:val="00660898"/>
    <w:rsid w:val="00662C25"/>
    <w:rsid w:val="006649FF"/>
    <w:rsid w:val="006659EE"/>
    <w:rsid w:val="0066618F"/>
    <w:rsid w:val="00671BB4"/>
    <w:rsid w:val="00673545"/>
    <w:rsid w:val="006750FE"/>
    <w:rsid w:val="006761A2"/>
    <w:rsid w:val="0068537D"/>
    <w:rsid w:val="0069229A"/>
    <w:rsid w:val="006924B5"/>
    <w:rsid w:val="006942B9"/>
    <w:rsid w:val="006946B8"/>
    <w:rsid w:val="00694931"/>
    <w:rsid w:val="00697F7C"/>
    <w:rsid w:val="006A0DA1"/>
    <w:rsid w:val="006A3C75"/>
    <w:rsid w:val="006A40A9"/>
    <w:rsid w:val="006A4EE4"/>
    <w:rsid w:val="006A4EEC"/>
    <w:rsid w:val="006A5AF2"/>
    <w:rsid w:val="006A737C"/>
    <w:rsid w:val="006B4E8C"/>
    <w:rsid w:val="006C118D"/>
    <w:rsid w:val="006C1427"/>
    <w:rsid w:val="006C27AA"/>
    <w:rsid w:val="006C500F"/>
    <w:rsid w:val="006D0DF7"/>
    <w:rsid w:val="006D36EA"/>
    <w:rsid w:val="006D3D0B"/>
    <w:rsid w:val="006D6963"/>
    <w:rsid w:val="006D7585"/>
    <w:rsid w:val="006E19EB"/>
    <w:rsid w:val="006E554A"/>
    <w:rsid w:val="006F19CE"/>
    <w:rsid w:val="006F28DA"/>
    <w:rsid w:val="006F51C9"/>
    <w:rsid w:val="00701F03"/>
    <w:rsid w:val="00703344"/>
    <w:rsid w:val="00704E34"/>
    <w:rsid w:val="00711D60"/>
    <w:rsid w:val="00714597"/>
    <w:rsid w:val="00716F24"/>
    <w:rsid w:val="0072223D"/>
    <w:rsid w:val="0072695D"/>
    <w:rsid w:val="00726991"/>
    <w:rsid w:val="00736BA0"/>
    <w:rsid w:val="0074029E"/>
    <w:rsid w:val="00741092"/>
    <w:rsid w:val="0074129E"/>
    <w:rsid w:val="00742680"/>
    <w:rsid w:val="00744115"/>
    <w:rsid w:val="00746C9E"/>
    <w:rsid w:val="00750259"/>
    <w:rsid w:val="007502E6"/>
    <w:rsid w:val="007508D8"/>
    <w:rsid w:val="0075139D"/>
    <w:rsid w:val="00764D8E"/>
    <w:rsid w:val="007658EA"/>
    <w:rsid w:val="007672A3"/>
    <w:rsid w:val="007713ED"/>
    <w:rsid w:val="0077399F"/>
    <w:rsid w:val="00775BCC"/>
    <w:rsid w:val="00777324"/>
    <w:rsid w:val="007834B9"/>
    <w:rsid w:val="0078754C"/>
    <w:rsid w:val="007902B7"/>
    <w:rsid w:val="0079191F"/>
    <w:rsid w:val="007934C0"/>
    <w:rsid w:val="00794698"/>
    <w:rsid w:val="007946C7"/>
    <w:rsid w:val="007A005F"/>
    <w:rsid w:val="007A1781"/>
    <w:rsid w:val="007A491D"/>
    <w:rsid w:val="007A66B7"/>
    <w:rsid w:val="007B0731"/>
    <w:rsid w:val="007B2031"/>
    <w:rsid w:val="007B2E7A"/>
    <w:rsid w:val="007B314C"/>
    <w:rsid w:val="007B3A69"/>
    <w:rsid w:val="007B54AA"/>
    <w:rsid w:val="007C12D9"/>
    <w:rsid w:val="007C3B50"/>
    <w:rsid w:val="007C6BA6"/>
    <w:rsid w:val="007D2F0F"/>
    <w:rsid w:val="007D3E38"/>
    <w:rsid w:val="007D5600"/>
    <w:rsid w:val="007D6502"/>
    <w:rsid w:val="007E0B7E"/>
    <w:rsid w:val="007E1E1D"/>
    <w:rsid w:val="007E1F23"/>
    <w:rsid w:val="007E3D97"/>
    <w:rsid w:val="007E47FA"/>
    <w:rsid w:val="007E4E9F"/>
    <w:rsid w:val="007E67B0"/>
    <w:rsid w:val="007F4606"/>
    <w:rsid w:val="007F6628"/>
    <w:rsid w:val="0080548E"/>
    <w:rsid w:val="00806EE2"/>
    <w:rsid w:val="0080744E"/>
    <w:rsid w:val="00815894"/>
    <w:rsid w:val="00815A32"/>
    <w:rsid w:val="00815C21"/>
    <w:rsid w:val="008169EC"/>
    <w:rsid w:val="0081782B"/>
    <w:rsid w:val="00823647"/>
    <w:rsid w:val="00830164"/>
    <w:rsid w:val="00831D65"/>
    <w:rsid w:val="008323FB"/>
    <w:rsid w:val="00833983"/>
    <w:rsid w:val="0083467A"/>
    <w:rsid w:val="00835031"/>
    <w:rsid w:val="008357B6"/>
    <w:rsid w:val="0083713F"/>
    <w:rsid w:val="00842AFB"/>
    <w:rsid w:val="00853F80"/>
    <w:rsid w:val="00854392"/>
    <w:rsid w:val="008543BA"/>
    <w:rsid w:val="00854C6A"/>
    <w:rsid w:val="00856680"/>
    <w:rsid w:val="00857559"/>
    <w:rsid w:val="00861749"/>
    <w:rsid w:val="00861F72"/>
    <w:rsid w:val="00862C74"/>
    <w:rsid w:val="008648B4"/>
    <w:rsid w:val="00864CBA"/>
    <w:rsid w:val="00864DA9"/>
    <w:rsid w:val="008669C1"/>
    <w:rsid w:val="008738EB"/>
    <w:rsid w:val="00874443"/>
    <w:rsid w:val="008760FC"/>
    <w:rsid w:val="00876966"/>
    <w:rsid w:val="00880127"/>
    <w:rsid w:val="00880F50"/>
    <w:rsid w:val="00881724"/>
    <w:rsid w:val="00883C47"/>
    <w:rsid w:val="008840B7"/>
    <w:rsid w:val="008844B1"/>
    <w:rsid w:val="008861AD"/>
    <w:rsid w:val="00887683"/>
    <w:rsid w:val="00887C84"/>
    <w:rsid w:val="00891FC7"/>
    <w:rsid w:val="0089652C"/>
    <w:rsid w:val="008A1514"/>
    <w:rsid w:val="008A16A4"/>
    <w:rsid w:val="008A274D"/>
    <w:rsid w:val="008A2D79"/>
    <w:rsid w:val="008A48F7"/>
    <w:rsid w:val="008A6D28"/>
    <w:rsid w:val="008A7092"/>
    <w:rsid w:val="008B1B50"/>
    <w:rsid w:val="008B206F"/>
    <w:rsid w:val="008B347C"/>
    <w:rsid w:val="008B464A"/>
    <w:rsid w:val="008B4DCA"/>
    <w:rsid w:val="008B6694"/>
    <w:rsid w:val="008B66DB"/>
    <w:rsid w:val="008B7702"/>
    <w:rsid w:val="008C006B"/>
    <w:rsid w:val="008C1A71"/>
    <w:rsid w:val="008C79F7"/>
    <w:rsid w:val="008D00EA"/>
    <w:rsid w:val="008D0944"/>
    <w:rsid w:val="008D2F11"/>
    <w:rsid w:val="008D378C"/>
    <w:rsid w:val="008D65A7"/>
    <w:rsid w:val="008D7145"/>
    <w:rsid w:val="008E04AE"/>
    <w:rsid w:val="008E18E9"/>
    <w:rsid w:val="008E5A2B"/>
    <w:rsid w:val="008E68A4"/>
    <w:rsid w:val="008F0030"/>
    <w:rsid w:val="008F1DCD"/>
    <w:rsid w:val="00900696"/>
    <w:rsid w:val="0090078A"/>
    <w:rsid w:val="0090101B"/>
    <w:rsid w:val="009031F8"/>
    <w:rsid w:val="00905324"/>
    <w:rsid w:val="009064DF"/>
    <w:rsid w:val="00906F12"/>
    <w:rsid w:val="00907FBD"/>
    <w:rsid w:val="00911A03"/>
    <w:rsid w:val="00911AF2"/>
    <w:rsid w:val="00917885"/>
    <w:rsid w:val="00922248"/>
    <w:rsid w:val="009226CD"/>
    <w:rsid w:val="009246E5"/>
    <w:rsid w:val="00925BB3"/>
    <w:rsid w:val="009310A9"/>
    <w:rsid w:val="009350F8"/>
    <w:rsid w:val="0093720B"/>
    <w:rsid w:val="009441EB"/>
    <w:rsid w:val="00944B4C"/>
    <w:rsid w:val="009458E0"/>
    <w:rsid w:val="009458FC"/>
    <w:rsid w:val="0095003F"/>
    <w:rsid w:val="0095333E"/>
    <w:rsid w:val="00954399"/>
    <w:rsid w:val="009548AF"/>
    <w:rsid w:val="00961429"/>
    <w:rsid w:val="0096774D"/>
    <w:rsid w:val="009738C3"/>
    <w:rsid w:val="009743BF"/>
    <w:rsid w:val="0097679C"/>
    <w:rsid w:val="00981117"/>
    <w:rsid w:val="0098136C"/>
    <w:rsid w:val="0098537D"/>
    <w:rsid w:val="009857F7"/>
    <w:rsid w:val="00985D23"/>
    <w:rsid w:val="0098647C"/>
    <w:rsid w:val="009903C7"/>
    <w:rsid w:val="00991C72"/>
    <w:rsid w:val="009947C9"/>
    <w:rsid w:val="00994C4F"/>
    <w:rsid w:val="009A0A45"/>
    <w:rsid w:val="009A6E11"/>
    <w:rsid w:val="009A7FBD"/>
    <w:rsid w:val="009B1290"/>
    <w:rsid w:val="009B1D2E"/>
    <w:rsid w:val="009B259F"/>
    <w:rsid w:val="009B5DBB"/>
    <w:rsid w:val="009B60B7"/>
    <w:rsid w:val="009B7785"/>
    <w:rsid w:val="009C33CC"/>
    <w:rsid w:val="009C658E"/>
    <w:rsid w:val="009D02E9"/>
    <w:rsid w:val="009D0700"/>
    <w:rsid w:val="009D2ECF"/>
    <w:rsid w:val="009D774D"/>
    <w:rsid w:val="009E16EA"/>
    <w:rsid w:val="009F2E83"/>
    <w:rsid w:val="009F57B2"/>
    <w:rsid w:val="009F614A"/>
    <w:rsid w:val="009F6927"/>
    <w:rsid w:val="009F74EB"/>
    <w:rsid w:val="00A02942"/>
    <w:rsid w:val="00A05FBA"/>
    <w:rsid w:val="00A07873"/>
    <w:rsid w:val="00A13E99"/>
    <w:rsid w:val="00A2012A"/>
    <w:rsid w:val="00A20792"/>
    <w:rsid w:val="00A241F0"/>
    <w:rsid w:val="00A24B9B"/>
    <w:rsid w:val="00A25722"/>
    <w:rsid w:val="00A26359"/>
    <w:rsid w:val="00A263D9"/>
    <w:rsid w:val="00A26406"/>
    <w:rsid w:val="00A270B4"/>
    <w:rsid w:val="00A31DFF"/>
    <w:rsid w:val="00A32253"/>
    <w:rsid w:val="00A33D25"/>
    <w:rsid w:val="00A4136D"/>
    <w:rsid w:val="00A421EC"/>
    <w:rsid w:val="00A429E4"/>
    <w:rsid w:val="00A44524"/>
    <w:rsid w:val="00A53C0D"/>
    <w:rsid w:val="00A54B69"/>
    <w:rsid w:val="00A5618F"/>
    <w:rsid w:val="00A639F4"/>
    <w:rsid w:val="00A648FC"/>
    <w:rsid w:val="00A649D0"/>
    <w:rsid w:val="00A65ACB"/>
    <w:rsid w:val="00A67153"/>
    <w:rsid w:val="00A70B8E"/>
    <w:rsid w:val="00A7144F"/>
    <w:rsid w:val="00A71A05"/>
    <w:rsid w:val="00A72805"/>
    <w:rsid w:val="00A73577"/>
    <w:rsid w:val="00A7750E"/>
    <w:rsid w:val="00A8108C"/>
    <w:rsid w:val="00A8407E"/>
    <w:rsid w:val="00A84FEC"/>
    <w:rsid w:val="00A9048F"/>
    <w:rsid w:val="00A947C7"/>
    <w:rsid w:val="00A95312"/>
    <w:rsid w:val="00A97ACA"/>
    <w:rsid w:val="00AA392B"/>
    <w:rsid w:val="00AB0920"/>
    <w:rsid w:val="00AB3FDB"/>
    <w:rsid w:val="00AB572C"/>
    <w:rsid w:val="00AB58FC"/>
    <w:rsid w:val="00AB5975"/>
    <w:rsid w:val="00AB6B04"/>
    <w:rsid w:val="00AC097C"/>
    <w:rsid w:val="00AC12B2"/>
    <w:rsid w:val="00AC21B7"/>
    <w:rsid w:val="00AC3EBC"/>
    <w:rsid w:val="00AD03F1"/>
    <w:rsid w:val="00AD22EC"/>
    <w:rsid w:val="00AD4FCA"/>
    <w:rsid w:val="00AD6758"/>
    <w:rsid w:val="00AE2B9B"/>
    <w:rsid w:val="00AE3837"/>
    <w:rsid w:val="00AE66A8"/>
    <w:rsid w:val="00AE7349"/>
    <w:rsid w:val="00AF23F1"/>
    <w:rsid w:val="00B00413"/>
    <w:rsid w:val="00B008AA"/>
    <w:rsid w:val="00B03577"/>
    <w:rsid w:val="00B03684"/>
    <w:rsid w:val="00B0368E"/>
    <w:rsid w:val="00B041B5"/>
    <w:rsid w:val="00B04C86"/>
    <w:rsid w:val="00B12204"/>
    <w:rsid w:val="00B12629"/>
    <w:rsid w:val="00B12ABE"/>
    <w:rsid w:val="00B1412B"/>
    <w:rsid w:val="00B146E6"/>
    <w:rsid w:val="00B148F1"/>
    <w:rsid w:val="00B222E0"/>
    <w:rsid w:val="00B26C83"/>
    <w:rsid w:val="00B315D1"/>
    <w:rsid w:val="00B345EE"/>
    <w:rsid w:val="00B36DA2"/>
    <w:rsid w:val="00B3798F"/>
    <w:rsid w:val="00B44755"/>
    <w:rsid w:val="00B45D2E"/>
    <w:rsid w:val="00B53A37"/>
    <w:rsid w:val="00B54AC5"/>
    <w:rsid w:val="00B55170"/>
    <w:rsid w:val="00B55A09"/>
    <w:rsid w:val="00B564FF"/>
    <w:rsid w:val="00B6076C"/>
    <w:rsid w:val="00B65FC7"/>
    <w:rsid w:val="00B66CF7"/>
    <w:rsid w:val="00B67573"/>
    <w:rsid w:val="00B705DE"/>
    <w:rsid w:val="00B71C86"/>
    <w:rsid w:val="00B72C1D"/>
    <w:rsid w:val="00B765D9"/>
    <w:rsid w:val="00B77232"/>
    <w:rsid w:val="00B77494"/>
    <w:rsid w:val="00B80383"/>
    <w:rsid w:val="00B80AE9"/>
    <w:rsid w:val="00B8168C"/>
    <w:rsid w:val="00B825EB"/>
    <w:rsid w:val="00B82847"/>
    <w:rsid w:val="00B82D0C"/>
    <w:rsid w:val="00B82DD8"/>
    <w:rsid w:val="00B84860"/>
    <w:rsid w:val="00B96BFB"/>
    <w:rsid w:val="00BA11AF"/>
    <w:rsid w:val="00BA3162"/>
    <w:rsid w:val="00BA3FB7"/>
    <w:rsid w:val="00BA4CDA"/>
    <w:rsid w:val="00BA750A"/>
    <w:rsid w:val="00BB1E33"/>
    <w:rsid w:val="00BB1EF9"/>
    <w:rsid w:val="00BB218F"/>
    <w:rsid w:val="00BB2336"/>
    <w:rsid w:val="00BC002F"/>
    <w:rsid w:val="00BC09C5"/>
    <w:rsid w:val="00BC1AA8"/>
    <w:rsid w:val="00BC51B8"/>
    <w:rsid w:val="00BC631F"/>
    <w:rsid w:val="00BD0E3C"/>
    <w:rsid w:val="00BD16E8"/>
    <w:rsid w:val="00BE075E"/>
    <w:rsid w:val="00BE16CC"/>
    <w:rsid w:val="00BF1AEB"/>
    <w:rsid w:val="00BF3ECB"/>
    <w:rsid w:val="00BF5606"/>
    <w:rsid w:val="00BF5CA9"/>
    <w:rsid w:val="00BF5E0D"/>
    <w:rsid w:val="00C0257D"/>
    <w:rsid w:val="00C02C96"/>
    <w:rsid w:val="00C03840"/>
    <w:rsid w:val="00C03B46"/>
    <w:rsid w:val="00C0782A"/>
    <w:rsid w:val="00C12F2A"/>
    <w:rsid w:val="00C13216"/>
    <w:rsid w:val="00C15896"/>
    <w:rsid w:val="00C1699E"/>
    <w:rsid w:val="00C22B63"/>
    <w:rsid w:val="00C22C68"/>
    <w:rsid w:val="00C235CB"/>
    <w:rsid w:val="00C24311"/>
    <w:rsid w:val="00C24B6B"/>
    <w:rsid w:val="00C25A7D"/>
    <w:rsid w:val="00C30E0E"/>
    <w:rsid w:val="00C35B60"/>
    <w:rsid w:val="00C408F8"/>
    <w:rsid w:val="00C41412"/>
    <w:rsid w:val="00C43800"/>
    <w:rsid w:val="00C44120"/>
    <w:rsid w:val="00C459DC"/>
    <w:rsid w:val="00C460D7"/>
    <w:rsid w:val="00C520AC"/>
    <w:rsid w:val="00C530A3"/>
    <w:rsid w:val="00C55449"/>
    <w:rsid w:val="00C575CA"/>
    <w:rsid w:val="00C619B5"/>
    <w:rsid w:val="00C65006"/>
    <w:rsid w:val="00C672BA"/>
    <w:rsid w:val="00C712A3"/>
    <w:rsid w:val="00C730D3"/>
    <w:rsid w:val="00C76D6A"/>
    <w:rsid w:val="00C771B4"/>
    <w:rsid w:val="00C77BB8"/>
    <w:rsid w:val="00C80EAA"/>
    <w:rsid w:val="00C81242"/>
    <w:rsid w:val="00C814B8"/>
    <w:rsid w:val="00C82761"/>
    <w:rsid w:val="00C83FF3"/>
    <w:rsid w:val="00C84DF1"/>
    <w:rsid w:val="00C86744"/>
    <w:rsid w:val="00C916C2"/>
    <w:rsid w:val="00C91CB4"/>
    <w:rsid w:val="00C924AD"/>
    <w:rsid w:val="00C94FB8"/>
    <w:rsid w:val="00C959A8"/>
    <w:rsid w:val="00C97051"/>
    <w:rsid w:val="00CA0147"/>
    <w:rsid w:val="00CA1CFF"/>
    <w:rsid w:val="00CA441D"/>
    <w:rsid w:val="00CB0CD3"/>
    <w:rsid w:val="00CB3140"/>
    <w:rsid w:val="00CB6DF9"/>
    <w:rsid w:val="00CC153E"/>
    <w:rsid w:val="00CC3798"/>
    <w:rsid w:val="00CD1B1D"/>
    <w:rsid w:val="00CD279B"/>
    <w:rsid w:val="00CD3590"/>
    <w:rsid w:val="00CD3942"/>
    <w:rsid w:val="00CD3A8A"/>
    <w:rsid w:val="00CD4D3A"/>
    <w:rsid w:val="00CD4F6B"/>
    <w:rsid w:val="00CE358B"/>
    <w:rsid w:val="00CE612B"/>
    <w:rsid w:val="00CF2329"/>
    <w:rsid w:val="00CF2FC7"/>
    <w:rsid w:val="00CF3818"/>
    <w:rsid w:val="00CF7C4C"/>
    <w:rsid w:val="00D02B99"/>
    <w:rsid w:val="00D04670"/>
    <w:rsid w:val="00D047F3"/>
    <w:rsid w:val="00D04D91"/>
    <w:rsid w:val="00D053F9"/>
    <w:rsid w:val="00D13302"/>
    <w:rsid w:val="00D14E35"/>
    <w:rsid w:val="00D15A18"/>
    <w:rsid w:val="00D162AB"/>
    <w:rsid w:val="00D16B95"/>
    <w:rsid w:val="00D21626"/>
    <w:rsid w:val="00D2277F"/>
    <w:rsid w:val="00D24870"/>
    <w:rsid w:val="00D332AF"/>
    <w:rsid w:val="00D34932"/>
    <w:rsid w:val="00D3586D"/>
    <w:rsid w:val="00D35C6F"/>
    <w:rsid w:val="00D422DB"/>
    <w:rsid w:val="00D4302D"/>
    <w:rsid w:val="00D4583E"/>
    <w:rsid w:val="00D4614E"/>
    <w:rsid w:val="00D50DC3"/>
    <w:rsid w:val="00D529F9"/>
    <w:rsid w:val="00D54563"/>
    <w:rsid w:val="00D551EB"/>
    <w:rsid w:val="00D5591C"/>
    <w:rsid w:val="00D66DCD"/>
    <w:rsid w:val="00D67664"/>
    <w:rsid w:val="00D72087"/>
    <w:rsid w:val="00D728CB"/>
    <w:rsid w:val="00D73607"/>
    <w:rsid w:val="00D75116"/>
    <w:rsid w:val="00D7537D"/>
    <w:rsid w:val="00D75C9B"/>
    <w:rsid w:val="00D80373"/>
    <w:rsid w:val="00D8638A"/>
    <w:rsid w:val="00D87FBD"/>
    <w:rsid w:val="00D90AF1"/>
    <w:rsid w:val="00D91BEC"/>
    <w:rsid w:val="00D933FB"/>
    <w:rsid w:val="00D95D7B"/>
    <w:rsid w:val="00D95FD0"/>
    <w:rsid w:val="00D960CF"/>
    <w:rsid w:val="00DA006E"/>
    <w:rsid w:val="00DA2806"/>
    <w:rsid w:val="00DB0ECB"/>
    <w:rsid w:val="00DB1FDB"/>
    <w:rsid w:val="00DB30BF"/>
    <w:rsid w:val="00DB4BB7"/>
    <w:rsid w:val="00DB617E"/>
    <w:rsid w:val="00DB6334"/>
    <w:rsid w:val="00DB7351"/>
    <w:rsid w:val="00DC281E"/>
    <w:rsid w:val="00DC2A64"/>
    <w:rsid w:val="00DC2CCD"/>
    <w:rsid w:val="00DC597D"/>
    <w:rsid w:val="00DC68C3"/>
    <w:rsid w:val="00DD23C0"/>
    <w:rsid w:val="00DD5AE2"/>
    <w:rsid w:val="00DE0C1F"/>
    <w:rsid w:val="00DE16DE"/>
    <w:rsid w:val="00DE1D1A"/>
    <w:rsid w:val="00DE358C"/>
    <w:rsid w:val="00DE5898"/>
    <w:rsid w:val="00DF04B4"/>
    <w:rsid w:val="00DF1C9A"/>
    <w:rsid w:val="00E062F6"/>
    <w:rsid w:val="00E10843"/>
    <w:rsid w:val="00E1390D"/>
    <w:rsid w:val="00E1728C"/>
    <w:rsid w:val="00E211C0"/>
    <w:rsid w:val="00E231BA"/>
    <w:rsid w:val="00E26E41"/>
    <w:rsid w:val="00E2794A"/>
    <w:rsid w:val="00E3042F"/>
    <w:rsid w:val="00E30A39"/>
    <w:rsid w:val="00E33539"/>
    <w:rsid w:val="00E33D9E"/>
    <w:rsid w:val="00E34DCA"/>
    <w:rsid w:val="00E34E5E"/>
    <w:rsid w:val="00E3652A"/>
    <w:rsid w:val="00E4090B"/>
    <w:rsid w:val="00E41766"/>
    <w:rsid w:val="00E44A51"/>
    <w:rsid w:val="00E45047"/>
    <w:rsid w:val="00E51DD9"/>
    <w:rsid w:val="00E53C94"/>
    <w:rsid w:val="00E56466"/>
    <w:rsid w:val="00E5726F"/>
    <w:rsid w:val="00E61EBB"/>
    <w:rsid w:val="00E626B1"/>
    <w:rsid w:val="00E627BF"/>
    <w:rsid w:val="00E67D17"/>
    <w:rsid w:val="00E717B0"/>
    <w:rsid w:val="00E72C65"/>
    <w:rsid w:val="00E74134"/>
    <w:rsid w:val="00E76A10"/>
    <w:rsid w:val="00E77BCF"/>
    <w:rsid w:val="00E8003D"/>
    <w:rsid w:val="00E80605"/>
    <w:rsid w:val="00E807DE"/>
    <w:rsid w:val="00E81491"/>
    <w:rsid w:val="00E8413F"/>
    <w:rsid w:val="00E842D9"/>
    <w:rsid w:val="00E92175"/>
    <w:rsid w:val="00E95128"/>
    <w:rsid w:val="00EA6105"/>
    <w:rsid w:val="00EA7B8D"/>
    <w:rsid w:val="00EB0931"/>
    <w:rsid w:val="00EB6CFC"/>
    <w:rsid w:val="00EC0203"/>
    <w:rsid w:val="00EC021C"/>
    <w:rsid w:val="00EC0820"/>
    <w:rsid w:val="00EC10F4"/>
    <w:rsid w:val="00EC2E80"/>
    <w:rsid w:val="00EC6F5A"/>
    <w:rsid w:val="00ED1E98"/>
    <w:rsid w:val="00ED2B35"/>
    <w:rsid w:val="00ED5F95"/>
    <w:rsid w:val="00ED67D4"/>
    <w:rsid w:val="00ED6E2A"/>
    <w:rsid w:val="00EE0E21"/>
    <w:rsid w:val="00EE2452"/>
    <w:rsid w:val="00EE7F1F"/>
    <w:rsid w:val="00EF0B01"/>
    <w:rsid w:val="00EF34AE"/>
    <w:rsid w:val="00EF4E72"/>
    <w:rsid w:val="00EF688C"/>
    <w:rsid w:val="00EF76B4"/>
    <w:rsid w:val="00F055EE"/>
    <w:rsid w:val="00F05EEB"/>
    <w:rsid w:val="00F10E0E"/>
    <w:rsid w:val="00F150F1"/>
    <w:rsid w:val="00F1573E"/>
    <w:rsid w:val="00F168DB"/>
    <w:rsid w:val="00F16F26"/>
    <w:rsid w:val="00F20205"/>
    <w:rsid w:val="00F241C8"/>
    <w:rsid w:val="00F27004"/>
    <w:rsid w:val="00F32FB4"/>
    <w:rsid w:val="00F403B4"/>
    <w:rsid w:val="00F40C04"/>
    <w:rsid w:val="00F4385F"/>
    <w:rsid w:val="00F47560"/>
    <w:rsid w:val="00F501FB"/>
    <w:rsid w:val="00F54864"/>
    <w:rsid w:val="00F55F08"/>
    <w:rsid w:val="00F65563"/>
    <w:rsid w:val="00F67100"/>
    <w:rsid w:val="00F671F7"/>
    <w:rsid w:val="00F709E2"/>
    <w:rsid w:val="00F70C00"/>
    <w:rsid w:val="00F71552"/>
    <w:rsid w:val="00F735C9"/>
    <w:rsid w:val="00F75DF5"/>
    <w:rsid w:val="00F7710B"/>
    <w:rsid w:val="00F802C8"/>
    <w:rsid w:val="00F80A65"/>
    <w:rsid w:val="00F82D36"/>
    <w:rsid w:val="00F838BE"/>
    <w:rsid w:val="00F83A95"/>
    <w:rsid w:val="00F85E30"/>
    <w:rsid w:val="00F8644B"/>
    <w:rsid w:val="00F865E8"/>
    <w:rsid w:val="00F86AEB"/>
    <w:rsid w:val="00F87564"/>
    <w:rsid w:val="00F90CE7"/>
    <w:rsid w:val="00F91913"/>
    <w:rsid w:val="00F9359C"/>
    <w:rsid w:val="00F9506A"/>
    <w:rsid w:val="00F9533A"/>
    <w:rsid w:val="00FA05A5"/>
    <w:rsid w:val="00FA0C14"/>
    <w:rsid w:val="00FA1EF8"/>
    <w:rsid w:val="00FA2A9D"/>
    <w:rsid w:val="00FA45C4"/>
    <w:rsid w:val="00FA6ADD"/>
    <w:rsid w:val="00FA6C5D"/>
    <w:rsid w:val="00FA6D0F"/>
    <w:rsid w:val="00FA790A"/>
    <w:rsid w:val="00FC0991"/>
    <w:rsid w:val="00FC1C30"/>
    <w:rsid w:val="00FC2CA8"/>
    <w:rsid w:val="00FC3FFB"/>
    <w:rsid w:val="00FD255D"/>
    <w:rsid w:val="00FD2981"/>
    <w:rsid w:val="00FD3C0A"/>
    <w:rsid w:val="00FD44E7"/>
    <w:rsid w:val="00FD4736"/>
    <w:rsid w:val="00FD5B55"/>
    <w:rsid w:val="00FD6F66"/>
    <w:rsid w:val="00FE0172"/>
    <w:rsid w:val="00FE0C33"/>
    <w:rsid w:val="00FE2CC6"/>
    <w:rsid w:val="00FE3AB4"/>
    <w:rsid w:val="00FE48AF"/>
    <w:rsid w:val="00FE51B2"/>
    <w:rsid w:val="00FE6105"/>
    <w:rsid w:val="00FF0C05"/>
    <w:rsid w:val="00FF2C17"/>
    <w:rsid w:val="00FF3376"/>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hAnsi="Times New Roman"/>
      <w:lang w:eastAsia="en-US"/>
    </w:rPr>
  </w:style>
  <w:style w:type="paragraph" w:styleId="Nadpis1">
    <w:name w:val="heading 1"/>
    <w:basedOn w:val="Normlny"/>
    <w:next w:val="Normlny"/>
    <w:link w:val="Nadpis1Char"/>
    <w:uiPriority w:val="99"/>
    <w:qFormat/>
    <w:rsid w:val="00E95128"/>
    <w:pPr>
      <w:keepNext/>
      <w:numPr>
        <w:numId w:val="1"/>
      </w:numPr>
      <w:outlineLvl w:val="0"/>
    </w:pPr>
    <w:rPr>
      <w:rFonts w:eastAsia="Times New Roman"/>
      <w:b/>
      <w:bCs/>
      <w:caps/>
    </w:rPr>
  </w:style>
  <w:style w:type="paragraph" w:styleId="Nadpis2">
    <w:name w:val="heading 2"/>
    <w:basedOn w:val="Normlny"/>
    <w:next w:val="Normlny"/>
    <w:link w:val="Nadpis2Char"/>
    <w:qFormat/>
    <w:rsid w:val="00E95128"/>
    <w:pPr>
      <w:keepNext/>
      <w:numPr>
        <w:numId w:val="4"/>
      </w:numPr>
      <w:outlineLvl w:val="1"/>
    </w:pPr>
    <w:rPr>
      <w:rFonts w:eastAsia="Times New Roman"/>
      <w:b/>
      <w:bCs/>
    </w:rPr>
  </w:style>
  <w:style w:type="paragraph" w:styleId="Nadpis6">
    <w:name w:val="heading 6"/>
    <w:basedOn w:val="Normlny"/>
    <w:next w:val="Normlny"/>
    <w:link w:val="Nadpis6Char"/>
    <w:uiPriority w:val="99"/>
    <w:qFormat/>
    <w:rsid w:val="00E95128"/>
    <w:pPr>
      <w:keepNext/>
      <w:outlineLvl w:val="5"/>
    </w:pPr>
    <w:rPr>
      <w:b/>
      <w:bCs/>
      <w:caps/>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E95128"/>
    <w:rPr>
      <w:rFonts w:ascii="Times New Roman" w:eastAsia="Times New Roman" w:hAnsi="Times New Roman"/>
      <w:b/>
      <w:bCs/>
      <w:caps/>
    </w:rPr>
  </w:style>
  <w:style w:type="character" w:customStyle="1" w:styleId="Nadpis2Char">
    <w:name w:val="Nadpis 2 Char"/>
    <w:link w:val="Nadpis2"/>
    <w:locked/>
    <w:rsid w:val="00E95128"/>
    <w:rPr>
      <w:rFonts w:ascii="Times New Roman" w:eastAsia="Times New Roman" w:hAnsi="Times New Roman"/>
      <w:b/>
      <w:bCs/>
    </w:rPr>
  </w:style>
  <w:style w:type="character" w:customStyle="1" w:styleId="Nadpis6Char">
    <w:name w:val="Nadpis 6 Char"/>
    <w:link w:val="Nadpis6"/>
    <w:uiPriority w:val="99"/>
    <w:locked/>
    <w:rsid w:val="00E95128"/>
    <w:rPr>
      <w:rFonts w:ascii="Times New Roman" w:hAnsi="Times New Roman" w:cs="Times New Roman"/>
      <w:b/>
      <w:bCs/>
      <w:caps/>
      <w:sz w:val="20"/>
      <w:szCs w:val="20"/>
    </w:rPr>
  </w:style>
  <w:style w:type="character" w:customStyle="1" w:styleId="Nadpis9Char">
    <w:name w:val="Nadpis 9 Char"/>
    <w:link w:val="Nadpis9"/>
    <w:uiPriority w:val="99"/>
    <w:semiHidden/>
    <w:locked/>
    <w:rsid w:val="003E0FA2"/>
    <w:rPr>
      <w:rFonts w:ascii="Cambria" w:hAnsi="Cambria" w:cs="Cambria"/>
      <w:i/>
      <w:iCs/>
      <w:color w:val="404040"/>
      <w:sz w:val="20"/>
      <w:szCs w:val="20"/>
    </w:rPr>
  </w:style>
  <w:style w:type="paragraph" w:styleId="Zkladntext">
    <w:name w:val="Body Text"/>
    <w:basedOn w:val="Normlny"/>
    <w:link w:val="ZkladntextChar"/>
    <w:uiPriority w:val="99"/>
    <w:rsid w:val="00E95128"/>
    <w:pPr>
      <w:ind w:left="426"/>
      <w:jc w:val="both"/>
    </w:pPr>
  </w:style>
  <w:style w:type="character" w:customStyle="1" w:styleId="ZkladntextChar">
    <w:name w:val="Základný text Char"/>
    <w:link w:val="Zkladntext"/>
    <w:uiPriority w:val="99"/>
    <w:locked/>
    <w:rsid w:val="00E95128"/>
    <w:rPr>
      <w:rFonts w:ascii="Times New Roman" w:hAnsi="Times New Roman" w:cs="Times New Roman"/>
      <w:sz w:val="20"/>
      <w:szCs w:val="20"/>
    </w:rPr>
  </w:style>
  <w:style w:type="paragraph" w:styleId="Textbubliny">
    <w:name w:val="Balloon Text"/>
    <w:basedOn w:val="Normlny"/>
    <w:link w:val="TextbublinyChar"/>
    <w:uiPriority w:val="99"/>
    <w:semiHidden/>
    <w:rsid w:val="004B69E1"/>
    <w:rPr>
      <w:rFonts w:ascii="Tahoma" w:hAnsi="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paragraph" w:styleId="Hlavika">
    <w:name w:val="header"/>
    <w:basedOn w:val="Normlny"/>
    <w:link w:val="HlavikaChar"/>
    <w:rsid w:val="00E95128"/>
    <w:pPr>
      <w:tabs>
        <w:tab w:val="center" w:pos="4536"/>
        <w:tab w:val="right" w:pos="9072"/>
      </w:tabs>
    </w:pPr>
  </w:style>
  <w:style w:type="character" w:customStyle="1" w:styleId="HlavikaChar">
    <w:name w:val="Hlavička Char"/>
    <w:basedOn w:val="Predvolenpsmoodseku"/>
    <w:link w:val="Hlavika"/>
    <w:locked/>
    <w:rsid w:val="00E95128"/>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basedOn w:val="Predvolenpsmoodseku"/>
    <w:link w:val="Pta"/>
    <w:uiPriority w:val="99"/>
    <w:locked/>
    <w:rsid w:val="00E95128"/>
  </w:style>
  <w:style w:type="character" w:styleId="slostrany">
    <w:name w:val="page number"/>
    <w:basedOn w:val="Predvolenpsmoodseku"/>
    <w:rsid w:val="00E95128"/>
  </w:style>
  <w:style w:type="paragraph" w:customStyle="1" w:styleId="Uvod">
    <w:name w:val="Uvod"/>
    <w:basedOn w:val="Normlny"/>
    <w:uiPriority w:val="99"/>
    <w:rsid w:val="00E95128"/>
    <w:pPr>
      <w:ind w:left="284" w:hanging="284"/>
      <w:jc w:val="both"/>
    </w:pPr>
    <w:rPr>
      <w:sz w:val="22"/>
      <w:szCs w:val="22"/>
    </w:rPr>
  </w:style>
  <w:style w:type="character" w:styleId="Odkaznapoznmkupodiarou">
    <w:name w:val="footnote reference"/>
    <w:uiPriority w:val="99"/>
    <w:semiHidden/>
    <w:rsid w:val="00E95128"/>
    <w:rPr>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cs="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w:sz w:val="20"/>
      <w:szCs w:val="20"/>
      <w:lang w:val="en-US"/>
    </w:rPr>
  </w:style>
  <w:style w:type="paragraph" w:customStyle="1" w:styleId="Odsekzoznamu1">
    <w:name w:val="Odsek zoznamu1"/>
    <w:basedOn w:val="Normlny"/>
    <w:uiPriority w:val="99"/>
    <w:qFormat/>
    <w:rsid w:val="00E95128"/>
    <w:pPr>
      <w:ind w:left="708"/>
    </w:pPr>
  </w:style>
  <w:style w:type="paragraph" w:customStyle="1" w:styleId="Tabulka">
    <w:name w:val="Tabulka"/>
    <w:basedOn w:val="Normlny"/>
    <w:uiPriority w:val="99"/>
    <w:rsid w:val="00160AAA"/>
    <w:rPr>
      <w:color w:val="000000"/>
      <w:sz w:val="18"/>
      <w:szCs w:val="18"/>
    </w:rPr>
  </w:style>
  <w:style w:type="paragraph" w:customStyle="1" w:styleId="Pismenka">
    <w:name w:val="Pismenka"/>
    <w:basedOn w:val="Zkladntext"/>
    <w:rsid w:val="00160AAA"/>
    <w:pPr>
      <w:ind w:left="0"/>
    </w:pPr>
    <w:rPr>
      <w:b/>
      <w:bCs/>
    </w:rPr>
  </w:style>
  <w:style w:type="table" w:styleId="Mriekatabuky">
    <w:name w:val="Table Grid"/>
    <w:basedOn w:val="Normlnatabuka"/>
    <w:uiPriority w:val="99"/>
    <w:rsid w:val="00E30A39"/>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a">
    <w:name w:val="ra"/>
    <w:basedOn w:val="Predvolenpsmoodseku"/>
    <w:rsid w:val="00FD255D"/>
  </w:style>
  <w:style w:type="character" w:customStyle="1" w:styleId="Predvolenpsmoodseku1">
    <w:name w:val="Predvolené písmo odseku1"/>
    <w:rsid w:val="003D4AF0"/>
  </w:style>
  <w:style w:type="paragraph" w:customStyle="1" w:styleId="Normlny1">
    <w:name w:val="Normálny1"/>
    <w:rsid w:val="003D4AF0"/>
    <w:pPr>
      <w:widowControl w:val="0"/>
      <w:suppressAutoHyphens/>
      <w:spacing w:line="100" w:lineRule="atLeast"/>
      <w:textAlignment w:val="baseline"/>
    </w:pPr>
    <w:rPr>
      <w:rFonts w:ascii="Times New Roman" w:eastAsia="SimSun" w:hAnsi="Times New Roman" w:cs="Tahoma"/>
      <w:kern w:val="1"/>
      <w:sz w:val="24"/>
      <w:szCs w:val="24"/>
      <w:lang w:eastAsia="zh-CN" w:bidi="hi-IN"/>
    </w:rPr>
  </w:style>
  <w:style w:type="paragraph" w:customStyle="1" w:styleId="Zkladntext1">
    <w:name w:val="Základný text1"/>
    <w:basedOn w:val="Normlny1"/>
    <w:rsid w:val="003D4AF0"/>
    <w:pPr>
      <w:widowControl/>
      <w:suppressAutoHyphens w:val="0"/>
      <w:ind w:left="426"/>
      <w:jc w:val="both"/>
      <w:textAlignment w:val="auto"/>
    </w:pPr>
    <w:rPr>
      <w:sz w:val="18"/>
    </w:rPr>
  </w:style>
  <w:style w:type="paragraph" w:customStyle="1" w:styleId="AccountingPolicy">
    <w:name w:val="Accounting Policy"/>
    <w:basedOn w:val="Normlny"/>
    <w:link w:val="AccountingPolicyChar"/>
    <w:uiPriority w:val="99"/>
    <w:rsid w:val="002A29DD"/>
    <w:pPr>
      <w:tabs>
        <w:tab w:val="left" w:pos="1531"/>
        <w:tab w:val="left" w:pos="1871"/>
      </w:tabs>
      <w:autoSpaceDE w:val="0"/>
      <w:autoSpaceDN w:val="0"/>
      <w:adjustRightInd w:val="0"/>
      <w:spacing w:line="260" w:lineRule="atLeast"/>
    </w:pPr>
    <w:rPr>
      <w:rFonts w:ascii="Univers 45 Light" w:eastAsia="Times New Roman" w:hAnsi="Univers 45 Light"/>
      <w:color w:val="000000"/>
      <w:lang w:val="en-NZ" w:eastAsia="en-NZ"/>
    </w:rPr>
  </w:style>
  <w:style w:type="character" w:customStyle="1" w:styleId="AccountingPolicyChar">
    <w:name w:val="Accounting Policy Char"/>
    <w:link w:val="AccountingPolicy"/>
    <w:uiPriority w:val="99"/>
    <w:rsid w:val="002A29DD"/>
    <w:rPr>
      <w:rFonts w:ascii="Univers 45 Light" w:eastAsia="Times New Roman" w:hAnsi="Univers 45 Light" w:cs="Univers 45 Light"/>
      <w:color w:val="000000"/>
      <w:lang w:val="en-NZ" w:eastAsia="en-NZ"/>
    </w:rPr>
  </w:style>
</w:styles>
</file>

<file path=word/webSettings.xml><?xml version="1.0" encoding="utf-8"?>
<w:webSettings xmlns:r="http://schemas.openxmlformats.org/officeDocument/2006/relationships" xmlns:w="http://schemas.openxmlformats.org/wordprocessingml/2006/main">
  <w:divs>
    <w:div w:id="6637169">
      <w:bodyDiv w:val="1"/>
      <w:marLeft w:val="0"/>
      <w:marRight w:val="0"/>
      <w:marTop w:val="0"/>
      <w:marBottom w:val="0"/>
      <w:divBdr>
        <w:top w:val="none" w:sz="0" w:space="0" w:color="auto"/>
        <w:left w:val="none" w:sz="0" w:space="0" w:color="auto"/>
        <w:bottom w:val="none" w:sz="0" w:space="0" w:color="auto"/>
        <w:right w:val="none" w:sz="0" w:space="0" w:color="auto"/>
      </w:divBdr>
    </w:div>
    <w:div w:id="261886065">
      <w:bodyDiv w:val="1"/>
      <w:marLeft w:val="0"/>
      <w:marRight w:val="0"/>
      <w:marTop w:val="0"/>
      <w:marBottom w:val="0"/>
      <w:divBdr>
        <w:top w:val="none" w:sz="0" w:space="0" w:color="auto"/>
        <w:left w:val="none" w:sz="0" w:space="0" w:color="auto"/>
        <w:bottom w:val="none" w:sz="0" w:space="0" w:color="auto"/>
        <w:right w:val="none" w:sz="0" w:space="0" w:color="auto"/>
      </w:divBdr>
    </w:div>
    <w:div w:id="482890347">
      <w:bodyDiv w:val="1"/>
      <w:marLeft w:val="0"/>
      <w:marRight w:val="0"/>
      <w:marTop w:val="0"/>
      <w:marBottom w:val="0"/>
      <w:divBdr>
        <w:top w:val="none" w:sz="0" w:space="0" w:color="auto"/>
        <w:left w:val="none" w:sz="0" w:space="0" w:color="auto"/>
        <w:bottom w:val="none" w:sz="0" w:space="0" w:color="auto"/>
        <w:right w:val="none" w:sz="0" w:space="0" w:color="auto"/>
      </w:divBdr>
    </w:div>
    <w:div w:id="544566733">
      <w:bodyDiv w:val="1"/>
      <w:marLeft w:val="0"/>
      <w:marRight w:val="0"/>
      <w:marTop w:val="0"/>
      <w:marBottom w:val="0"/>
      <w:divBdr>
        <w:top w:val="none" w:sz="0" w:space="0" w:color="auto"/>
        <w:left w:val="none" w:sz="0" w:space="0" w:color="auto"/>
        <w:bottom w:val="none" w:sz="0" w:space="0" w:color="auto"/>
        <w:right w:val="none" w:sz="0" w:space="0" w:color="auto"/>
      </w:divBdr>
    </w:div>
    <w:div w:id="1103763059">
      <w:marLeft w:val="0"/>
      <w:marRight w:val="0"/>
      <w:marTop w:val="0"/>
      <w:marBottom w:val="0"/>
      <w:divBdr>
        <w:top w:val="none" w:sz="0" w:space="0" w:color="auto"/>
        <w:left w:val="none" w:sz="0" w:space="0" w:color="auto"/>
        <w:bottom w:val="none" w:sz="0" w:space="0" w:color="auto"/>
        <w:right w:val="none" w:sz="0" w:space="0" w:color="auto"/>
      </w:divBdr>
    </w:div>
    <w:div w:id="1103763060">
      <w:marLeft w:val="0"/>
      <w:marRight w:val="0"/>
      <w:marTop w:val="0"/>
      <w:marBottom w:val="0"/>
      <w:divBdr>
        <w:top w:val="none" w:sz="0" w:space="0" w:color="auto"/>
        <w:left w:val="none" w:sz="0" w:space="0" w:color="auto"/>
        <w:bottom w:val="none" w:sz="0" w:space="0" w:color="auto"/>
        <w:right w:val="none" w:sz="0" w:space="0" w:color="auto"/>
      </w:divBdr>
    </w:div>
    <w:div w:id="1103763061">
      <w:marLeft w:val="0"/>
      <w:marRight w:val="0"/>
      <w:marTop w:val="0"/>
      <w:marBottom w:val="0"/>
      <w:divBdr>
        <w:top w:val="none" w:sz="0" w:space="0" w:color="auto"/>
        <w:left w:val="none" w:sz="0" w:space="0" w:color="auto"/>
        <w:bottom w:val="none" w:sz="0" w:space="0" w:color="auto"/>
        <w:right w:val="none" w:sz="0" w:space="0" w:color="auto"/>
      </w:divBdr>
    </w:div>
    <w:div w:id="1103763062">
      <w:marLeft w:val="0"/>
      <w:marRight w:val="0"/>
      <w:marTop w:val="0"/>
      <w:marBottom w:val="0"/>
      <w:divBdr>
        <w:top w:val="none" w:sz="0" w:space="0" w:color="auto"/>
        <w:left w:val="none" w:sz="0" w:space="0" w:color="auto"/>
        <w:bottom w:val="none" w:sz="0" w:space="0" w:color="auto"/>
        <w:right w:val="none" w:sz="0" w:space="0" w:color="auto"/>
      </w:divBdr>
    </w:div>
    <w:div w:id="1103763063">
      <w:marLeft w:val="0"/>
      <w:marRight w:val="0"/>
      <w:marTop w:val="0"/>
      <w:marBottom w:val="0"/>
      <w:divBdr>
        <w:top w:val="none" w:sz="0" w:space="0" w:color="auto"/>
        <w:left w:val="none" w:sz="0" w:space="0" w:color="auto"/>
        <w:bottom w:val="none" w:sz="0" w:space="0" w:color="auto"/>
        <w:right w:val="none" w:sz="0" w:space="0" w:color="auto"/>
      </w:divBdr>
    </w:div>
    <w:div w:id="182677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Pracovn__h_rok_programu_Microsoft_Office_Excel_97-20031.xls"/><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A646BA-5B01-45C7-8BA5-897368E23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2989</Words>
  <Characters>18407</Characters>
  <Application>Microsoft Office Word</Application>
  <DocSecurity>0</DocSecurity>
  <Lines>153</Lines>
  <Paragraphs>42</Paragraphs>
  <ScaleCrop>false</ScaleCrop>
  <HeadingPairs>
    <vt:vector size="2" baseType="variant">
      <vt:variant>
        <vt:lpstr>Názov</vt:lpstr>
      </vt:variant>
      <vt:variant>
        <vt:i4>1</vt:i4>
      </vt:variant>
    </vt:vector>
  </HeadingPairs>
  <TitlesOfParts>
    <vt:vector size="1" baseType="lpstr">
      <vt:lpstr>Eurogate logistics spol. s r.o.</vt:lpstr>
    </vt:vector>
  </TitlesOfParts>
  <Company>KPMG</Company>
  <LinksUpToDate>false</LinksUpToDate>
  <CharactersWithSpaces>21354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Eurogate logistics spol. s r.o.</dc:title>
  <dc:creator>lstankovits</dc:creator>
  <cp:lastModifiedBy>Asvobodova</cp:lastModifiedBy>
  <cp:revision>2</cp:revision>
  <cp:lastPrinted>2015-03-10T07:04:00Z</cp:lastPrinted>
  <dcterms:created xsi:type="dcterms:W3CDTF">2026-03-31T10:03:00Z</dcterms:created>
  <dcterms:modified xsi:type="dcterms:W3CDTF">2026-03-31T10:03:00Z</dcterms:modified>
</cp:coreProperties>
</file>